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45485" w14:textId="33FB2734" w:rsidR="00C63966" w:rsidRPr="003241D0" w:rsidRDefault="00C63966" w:rsidP="000F3EC8">
      <w:pPr>
        <w:spacing w:after="120" w:line="271" w:lineRule="auto"/>
        <w:rPr>
          <w:rFonts w:ascii="Palatino Linotype" w:hAnsi="Palatino Linotype"/>
          <w:b/>
          <w:bCs/>
          <w:sz w:val="32"/>
          <w:szCs w:val="32"/>
        </w:rPr>
      </w:pPr>
      <w:r w:rsidRPr="003241D0">
        <w:rPr>
          <w:rFonts w:ascii="Palatino Linotype" w:hAnsi="Palatino Linotype"/>
          <w:b/>
          <w:bCs/>
          <w:sz w:val="32"/>
          <w:szCs w:val="32"/>
        </w:rPr>
        <w:t>A comparison of gap-filling algorithms for eddy covariance fluxes and their drivers</w:t>
      </w:r>
      <w:bookmarkStart w:id="0" w:name="_GoBack"/>
      <w:bookmarkEnd w:id="0"/>
    </w:p>
    <w:p w14:paraId="79E9E76A" w14:textId="6ECC56B6" w:rsidR="00C63966" w:rsidRDefault="00C63966" w:rsidP="00794949">
      <w:pPr>
        <w:spacing w:after="120" w:line="271" w:lineRule="auto"/>
        <w:jc w:val="lowKashida"/>
        <w:rPr>
          <w:rFonts w:ascii="Palatino Linotype" w:hAnsi="Palatino Linotype"/>
          <w:b/>
          <w:bCs/>
          <w:sz w:val="21"/>
          <w:szCs w:val="21"/>
        </w:rPr>
      </w:pPr>
    </w:p>
    <w:p w14:paraId="3027878B" w14:textId="55200F95" w:rsidR="006E170D" w:rsidRPr="009D5579" w:rsidRDefault="00380BA7" w:rsidP="003F5AAA">
      <w:pPr>
        <w:spacing w:after="120" w:line="271" w:lineRule="auto"/>
        <w:jc w:val="lowKashida"/>
        <w:rPr>
          <w:rFonts w:ascii="Palatino Linotype" w:hAnsi="Palatino Linotype"/>
          <w:b/>
          <w:bCs/>
          <w:sz w:val="21"/>
          <w:szCs w:val="21"/>
          <w:vertAlign w:val="superscript"/>
        </w:rPr>
      </w:pPr>
      <w:r>
        <w:rPr>
          <w:rFonts w:ascii="Palatino Linotype" w:hAnsi="Palatino Linotype"/>
          <w:b/>
          <w:bCs/>
          <w:sz w:val="21"/>
          <w:szCs w:val="21"/>
        </w:rPr>
        <w:t>Atbin Mahabbati</w:t>
      </w:r>
      <w:r w:rsidR="00475078">
        <w:rPr>
          <w:rFonts w:ascii="Palatino Linotype" w:hAnsi="Palatino Linotype"/>
          <w:b/>
          <w:bCs/>
          <w:sz w:val="21"/>
          <w:szCs w:val="21"/>
          <w:vertAlign w:val="superscript"/>
        </w:rPr>
        <w:t>1</w:t>
      </w:r>
      <w:r>
        <w:rPr>
          <w:rFonts w:ascii="Palatino Linotype" w:hAnsi="Palatino Linotype"/>
          <w:b/>
          <w:bCs/>
          <w:sz w:val="21"/>
          <w:szCs w:val="21"/>
        </w:rPr>
        <w:t>, Jason Beringer</w:t>
      </w:r>
      <w:r w:rsidR="00C7654C">
        <w:rPr>
          <w:rFonts w:ascii="Palatino Linotype" w:hAnsi="Palatino Linotype"/>
          <w:b/>
          <w:bCs/>
          <w:sz w:val="21"/>
          <w:szCs w:val="21"/>
          <w:vertAlign w:val="superscript"/>
        </w:rPr>
        <w:t>1</w:t>
      </w:r>
      <w:r>
        <w:rPr>
          <w:rFonts w:ascii="Palatino Linotype" w:hAnsi="Palatino Linotype"/>
          <w:b/>
          <w:bCs/>
          <w:sz w:val="21"/>
          <w:szCs w:val="21"/>
        </w:rPr>
        <w:t>, Matthias Leopold</w:t>
      </w:r>
      <w:r w:rsidR="00C7654C">
        <w:rPr>
          <w:rFonts w:ascii="Palatino Linotype" w:hAnsi="Palatino Linotype"/>
          <w:b/>
          <w:bCs/>
          <w:sz w:val="21"/>
          <w:szCs w:val="21"/>
          <w:vertAlign w:val="superscript"/>
        </w:rPr>
        <w:t>1</w:t>
      </w:r>
      <w:r>
        <w:rPr>
          <w:rFonts w:ascii="Palatino Linotype" w:hAnsi="Palatino Linotype"/>
          <w:b/>
          <w:bCs/>
          <w:sz w:val="21"/>
          <w:szCs w:val="21"/>
        </w:rPr>
        <w:t xml:space="preserve">, </w:t>
      </w:r>
      <w:r w:rsidR="004C205E">
        <w:rPr>
          <w:rFonts w:ascii="Palatino Linotype" w:hAnsi="Palatino Linotype"/>
          <w:b/>
          <w:bCs/>
          <w:sz w:val="21"/>
          <w:szCs w:val="21"/>
        </w:rPr>
        <w:t>Ian McHugh</w:t>
      </w:r>
      <w:r w:rsidR="009D5579">
        <w:rPr>
          <w:rFonts w:ascii="Palatino Linotype" w:hAnsi="Palatino Linotype"/>
          <w:b/>
          <w:bCs/>
          <w:sz w:val="21"/>
          <w:szCs w:val="21"/>
          <w:vertAlign w:val="superscript"/>
        </w:rPr>
        <w:t>2</w:t>
      </w:r>
      <w:r w:rsidR="004C205E">
        <w:rPr>
          <w:rFonts w:ascii="Palatino Linotype" w:hAnsi="Palatino Linotype"/>
          <w:b/>
          <w:bCs/>
          <w:sz w:val="21"/>
          <w:szCs w:val="21"/>
        </w:rPr>
        <w:t>, James Cleverly</w:t>
      </w:r>
      <w:r w:rsidR="009D5579">
        <w:rPr>
          <w:rFonts w:ascii="Palatino Linotype" w:hAnsi="Palatino Linotype"/>
          <w:b/>
          <w:bCs/>
          <w:sz w:val="21"/>
          <w:szCs w:val="21"/>
          <w:vertAlign w:val="superscript"/>
        </w:rPr>
        <w:t>3</w:t>
      </w:r>
      <w:r w:rsidR="004C205E">
        <w:rPr>
          <w:rFonts w:ascii="Palatino Linotype" w:hAnsi="Palatino Linotype"/>
          <w:b/>
          <w:bCs/>
          <w:sz w:val="21"/>
          <w:szCs w:val="21"/>
        </w:rPr>
        <w:t>, Peter Isaac</w:t>
      </w:r>
      <w:r w:rsidR="009D5579">
        <w:rPr>
          <w:rFonts w:ascii="Palatino Linotype" w:hAnsi="Palatino Linotype"/>
          <w:b/>
          <w:bCs/>
          <w:sz w:val="21"/>
          <w:szCs w:val="21"/>
          <w:vertAlign w:val="superscript"/>
        </w:rPr>
        <w:t>4</w:t>
      </w:r>
      <w:r w:rsidR="004C205E">
        <w:rPr>
          <w:rFonts w:ascii="Palatino Linotype" w:hAnsi="Palatino Linotype"/>
          <w:b/>
          <w:bCs/>
          <w:sz w:val="21"/>
          <w:szCs w:val="21"/>
        </w:rPr>
        <w:t xml:space="preserve">, </w:t>
      </w:r>
      <w:r w:rsidR="000774F3">
        <w:rPr>
          <w:rFonts w:ascii="Palatino Linotype" w:hAnsi="Palatino Linotype"/>
          <w:b/>
          <w:bCs/>
          <w:sz w:val="21"/>
          <w:szCs w:val="21"/>
        </w:rPr>
        <w:t xml:space="preserve">and </w:t>
      </w:r>
      <w:proofErr w:type="spellStart"/>
      <w:r w:rsidR="004C205E">
        <w:rPr>
          <w:rFonts w:ascii="Palatino Linotype" w:hAnsi="Palatino Linotype"/>
          <w:b/>
          <w:bCs/>
          <w:sz w:val="21"/>
          <w:szCs w:val="21"/>
        </w:rPr>
        <w:t>Azizallah</w:t>
      </w:r>
      <w:proofErr w:type="spellEnd"/>
      <w:r w:rsidR="004C205E">
        <w:rPr>
          <w:rFonts w:ascii="Palatino Linotype" w:hAnsi="Palatino Linotype"/>
          <w:b/>
          <w:bCs/>
          <w:sz w:val="21"/>
          <w:szCs w:val="21"/>
        </w:rPr>
        <w:t xml:space="preserve"> Izad</w:t>
      </w:r>
      <w:r w:rsidR="003F5AAA">
        <w:rPr>
          <w:rFonts w:ascii="Palatino Linotype" w:hAnsi="Palatino Linotype"/>
          <w:b/>
          <w:bCs/>
          <w:sz w:val="21"/>
          <w:szCs w:val="21"/>
        </w:rPr>
        <w:t>y</w:t>
      </w:r>
      <w:r w:rsidR="009D5579">
        <w:rPr>
          <w:rFonts w:ascii="Palatino Linotype" w:hAnsi="Palatino Linotype"/>
          <w:b/>
          <w:bCs/>
          <w:sz w:val="21"/>
          <w:szCs w:val="21"/>
          <w:vertAlign w:val="superscript"/>
        </w:rPr>
        <w:t>5</w:t>
      </w:r>
    </w:p>
    <w:p w14:paraId="548A0425" w14:textId="003784BD" w:rsidR="008F390F" w:rsidRPr="005D100A" w:rsidRDefault="00C7654C" w:rsidP="006642EC">
      <w:pPr>
        <w:spacing w:after="120" w:line="240" w:lineRule="auto"/>
        <w:rPr>
          <w:rFonts w:ascii="Palatino Linotype" w:hAnsi="Palatino Linotype"/>
          <w:sz w:val="21"/>
          <w:szCs w:val="21"/>
        </w:rPr>
      </w:pPr>
      <w:r w:rsidRPr="005D100A">
        <w:rPr>
          <w:rFonts w:ascii="Palatino Linotype" w:hAnsi="Palatino Linotype"/>
          <w:sz w:val="21"/>
          <w:szCs w:val="21"/>
          <w:vertAlign w:val="superscript"/>
        </w:rPr>
        <w:t>1</w:t>
      </w:r>
      <w:r w:rsidR="005D100A">
        <w:rPr>
          <w:rFonts w:ascii="Palatino Linotype" w:hAnsi="Palatino Linotype"/>
          <w:sz w:val="21"/>
          <w:szCs w:val="21"/>
          <w:vertAlign w:val="superscript"/>
        </w:rPr>
        <w:t xml:space="preserve"> </w:t>
      </w:r>
      <w:r w:rsidR="008F390F" w:rsidRPr="005D100A">
        <w:rPr>
          <w:rFonts w:ascii="Palatino Linotype" w:hAnsi="Palatino Linotype"/>
          <w:sz w:val="21"/>
          <w:szCs w:val="21"/>
        </w:rPr>
        <w:t>School of Agriculture and Environment, The University of Western Australia, 35 Stirling Hwy, Crawley, Perth WA, 6009, Australia</w:t>
      </w:r>
    </w:p>
    <w:p w14:paraId="31FF0C9A" w14:textId="01AA1D24" w:rsidR="00C81026" w:rsidRPr="005D100A" w:rsidRDefault="005D100A" w:rsidP="006642EC">
      <w:pPr>
        <w:spacing w:after="120" w:line="240" w:lineRule="auto"/>
        <w:rPr>
          <w:rFonts w:ascii="Palatino Linotype" w:hAnsi="Palatino Linotype"/>
          <w:sz w:val="21"/>
          <w:szCs w:val="21"/>
        </w:rPr>
      </w:pPr>
      <w:proofErr w:type="gramStart"/>
      <w:r>
        <w:rPr>
          <w:rFonts w:ascii="Palatino Linotype" w:hAnsi="Palatino Linotype"/>
          <w:sz w:val="21"/>
          <w:szCs w:val="21"/>
          <w:vertAlign w:val="superscript"/>
        </w:rPr>
        <w:t>2</w:t>
      </w:r>
      <w:proofErr w:type="gramEnd"/>
      <w:r>
        <w:rPr>
          <w:rFonts w:ascii="Palatino Linotype" w:hAnsi="Palatino Linotype"/>
          <w:sz w:val="21"/>
          <w:szCs w:val="21"/>
          <w:vertAlign w:val="superscript"/>
        </w:rPr>
        <w:t xml:space="preserve"> </w:t>
      </w:r>
      <w:r w:rsidR="00C81026" w:rsidRPr="005D100A">
        <w:rPr>
          <w:rFonts w:ascii="Palatino Linotype" w:hAnsi="Palatino Linotype"/>
          <w:sz w:val="21"/>
          <w:szCs w:val="21"/>
        </w:rPr>
        <w:t>School of Ecosystem and Forest Sciences, The University of Melbourne, Rich</w:t>
      </w:r>
      <w:r w:rsidR="006114F7">
        <w:rPr>
          <w:rFonts w:ascii="Palatino Linotype" w:hAnsi="Palatino Linotype"/>
          <w:sz w:val="21"/>
          <w:szCs w:val="21"/>
        </w:rPr>
        <w:t>mond, VIC, 3121, Australia</w:t>
      </w:r>
    </w:p>
    <w:p w14:paraId="5A0C9E6A" w14:textId="32B35C3F" w:rsidR="00387728" w:rsidRDefault="005D100A" w:rsidP="006642EC">
      <w:pPr>
        <w:spacing w:after="0" w:line="240" w:lineRule="auto"/>
        <w:rPr>
          <w:rFonts w:ascii="Palatino Linotype" w:hAnsi="Palatino Linotype"/>
          <w:sz w:val="21"/>
          <w:szCs w:val="21"/>
        </w:rPr>
      </w:pPr>
      <w:r>
        <w:rPr>
          <w:rFonts w:ascii="Palatino Linotype" w:hAnsi="Palatino Linotype"/>
          <w:sz w:val="21"/>
          <w:szCs w:val="21"/>
          <w:vertAlign w:val="superscript"/>
        </w:rPr>
        <w:t xml:space="preserve">3 </w:t>
      </w:r>
      <w:r w:rsidR="00387728" w:rsidRPr="005D100A">
        <w:rPr>
          <w:rFonts w:ascii="Palatino Linotype" w:hAnsi="Palatino Linotype"/>
          <w:sz w:val="21"/>
          <w:szCs w:val="21"/>
        </w:rPr>
        <w:t xml:space="preserve">School of Life Sciences University of Technology Sydney Broadway </w:t>
      </w:r>
      <w:proofErr w:type="gramStart"/>
      <w:r w:rsidR="00387728" w:rsidRPr="005D100A">
        <w:rPr>
          <w:rFonts w:ascii="Palatino Linotype" w:hAnsi="Palatino Linotype"/>
          <w:sz w:val="21"/>
          <w:szCs w:val="21"/>
        </w:rPr>
        <w:t>NSW  2</w:t>
      </w:r>
      <w:r w:rsidR="006114F7">
        <w:rPr>
          <w:rFonts w:ascii="Palatino Linotype" w:hAnsi="Palatino Linotype"/>
          <w:sz w:val="21"/>
          <w:szCs w:val="21"/>
        </w:rPr>
        <w:t>007</w:t>
      </w:r>
      <w:proofErr w:type="gramEnd"/>
    </w:p>
    <w:p w14:paraId="2A7BA8E7" w14:textId="008E3C83" w:rsidR="005D100A" w:rsidRDefault="005D100A" w:rsidP="006642EC">
      <w:pPr>
        <w:spacing w:after="0" w:line="240" w:lineRule="auto"/>
        <w:rPr>
          <w:rFonts w:ascii="Palatino Linotype" w:hAnsi="Palatino Linotype"/>
          <w:sz w:val="21"/>
          <w:szCs w:val="21"/>
        </w:rPr>
      </w:pPr>
      <w:r>
        <w:rPr>
          <w:rFonts w:ascii="Palatino Linotype" w:hAnsi="Palatino Linotype"/>
          <w:sz w:val="21"/>
          <w:szCs w:val="21"/>
          <w:vertAlign w:val="superscript"/>
        </w:rPr>
        <w:t xml:space="preserve">4 </w:t>
      </w:r>
      <w:proofErr w:type="spellStart"/>
      <w:r w:rsidR="00684C8A" w:rsidRPr="005D100A">
        <w:rPr>
          <w:rFonts w:ascii="Palatino Linotype" w:hAnsi="Palatino Linotype"/>
          <w:sz w:val="21"/>
          <w:szCs w:val="21"/>
        </w:rPr>
        <w:t>OzFlux</w:t>
      </w:r>
      <w:proofErr w:type="spellEnd"/>
      <w:r w:rsidR="00684C8A" w:rsidRPr="005D100A">
        <w:rPr>
          <w:rFonts w:ascii="Palatino Linotype" w:hAnsi="Palatino Linotype"/>
          <w:sz w:val="21"/>
          <w:szCs w:val="21"/>
        </w:rPr>
        <w:t xml:space="preserve"> Central Node, TERN Ecosystem Processes, Melbourne, VIC 3159, Australia</w:t>
      </w:r>
    </w:p>
    <w:p w14:paraId="5E114965" w14:textId="51A46320" w:rsidR="003F5AAA" w:rsidRPr="005D100A" w:rsidRDefault="005D100A" w:rsidP="006642EC">
      <w:pPr>
        <w:spacing w:after="0" w:line="240" w:lineRule="auto"/>
        <w:rPr>
          <w:rFonts w:ascii="Palatino Linotype" w:hAnsi="Palatino Linotype"/>
          <w:sz w:val="21"/>
          <w:szCs w:val="21"/>
        </w:rPr>
      </w:pPr>
      <w:proofErr w:type="gramStart"/>
      <w:r>
        <w:rPr>
          <w:rFonts w:ascii="Palatino Linotype" w:hAnsi="Palatino Linotype"/>
          <w:sz w:val="21"/>
          <w:szCs w:val="21"/>
          <w:vertAlign w:val="superscript"/>
        </w:rPr>
        <w:t>5</w:t>
      </w:r>
      <w:proofErr w:type="gramEnd"/>
      <w:r>
        <w:rPr>
          <w:rFonts w:ascii="Palatino Linotype" w:hAnsi="Palatino Linotype"/>
          <w:sz w:val="21"/>
          <w:szCs w:val="21"/>
          <w:vertAlign w:val="superscript"/>
        </w:rPr>
        <w:t xml:space="preserve"> </w:t>
      </w:r>
      <w:r w:rsidR="003F5AAA" w:rsidRPr="005D100A">
        <w:rPr>
          <w:rFonts w:ascii="Palatino Linotype" w:hAnsi="Palatino Linotype"/>
          <w:sz w:val="21"/>
          <w:szCs w:val="21"/>
        </w:rPr>
        <w:t xml:space="preserve">Water Research </w:t>
      </w:r>
      <w:proofErr w:type="spellStart"/>
      <w:r w:rsidR="003F5AAA" w:rsidRPr="005D100A">
        <w:rPr>
          <w:rFonts w:ascii="Palatino Linotype" w:hAnsi="Palatino Linotype"/>
          <w:sz w:val="21"/>
          <w:szCs w:val="21"/>
        </w:rPr>
        <w:t>Center</w:t>
      </w:r>
      <w:proofErr w:type="spellEnd"/>
      <w:r w:rsidR="003F5AAA" w:rsidRPr="005D100A">
        <w:rPr>
          <w:rFonts w:ascii="Palatino Linotype" w:hAnsi="Palatino Linotype"/>
          <w:sz w:val="21"/>
          <w:szCs w:val="21"/>
        </w:rPr>
        <w:t xml:space="preserve">, Sultan </w:t>
      </w:r>
      <w:proofErr w:type="spellStart"/>
      <w:r w:rsidR="003F5AAA" w:rsidRPr="005D100A">
        <w:rPr>
          <w:rFonts w:ascii="Palatino Linotype" w:hAnsi="Palatino Linotype"/>
          <w:sz w:val="21"/>
          <w:szCs w:val="21"/>
        </w:rPr>
        <w:t>Qaboos</w:t>
      </w:r>
      <w:proofErr w:type="spellEnd"/>
      <w:r w:rsidR="003F5AAA" w:rsidRPr="005D100A">
        <w:rPr>
          <w:rFonts w:ascii="Palatino Linotype" w:hAnsi="Palatino Linotype"/>
          <w:sz w:val="21"/>
          <w:szCs w:val="21"/>
        </w:rPr>
        <w:t xml:space="preserve"> University, Muscat, Oman</w:t>
      </w:r>
    </w:p>
    <w:p w14:paraId="71C622EB" w14:textId="74BA190E" w:rsidR="008F390F" w:rsidRDefault="008F390F" w:rsidP="00794949">
      <w:pPr>
        <w:spacing w:after="120" w:line="271" w:lineRule="auto"/>
        <w:jc w:val="lowKashida"/>
        <w:rPr>
          <w:rFonts w:ascii="Palatino Linotype" w:hAnsi="Palatino Linotype"/>
          <w:b/>
          <w:bCs/>
          <w:sz w:val="21"/>
          <w:szCs w:val="21"/>
        </w:rPr>
      </w:pPr>
    </w:p>
    <w:p w14:paraId="22602C6B" w14:textId="720547A9" w:rsidR="0008669E" w:rsidRDefault="0008669E" w:rsidP="00817992">
      <w:pPr>
        <w:spacing w:after="120" w:line="271" w:lineRule="auto"/>
        <w:jc w:val="lowKashida"/>
        <w:rPr>
          <w:rFonts w:ascii="Palatino Linotype" w:hAnsi="Palatino Linotype"/>
          <w:sz w:val="21"/>
          <w:szCs w:val="21"/>
        </w:rPr>
      </w:pPr>
      <w:r w:rsidRPr="00817992">
        <w:rPr>
          <w:rFonts w:ascii="Palatino Linotype" w:hAnsi="Palatino Linotype"/>
          <w:b/>
          <w:bCs/>
          <w:sz w:val="21"/>
          <w:szCs w:val="21"/>
        </w:rPr>
        <w:t>Correspondence</w:t>
      </w:r>
      <w:r w:rsidRPr="00817992">
        <w:rPr>
          <w:rFonts w:ascii="Palatino Linotype" w:hAnsi="Palatino Linotype"/>
          <w:sz w:val="21"/>
          <w:szCs w:val="21"/>
        </w:rPr>
        <w:t>:</w:t>
      </w:r>
      <w:r w:rsidRPr="003232DB">
        <w:rPr>
          <w:rFonts w:ascii="Palatino Linotype" w:hAnsi="Palatino Linotype"/>
          <w:sz w:val="21"/>
          <w:szCs w:val="21"/>
        </w:rPr>
        <w:t xml:space="preserve"> Atbin Mahabbati (</w:t>
      </w:r>
      <w:hyperlink r:id="rId8" w:history="1">
        <w:r w:rsidR="00F928AD" w:rsidRPr="001C6AB4">
          <w:rPr>
            <w:rStyle w:val="Hyperlink"/>
            <w:rFonts w:ascii="Palatino Linotype" w:hAnsi="Palatino Linotype"/>
            <w:sz w:val="21"/>
            <w:szCs w:val="21"/>
          </w:rPr>
          <w:t>atbin.m@hotmail.com</w:t>
        </w:r>
      </w:hyperlink>
      <w:r w:rsidRPr="003232DB">
        <w:rPr>
          <w:rFonts w:ascii="Palatino Linotype" w:hAnsi="Palatino Linotype"/>
          <w:sz w:val="21"/>
          <w:szCs w:val="21"/>
        </w:rPr>
        <w:t>)</w:t>
      </w:r>
    </w:p>
    <w:p w14:paraId="2E82DAF0" w14:textId="77777777" w:rsidR="008757CE" w:rsidRPr="003232DB" w:rsidRDefault="008757CE" w:rsidP="00794949">
      <w:pPr>
        <w:spacing w:after="120" w:line="271" w:lineRule="auto"/>
        <w:jc w:val="lowKashida"/>
        <w:rPr>
          <w:rFonts w:ascii="Palatino Linotype" w:hAnsi="Palatino Linotype"/>
          <w:sz w:val="21"/>
          <w:szCs w:val="21"/>
        </w:rPr>
      </w:pPr>
    </w:p>
    <w:p w14:paraId="74C14919" w14:textId="3EAFD0CC" w:rsidR="00794949" w:rsidRPr="00A90788" w:rsidRDefault="00794949" w:rsidP="00794949">
      <w:pPr>
        <w:spacing w:after="120" w:line="271" w:lineRule="auto"/>
        <w:jc w:val="lowKashida"/>
        <w:rPr>
          <w:rFonts w:ascii="Palatino Linotype" w:hAnsi="Palatino Linotype"/>
          <w:b/>
          <w:bCs/>
          <w:sz w:val="25"/>
          <w:szCs w:val="25"/>
        </w:rPr>
      </w:pPr>
      <w:r w:rsidRPr="00A90788">
        <w:rPr>
          <w:rFonts w:ascii="Palatino Linotype" w:hAnsi="Palatino Linotype"/>
          <w:b/>
          <w:bCs/>
          <w:sz w:val="25"/>
          <w:szCs w:val="25"/>
        </w:rPr>
        <w:t>Abstract</w:t>
      </w:r>
    </w:p>
    <w:p w14:paraId="4FC5BFCF" w14:textId="77777777" w:rsidR="00E27027" w:rsidRDefault="00794949" w:rsidP="00E27027">
      <w:pPr>
        <w:rPr>
          <w:rFonts w:ascii="Palatino Linotype" w:hAnsi="Palatino Linotype"/>
          <w:sz w:val="21"/>
          <w:szCs w:val="21"/>
        </w:rPr>
      </w:pPr>
      <w:r w:rsidRPr="00B33B69">
        <w:rPr>
          <w:rFonts w:ascii="Palatino Linotype" w:hAnsi="Palatino Linotype"/>
          <w:sz w:val="21"/>
          <w:szCs w:val="21"/>
        </w:rPr>
        <w:tab/>
      </w:r>
    </w:p>
    <w:p w14:paraId="6A440D79" w14:textId="12B40450" w:rsidR="00E27027" w:rsidRDefault="00E27027" w:rsidP="003B7A4B">
      <w:pPr>
        <w:jc w:val="lowKashida"/>
        <w:rPr>
          <w:rFonts w:cstheme="majorBidi"/>
          <w:sz w:val="21"/>
          <w:szCs w:val="21"/>
          <w:lang w:bidi="fa-IR"/>
        </w:rPr>
      </w:pPr>
      <w:r>
        <w:rPr>
          <w:rFonts w:ascii="Palatino Linotype" w:hAnsi="Palatino Linotype"/>
          <w:sz w:val="21"/>
          <w:szCs w:val="21"/>
        </w:rPr>
        <w:t>The errors and uncertainties</w:t>
      </w:r>
      <w:r w:rsidRPr="00D05761">
        <w:rPr>
          <w:rFonts w:ascii="Palatino Linotype" w:hAnsi="Palatino Linotype"/>
          <w:sz w:val="21"/>
          <w:szCs w:val="21"/>
        </w:rPr>
        <w:t xml:space="preserve"> associated with gap-filling algorithms of water, carbon and energy fluxes</w:t>
      </w:r>
      <w:r>
        <w:rPr>
          <w:rFonts w:ascii="Palatino Linotype" w:hAnsi="Palatino Linotype"/>
          <w:sz w:val="21"/>
          <w:szCs w:val="21"/>
        </w:rPr>
        <w:t xml:space="preserve"> </w:t>
      </w:r>
      <w:proofErr w:type="gramStart"/>
      <w:r>
        <w:rPr>
          <w:rFonts w:ascii="Palatino Linotype" w:hAnsi="Palatino Linotype"/>
          <w:sz w:val="21"/>
          <w:szCs w:val="21"/>
        </w:rPr>
        <w:t>data</w:t>
      </w:r>
      <w:r w:rsidRPr="00D05761">
        <w:rPr>
          <w:rFonts w:ascii="Palatino Linotype" w:hAnsi="Palatino Linotype"/>
          <w:sz w:val="21"/>
          <w:szCs w:val="21"/>
        </w:rPr>
        <w:t>,</w:t>
      </w:r>
      <w:proofErr w:type="gramEnd"/>
      <w:r w:rsidRPr="00D05761">
        <w:rPr>
          <w:rFonts w:ascii="Palatino Linotype" w:hAnsi="Palatino Linotype"/>
          <w:sz w:val="21"/>
          <w:szCs w:val="21"/>
        </w:rPr>
        <w:t xml:space="preserve"> have always been one of the </w:t>
      </w:r>
      <w:r w:rsidRPr="008748BF">
        <w:rPr>
          <w:rFonts w:ascii="Palatino Linotype" w:hAnsi="Palatino Linotype"/>
          <w:sz w:val="21"/>
          <w:szCs w:val="21"/>
        </w:rPr>
        <w:t>main</w:t>
      </w:r>
      <w:r w:rsidRPr="00D05761">
        <w:rPr>
          <w:rFonts w:ascii="Palatino Linotype" w:hAnsi="Palatino Linotype"/>
          <w:sz w:val="21"/>
          <w:szCs w:val="21"/>
        </w:rPr>
        <w:t xml:space="preserve"> challenges of </w:t>
      </w:r>
      <w:r>
        <w:rPr>
          <w:rFonts w:ascii="Palatino Linotype" w:hAnsi="Palatino Linotype"/>
          <w:sz w:val="21"/>
          <w:szCs w:val="21"/>
        </w:rPr>
        <w:t xml:space="preserve">the </w:t>
      </w:r>
      <w:r w:rsidRPr="00D05761">
        <w:rPr>
          <w:rFonts w:ascii="Palatino Linotype" w:hAnsi="Palatino Linotype"/>
          <w:sz w:val="21"/>
          <w:szCs w:val="21"/>
        </w:rPr>
        <w:t>global network of microclimatological tower sites that use eddy covariance</w:t>
      </w:r>
      <w:r>
        <w:rPr>
          <w:rFonts w:ascii="Palatino Linotype" w:hAnsi="Palatino Linotype"/>
          <w:sz w:val="21"/>
          <w:szCs w:val="21"/>
        </w:rPr>
        <w:t xml:space="preserve"> (EC)</w:t>
      </w:r>
      <w:r w:rsidRPr="00D05761">
        <w:rPr>
          <w:rFonts w:ascii="Palatino Linotype" w:hAnsi="Palatino Linotype"/>
          <w:sz w:val="21"/>
          <w:szCs w:val="21"/>
        </w:rPr>
        <w:t xml:space="preserve"> technique. </w:t>
      </w:r>
      <w:r>
        <w:rPr>
          <w:rFonts w:ascii="Palatino Linotype" w:hAnsi="Palatino Linotype"/>
          <w:sz w:val="21"/>
          <w:szCs w:val="21"/>
        </w:rPr>
        <w:t>To</w:t>
      </w:r>
      <w:r w:rsidRPr="00D05761">
        <w:rPr>
          <w:rFonts w:ascii="Palatino Linotype" w:hAnsi="Palatino Linotype"/>
          <w:sz w:val="21"/>
          <w:szCs w:val="21"/>
        </w:rPr>
        <w:t xml:space="preserve"> address th</w:t>
      </w:r>
      <w:r>
        <w:rPr>
          <w:sz w:val="21"/>
          <w:szCs w:val="21"/>
        </w:rPr>
        <w:t>ese</w:t>
      </w:r>
      <w:r w:rsidRPr="00D05761">
        <w:rPr>
          <w:rFonts w:ascii="Palatino Linotype" w:hAnsi="Palatino Linotype"/>
          <w:sz w:val="21"/>
          <w:szCs w:val="21"/>
        </w:rPr>
        <w:t xml:space="preserve"> concern</w:t>
      </w:r>
      <w:r>
        <w:rPr>
          <w:sz w:val="21"/>
          <w:szCs w:val="21"/>
        </w:rPr>
        <w:t>s</w:t>
      </w:r>
      <w:r>
        <w:rPr>
          <w:rFonts w:ascii="Palatino Linotype" w:hAnsi="Palatino Linotype"/>
          <w:sz w:val="21"/>
          <w:szCs w:val="21"/>
        </w:rPr>
        <w:t>,</w:t>
      </w:r>
      <w:r w:rsidRPr="00D05761">
        <w:rPr>
          <w:rFonts w:ascii="Palatino Linotype" w:hAnsi="Palatino Linotype"/>
          <w:sz w:val="21"/>
          <w:szCs w:val="21"/>
        </w:rPr>
        <w:t xml:space="preserve"> and find </w:t>
      </w:r>
      <w:proofErr w:type="gramStart"/>
      <w:r w:rsidRPr="00D05761">
        <w:rPr>
          <w:rFonts w:ascii="Palatino Linotype" w:hAnsi="Palatino Linotype"/>
          <w:sz w:val="21"/>
          <w:szCs w:val="21"/>
        </w:rPr>
        <w:t>more efficient gap-filling algorithms</w:t>
      </w:r>
      <w:r>
        <w:rPr>
          <w:rFonts w:ascii="Palatino Linotype" w:hAnsi="Palatino Linotype"/>
          <w:sz w:val="21"/>
          <w:szCs w:val="21"/>
        </w:rPr>
        <w:t>,</w:t>
      </w:r>
      <w:proofErr w:type="gramEnd"/>
      <w:r w:rsidRPr="00D05761">
        <w:rPr>
          <w:rFonts w:ascii="Palatino Linotype" w:hAnsi="Palatino Linotype"/>
          <w:sz w:val="21"/>
          <w:szCs w:val="21"/>
        </w:rPr>
        <w:t xml:space="preserve"> </w:t>
      </w:r>
      <w:r w:rsidRPr="00A51B1A">
        <w:rPr>
          <w:rFonts w:ascii="Palatino Linotype" w:hAnsi="Palatino Linotype"/>
          <w:sz w:val="21"/>
          <w:szCs w:val="21"/>
        </w:rPr>
        <w:t xml:space="preserve">we reviewed eight algorithms </w:t>
      </w:r>
      <w:r>
        <w:rPr>
          <w:rFonts w:ascii="Palatino Linotype" w:hAnsi="Palatino Linotype"/>
          <w:sz w:val="21"/>
          <w:szCs w:val="21"/>
        </w:rPr>
        <w:t>to</w:t>
      </w:r>
      <w:r w:rsidRPr="00B33B69">
        <w:rPr>
          <w:rFonts w:ascii="Palatino Linotype" w:hAnsi="Palatino Linotype"/>
          <w:sz w:val="21"/>
          <w:szCs w:val="21"/>
        </w:rPr>
        <w:t xml:space="preserve"> estimat</w:t>
      </w:r>
      <w:r>
        <w:rPr>
          <w:rFonts w:ascii="Palatino Linotype" w:hAnsi="Palatino Linotype"/>
          <w:sz w:val="21"/>
          <w:szCs w:val="21"/>
        </w:rPr>
        <w:t>e</w:t>
      </w:r>
      <w:r w:rsidRPr="00B33B69">
        <w:rPr>
          <w:rFonts w:ascii="Palatino Linotype" w:hAnsi="Palatino Linotype"/>
          <w:sz w:val="21"/>
          <w:szCs w:val="21"/>
        </w:rPr>
        <w:t xml:space="preserve"> missing values of environmental drivers</w:t>
      </w:r>
      <w:r>
        <w:rPr>
          <w:rFonts w:ascii="Palatino Linotype" w:hAnsi="Palatino Linotype"/>
          <w:sz w:val="21"/>
          <w:szCs w:val="21"/>
        </w:rPr>
        <w:t>,</w:t>
      </w:r>
      <w:r w:rsidRPr="00B33B69">
        <w:rPr>
          <w:rFonts w:ascii="Palatino Linotype" w:hAnsi="Palatino Linotype"/>
          <w:sz w:val="21"/>
          <w:szCs w:val="21"/>
        </w:rPr>
        <w:t xml:space="preserve"> </w:t>
      </w:r>
      <w:r>
        <w:rPr>
          <w:rFonts w:ascii="Palatino Linotype" w:hAnsi="Palatino Linotype"/>
          <w:sz w:val="21"/>
          <w:szCs w:val="21"/>
        </w:rPr>
        <w:t>and separately</w:t>
      </w:r>
      <w:r>
        <w:rPr>
          <w:sz w:val="21"/>
          <w:szCs w:val="21"/>
        </w:rPr>
        <w:t>,</w:t>
      </w:r>
      <w:r>
        <w:rPr>
          <w:rFonts w:ascii="Palatino Linotype" w:hAnsi="Palatino Linotype"/>
          <w:sz w:val="21"/>
          <w:szCs w:val="21"/>
        </w:rPr>
        <w:t xml:space="preserve"> </w:t>
      </w:r>
      <w:r w:rsidRPr="008748BF">
        <w:rPr>
          <w:rFonts w:ascii="Palatino Linotype" w:hAnsi="Palatino Linotype"/>
          <w:sz w:val="21"/>
          <w:szCs w:val="21"/>
        </w:rPr>
        <w:t>nine algorithms for</w:t>
      </w:r>
      <w:r>
        <w:rPr>
          <w:sz w:val="21"/>
          <w:szCs w:val="21"/>
        </w:rPr>
        <w:t xml:space="preserve"> t</w:t>
      </w:r>
      <w:r w:rsidRPr="008748BF">
        <w:rPr>
          <w:rFonts w:ascii="Palatino Linotype" w:hAnsi="Palatino Linotype"/>
          <w:sz w:val="21"/>
          <w:szCs w:val="21"/>
        </w:rPr>
        <w:t>he</w:t>
      </w:r>
      <w:r>
        <w:rPr>
          <w:sz w:val="21"/>
          <w:szCs w:val="21"/>
        </w:rPr>
        <w:t xml:space="preserve"> </w:t>
      </w:r>
      <w:r>
        <w:rPr>
          <w:rFonts w:ascii="Palatino Linotype" w:hAnsi="Palatino Linotype"/>
          <w:sz w:val="21"/>
          <w:szCs w:val="21"/>
        </w:rPr>
        <w:t xml:space="preserve">three </w:t>
      </w:r>
      <w:r w:rsidRPr="00B33B69">
        <w:rPr>
          <w:rFonts w:ascii="Palatino Linotype" w:hAnsi="Palatino Linotype"/>
          <w:sz w:val="21"/>
          <w:szCs w:val="21"/>
        </w:rPr>
        <w:t>major fluxes</w:t>
      </w:r>
      <w:r w:rsidR="00E10979">
        <w:rPr>
          <w:rFonts w:ascii="Palatino Linotype" w:hAnsi="Palatino Linotype"/>
          <w:sz w:val="21"/>
          <w:szCs w:val="21"/>
        </w:rPr>
        <w:t xml:space="preserve"> typically found</w:t>
      </w:r>
      <w:r w:rsidRPr="00B33B69">
        <w:rPr>
          <w:rFonts w:ascii="Palatino Linotype" w:hAnsi="Palatino Linotype"/>
          <w:sz w:val="21"/>
          <w:szCs w:val="21"/>
        </w:rPr>
        <w:t xml:space="preserve"> in </w:t>
      </w:r>
      <w:r>
        <w:rPr>
          <w:rFonts w:ascii="Palatino Linotype" w:hAnsi="Palatino Linotype"/>
          <w:sz w:val="21"/>
          <w:szCs w:val="21"/>
        </w:rPr>
        <w:t>EC time series.</w:t>
      </w:r>
      <w:r w:rsidRPr="00B33B69">
        <w:rPr>
          <w:rFonts w:ascii="Palatino Linotype" w:hAnsi="Palatino Linotype"/>
          <w:sz w:val="21"/>
          <w:szCs w:val="21"/>
        </w:rPr>
        <w:t xml:space="preserve"> </w:t>
      </w:r>
      <w:r>
        <w:rPr>
          <w:rFonts w:ascii="Palatino Linotype" w:hAnsi="Palatino Linotype"/>
          <w:sz w:val="21"/>
          <w:szCs w:val="21"/>
        </w:rPr>
        <w:t>We then</w:t>
      </w:r>
      <w:r w:rsidRPr="00B33B69">
        <w:rPr>
          <w:rFonts w:ascii="Palatino Linotype" w:hAnsi="Palatino Linotype"/>
          <w:sz w:val="21"/>
          <w:szCs w:val="21"/>
        </w:rPr>
        <w:t xml:space="preserve"> e</w:t>
      </w:r>
      <w:r>
        <w:rPr>
          <w:rFonts w:ascii="Palatino Linotype" w:hAnsi="Palatino Linotype"/>
          <w:sz w:val="21"/>
          <w:szCs w:val="21"/>
        </w:rPr>
        <w:t>xamin</w:t>
      </w:r>
      <w:r w:rsidRPr="00B33B69">
        <w:rPr>
          <w:rFonts w:ascii="Palatino Linotype" w:hAnsi="Palatino Linotype"/>
          <w:sz w:val="21"/>
          <w:szCs w:val="21"/>
        </w:rPr>
        <w:t xml:space="preserve">ed the </w:t>
      </w:r>
      <w:r w:rsidRPr="008748BF">
        <w:rPr>
          <w:rFonts w:ascii="Palatino Linotype" w:hAnsi="Palatino Linotype"/>
          <w:sz w:val="21"/>
          <w:szCs w:val="21"/>
        </w:rPr>
        <w:t>algorithms' performance</w:t>
      </w:r>
      <w:r>
        <w:rPr>
          <w:rFonts w:ascii="Palatino Linotype" w:hAnsi="Palatino Linotype"/>
          <w:sz w:val="21"/>
          <w:szCs w:val="21"/>
        </w:rPr>
        <w:t xml:space="preserve"> </w:t>
      </w:r>
      <w:r w:rsidRPr="00B33B69">
        <w:rPr>
          <w:rFonts w:ascii="Palatino Linotype" w:hAnsi="Palatino Linotype"/>
          <w:sz w:val="21"/>
          <w:szCs w:val="21"/>
        </w:rPr>
        <w:t xml:space="preserve">for different </w:t>
      </w:r>
      <w:r>
        <w:rPr>
          <w:rFonts w:ascii="Palatino Linotype" w:hAnsi="Palatino Linotype"/>
          <w:sz w:val="21"/>
          <w:szCs w:val="21"/>
        </w:rPr>
        <w:t>gap-filling scenarios</w:t>
      </w:r>
      <w:r w:rsidRPr="00B33B69">
        <w:rPr>
          <w:rFonts w:ascii="Palatino Linotype" w:hAnsi="Palatino Linotype"/>
          <w:sz w:val="21"/>
          <w:szCs w:val="21"/>
        </w:rPr>
        <w:t xml:space="preserve"> </w:t>
      </w:r>
      <w:r>
        <w:rPr>
          <w:rFonts w:ascii="Palatino Linotype" w:hAnsi="Palatino Linotype"/>
          <w:sz w:val="21"/>
          <w:szCs w:val="21"/>
        </w:rPr>
        <w:t xml:space="preserve">utilising </w:t>
      </w:r>
      <w:r>
        <w:rPr>
          <w:sz w:val="21"/>
          <w:szCs w:val="21"/>
        </w:rPr>
        <w:t xml:space="preserve">the </w:t>
      </w:r>
      <w:r>
        <w:rPr>
          <w:rFonts w:ascii="Palatino Linotype" w:hAnsi="Palatino Linotype"/>
          <w:sz w:val="21"/>
          <w:szCs w:val="21"/>
        </w:rPr>
        <w:t>data from</w:t>
      </w:r>
      <w:r w:rsidRPr="00B33B69">
        <w:rPr>
          <w:rFonts w:ascii="Palatino Linotype" w:hAnsi="Palatino Linotype"/>
          <w:sz w:val="21"/>
          <w:szCs w:val="21"/>
        </w:rPr>
        <w:t xml:space="preserve"> five </w:t>
      </w:r>
      <w:r w:rsidRPr="008748BF">
        <w:rPr>
          <w:rFonts w:ascii="Palatino Linotype" w:hAnsi="Palatino Linotype"/>
          <w:sz w:val="21"/>
          <w:szCs w:val="21"/>
        </w:rPr>
        <w:t>EC</w:t>
      </w:r>
      <w:r w:rsidRPr="00B33B69">
        <w:rPr>
          <w:rFonts w:ascii="Palatino Linotype" w:hAnsi="Palatino Linotype"/>
          <w:sz w:val="21"/>
          <w:szCs w:val="21"/>
        </w:rPr>
        <w:t xml:space="preserve"> towers</w:t>
      </w:r>
      <w:r>
        <w:rPr>
          <w:rFonts w:ascii="Palatino Linotype" w:hAnsi="Palatino Linotype"/>
          <w:sz w:val="21"/>
          <w:szCs w:val="21"/>
        </w:rPr>
        <w:t xml:space="preserve"> during 2013</w:t>
      </w:r>
      <w:r w:rsidRPr="00B33B69">
        <w:rPr>
          <w:rFonts w:ascii="Palatino Linotype" w:hAnsi="Palatino Linotype"/>
          <w:sz w:val="21"/>
          <w:szCs w:val="21"/>
        </w:rPr>
        <w:t>.</w:t>
      </w:r>
      <w:r>
        <w:rPr>
          <w:sz w:val="21"/>
          <w:szCs w:val="21"/>
        </w:rPr>
        <w:t xml:space="preserve"> </w:t>
      </w:r>
      <w:r w:rsidRPr="00B33B69">
        <w:rPr>
          <w:rFonts w:ascii="Palatino Linotype" w:hAnsi="Palatino Linotype"/>
          <w:sz w:val="21"/>
          <w:szCs w:val="21"/>
        </w:rPr>
        <w:t>Th</w:t>
      </w:r>
      <w:r>
        <w:rPr>
          <w:sz w:val="21"/>
          <w:szCs w:val="21"/>
        </w:rPr>
        <w:t xml:space="preserve">is </w:t>
      </w:r>
      <w:r w:rsidRPr="008748BF">
        <w:rPr>
          <w:rFonts w:ascii="Palatino Linotype" w:hAnsi="Palatino Linotype"/>
          <w:sz w:val="21"/>
          <w:szCs w:val="21"/>
        </w:rPr>
        <w:t>research's objectives</w:t>
      </w:r>
      <w:r w:rsidRPr="00B33B69">
        <w:rPr>
          <w:rFonts w:ascii="Palatino Linotype" w:hAnsi="Palatino Linotype"/>
          <w:sz w:val="21"/>
          <w:szCs w:val="21"/>
        </w:rPr>
        <w:t xml:space="preserve"> </w:t>
      </w:r>
      <w:r>
        <w:rPr>
          <w:rFonts w:ascii="Palatino Linotype" w:hAnsi="Palatino Linotype"/>
          <w:sz w:val="21"/>
          <w:szCs w:val="21"/>
        </w:rPr>
        <w:t>were</w:t>
      </w:r>
      <w:r w:rsidRPr="00B33B69">
        <w:rPr>
          <w:rFonts w:ascii="Palatino Linotype" w:hAnsi="Palatino Linotype"/>
          <w:sz w:val="21"/>
          <w:szCs w:val="21"/>
        </w:rPr>
        <w:t xml:space="preserve"> a) to </w:t>
      </w:r>
      <w:r>
        <w:rPr>
          <w:rFonts w:ascii="Palatino Linotype" w:hAnsi="Palatino Linotype"/>
          <w:sz w:val="21"/>
          <w:szCs w:val="21"/>
        </w:rPr>
        <w:t>evaluate</w:t>
      </w:r>
      <w:r w:rsidRPr="00B33B69">
        <w:rPr>
          <w:rFonts w:ascii="Palatino Linotype" w:hAnsi="Palatino Linotype"/>
          <w:sz w:val="21"/>
          <w:szCs w:val="21"/>
        </w:rPr>
        <w:t xml:space="preserve"> </w:t>
      </w:r>
      <w:r w:rsidRPr="00B33B69">
        <w:rPr>
          <w:rFonts w:ascii="Palatino Linotype" w:hAnsi="Palatino Linotype" w:cstheme="majorBidi"/>
          <w:sz w:val="21"/>
          <w:szCs w:val="21"/>
          <w:lang w:bidi="fa-IR"/>
        </w:rPr>
        <w:t xml:space="preserve">the impact of </w:t>
      </w:r>
      <w:r>
        <w:rPr>
          <w:rFonts w:ascii="Palatino Linotype" w:hAnsi="Palatino Linotype" w:cstheme="majorBidi"/>
          <w:sz w:val="21"/>
          <w:szCs w:val="21"/>
          <w:lang w:bidi="fa-IR"/>
        </w:rPr>
        <w:t xml:space="preserve">the </w:t>
      </w:r>
      <w:r w:rsidRPr="008748BF">
        <w:rPr>
          <w:rFonts w:ascii="Palatino Linotype" w:hAnsi="Palatino Linotype" w:cstheme="majorBidi"/>
          <w:sz w:val="21"/>
          <w:szCs w:val="21"/>
          <w:lang w:bidi="fa-IR"/>
        </w:rPr>
        <w:t>gap lengths</w:t>
      </w:r>
      <w:r>
        <w:rPr>
          <w:rFonts w:ascii="Palatino Linotype" w:hAnsi="Palatino Linotype" w:cstheme="majorBidi"/>
          <w:sz w:val="21"/>
          <w:szCs w:val="21"/>
          <w:lang w:bidi="fa-IR"/>
        </w:rPr>
        <w:t xml:space="preserve"> </w:t>
      </w:r>
      <w:r w:rsidRPr="00B33B69">
        <w:rPr>
          <w:rFonts w:ascii="Palatino Linotype" w:hAnsi="Palatino Linotype" w:cstheme="majorBidi"/>
          <w:sz w:val="21"/>
          <w:szCs w:val="21"/>
          <w:lang w:bidi="fa-IR"/>
        </w:rPr>
        <w:t>on the performance of each algorithm;</w:t>
      </w:r>
      <w:r w:rsidR="003B22C6">
        <w:rPr>
          <w:rFonts w:ascii="Palatino Linotype" w:hAnsi="Palatino Linotype" w:cstheme="majorBidi"/>
          <w:sz w:val="21"/>
          <w:szCs w:val="21"/>
          <w:lang w:bidi="fa-IR"/>
        </w:rPr>
        <w:t xml:space="preserve"> and</w:t>
      </w:r>
      <w:r w:rsidRPr="00B33B69">
        <w:rPr>
          <w:rFonts w:ascii="Palatino Linotype" w:hAnsi="Palatino Linotype" w:cstheme="majorBidi"/>
          <w:sz w:val="21"/>
          <w:szCs w:val="21"/>
          <w:lang w:bidi="fa-IR"/>
        </w:rPr>
        <w:t xml:space="preserve"> b) </w:t>
      </w:r>
      <w:r>
        <w:rPr>
          <w:rFonts w:ascii="Palatino Linotype" w:hAnsi="Palatino Linotype" w:cstheme="majorBidi"/>
          <w:sz w:val="21"/>
          <w:szCs w:val="21"/>
          <w:lang w:bidi="fa-IR"/>
        </w:rPr>
        <w:t>to compare</w:t>
      </w:r>
      <w:r w:rsidRPr="00B33B69">
        <w:rPr>
          <w:rFonts w:ascii="Palatino Linotype" w:hAnsi="Palatino Linotype" w:cstheme="majorBidi"/>
          <w:sz w:val="21"/>
          <w:szCs w:val="21"/>
          <w:lang w:bidi="fa-IR"/>
        </w:rPr>
        <w:t xml:space="preserve"> the performance of traditional and new gap-filling techniques for the </w:t>
      </w:r>
      <w:r>
        <w:rPr>
          <w:rFonts w:ascii="Palatino Linotype" w:hAnsi="Palatino Linotype" w:cstheme="majorBidi"/>
          <w:sz w:val="21"/>
          <w:szCs w:val="21"/>
          <w:lang w:bidi="fa-IR"/>
        </w:rPr>
        <w:t>EC data,</w:t>
      </w:r>
      <w:r w:rsidRPr="00B33B69">
        <w:rPr>
          <w:rFonts w:ascii="Palatino Linotype" w:hAnsi="Palatino Linotype" w:cstheme="majorBidi"/>
          <w:sz w:val="21"/>
          <w:szCs w:val="21"/>
          <w:lang w:bidi="fa-IR"/>
        </w:rPr>
        <w:t xml:space="preserve"> for fluxes and </w:t>
      </w:r>
      <w:r w:rsidRPr="008748BF">
        <w:rPr>
          <w:rFonts w:ascii="Palatino Linotype" w:hAnsi="Palatino Linotype" w:cstheme="majorBidi"/>
          <w:sz w:val="21"/>
          <w:szCs w:val="21"/>
          <w:lang w:bidi="fa-IR"/>
        </w:rPr>
        <w:t xml:space="preserve">separately for </w:t>
      </w:r>
      <w:r w:rsidRPr="00B33B69">
        <w:rPr>
          <w:rFonts w:ascii="Palatino Linotype" w:hAnsi="Palatino Linotype" w:cstheme="majorBidi"/>
          <w:sz w:val="21"/>
          <w:szCs w:val="21"/>
          <w:lang w:bidi="fa-IR"/>
        </w:rPr>
        <w:t xml:space="preserve">their </w:t>
      </w:r>
      <w:r>
        <w:rPr>
          <w:rFonts w:ascii="Palatino Linotype" w:hAnsi="Palatino Linotype" w:cstheme="majorBidi"/>
          <w:sz w:val="21"/>
          <w:szCs w:val="21"/>
          <w:lang w:bidi="fa-IR"/>
        </w:rPr>
        <w:t xml:space="preserve">corresponding </w:t>
      </w:r>
      <w:r w:rsidRPr="00B33B69">
        <w:rPr>
          <w:rFonts w:ascii="Palatino Linotype" w:hAnsi="Palatino Linotype" w:cstheme="majorBidi"/>
          <w:sz w:val="21"/>
          <w:szCs w:val="21"/>
          <w:lang w:bidi="fa-IR"/>
        </w:rPr>
        <w:t>meteorological drivers.</w:t>
      </w:r>
      <w:r>
        <w:rPr>
          <w:rFonts w:ascii="Palatino Linotype" w:hAnsi="Palatino Linotype" w:cstheme="majorBidi"/>
          <w:sz w:val="21"/>
          <w:szCs w:val="21"/>
          <w:lang w:bidi="fa-IR"/>
        </w:rPr>
        <w:t xml:space="preserve"> The </w:t>
      </w:r>
      <w:r w:rsidRPr="008748BF">
        <w:rPr>
          <w:rFonts w:ascii="Palatino Linotype" w:hAnsi="Palatino Linotype" w:cstheme="majorBidi"/>
          <w:sz w:val="21"/>
          <w:szCs w:val="21"/>
          <w:lang w:bidi="fa-IR"/>
        </w:rPr>
        <w:t>algorithms' performance</w:t>
      </w:r>
      <w:r>
        <w:rPr>
          <w:rFonts w:ascii="Palatino Linotype" w:hAnsi="Palatino Linotype" w:cstheme="majorBidi"/>
          <w:sz w:val="21"/>
          <w:szCs w:val="21"/>
          <w:lang w:bidi="fa-IR"/>
        </w:rPr>
        <w:t xml:space="preserve"> </w:t>
      </w:r>
      <w:proofErr w:type="gramStart"/>
      <w:r>
        <w:rPr>
          <w:rFonts w:ascii="Palatino Linotype" w:hAnsi="Palatino Linotype" w:cstheme="majorBidi"/>
          <w:sz w:val="21"/>
          <w:szCs w:val="21"/>
          <w:lang w:bidi="fa-IR"/>
        </w:rPr>
        <w:t>was evaluated</w:t>
      </w:r>
      <w:proofErr w:type="gramEnd"/>
      <w:r>
        <w:rPr>
          <w:rFonts w:ascii="Palatino Linotype" w:hAnsi="Palatino Linotype" w:cstheme="majorBidi"/>
          <w:sz w:val="21"/>
          <w:szCs w:val="21"/>
          <w:lang w:bidi="fa-IR"/>
        </w:rPr>
        <w:t xml:space="preserve"> by generating nine </w:t>
      </w:r>
      <w:r w:rsidRPr="008748BF">
        <w:rPr>
          <w:rFonts w:ascii="Palatino Linotype" w:hAnsi="Palatino Linotype" w:cstheme="majorBidi"/>
          <w:sz w:val="21"/>
          <w:szCs w:val="21"/>
          <w:lang w:bidi="fa-IR"/>
        </w:rPr>
        <w:t>gap</w:t>
      </w:r>
      <w:r>
        <w:rPr>
          <w:rFonts w:ascii="Palatino Linotype" w:hAnsi="Palatino Linotype" w:cstheme="majorBidi"/>
          <w:sz w:val="21"/>
          <w:szCs w:val="21"/>
          <w:lang w:bidi="fa-IR"/>
        </w:rPr>
        <w:t xml:space="preserve"> window</w:t>
      </w:r>
      <w:r>
        <w:rPr>
          <w:rFonts w:cstheme="majorBidi"/>
          <w:sz w:val="21"/>
          <w:szCs w:val="21"/>
          <w:lang w:bidi="fa-IR"/>
        </w:rPr>
        <w:t>s</w:t>
      </w:r>
      <w:r>
        <w:rPr>
          <w:rFonts w:ascii="Palatino Linotype" w:hAnsi="Palatino Linotype" w:cstheme="majorBidi"/>
          <w:sz w:val="21"/>
          <w:szCs w:val="21"/>
          <w:lang w:bidi="fa-IR"/>
        </w:rPr>
        <w:t xml:space="preserve"> </w:t>
      </w:r>
      <w:r w:rsidRPr="008748BF">
        <w:rPr>
          <w:rFonts w:ascii="Palatino Linotype" w:hAnsi="Palatino Linotype" w:cstheme="majorBidi"/>
          <w:sz w:val="21"/>
          <w:szCs w:val="21"/>
          <w:lang w:bidi="fa-IR"/>
        </w:rPr>
        <w:t xml:space="preserve">with different </w:t>
      </w:r>
      <w:r>
        <w:rPr>
          <w:rFonts w:ascii="Palatino Linotype" w:hAnsi="Palatino Linotype" w:cstheme="majorBidi"/>
          <w:sz w:val="21"/>
          <w:szCs w:val="21"/>
          <w:lang w:bidi="fa-IR"/>
        </w:rPr>
        <w:t>lengths, ranging from a day to 365 days. In each scenario,</w:t>
      </w:r>
      <w:r>
        <w:rPr>
          <w:rFonts w:cstheme="majorBidi"/>
          <w:sz w:val="21"/>
          <w:szCs w:val="21"/>
          <w:lang w:bidi="fa-IR"/>
        </w:rPr>
        <w:t xml:space="preserve"> </w:t>
      </w:r>
      <w:r w:rsidRPr="008748BF">
        <w:rPr>
          <w:rFonts w:ascii="Palatino Linotype" w:hAnsi="Palatino Linotype" w:cstheme="majorBidi"/>
          <w:sz w:val="21"/>
          <w:szCs w:val="21"/>
          <w:lang w:bidi="fa-IR"/>
        </w:rPr>
        <w:t xml:space="preserve">a gap period </w:t>
      </w:r>
      <w:proofErr w:type="gramStart"/>
      <w:r w:rsidRPr="008748BF">
        <w:rPr>
          <w:rFonts w:ascii="Palatino Linotype" w:hAnsi="Palatino Linotype" w:cstheme="majorBidi"/>
          <w:sz w:val="21"/>
          <w:szCs w:val="21"/>
          <w:lang w:bidi="fa-IR"/>
        </w:rPr>
        <w:t>was chosen</w:t>
      </w:r>
      <w:proofErr w:type="gramEnd"/>
      <w:r w:rsidRPr="008748BF">
        <w:rPr>
          <w:rFonts w:ascii="Palatino Linotype" w:hAnsi="Palatino Linotype" w:cstheme="majorBidi"/>
          <w:sz w:val="21"/>
          <w:szCs w:val="21"/>
          <w:lang w:bidi="fa-IR"/>
        </w:rPr>
        <w:t xml:space="preserve"> randomly, and the data were removed from the dataset, accordingly</w:t>
      </w:r>
      <w:r>
        <w:rPr>
          <w:rFonts w:cstheme="majorBidi"/>
          <w:sz w:val="21"/>
          <w:szCs w:val="21"/>
          <w:lang w:bidi="fa-IR"/>
        </w:rPr>
        <w:t>.</w:t>
      </w:r>
      <w:r>
        <w:rPr>
          <w:rFonts w:ascii="Palatino Linotype" w:hAnsi="Palatino Linotype" w:cstheme="majorBidi"/>
          <w:sz w:val="21"/>
          <w:szCs w:val="21"/>
          <w:lang w:bidi="fa-IR"/>
        </w:rPr>
        <w:t xml:space="preserve"> After running each scenario, a variety of statistical metrics </w:t>
      </w:r>
      <w:proofErr w:type="gramStart"/>
      <w:r>
        <w:rPr>
          <w:rFonts w:ascii="Palatino Linotype" w:hAnsi="Palatino Linotype" w:cstheme="majorBidi"/>
          <w:sz w:val="21"/>
          <w:szCs w:val="21"/>
          <w:lang w:bidi="fa-IR"/>
        </w:rPr>
        <w:t>w</w:t>
      </w:r>
      <w:r w:rsidRPr="008748BF">
        <w:rPr>
          <w:rFonts w:cstheme="majorBidi"/>
          <w:sz w:val="21"/>
          <w:szCs w:val="21"/>
          <w:lang w:bidi="fa-IR"/>
        </w:rPr>
        <w:t>ere</w:t>
      </w:r>
      <w:r>
        <w:rPr>
          <w:rFonts w:cstheme="majorBidi"/>
          <w:sz w:val="21"/>
          <w:szCs w:val="21"/>
          <w:lang w:bidi="fa-IR"/>
        </w:rPr>
        <w:t xml:space="preserve"> </w:t>
      </w:r>
      <w:r w:rsidRPr="008748BF">
        <w:rPr>
          <w:rFonts w:ascii="Palatino Linotype" w:hAnsi="Palatino Linotype" w:cstheme="majorBidi"/>
          <w:sz w:val="21"/>
          <w:szCs w:val="21"/>
          <w:lang w:bidi="fa-IR"/>
        </w:rPr>
        <w:t>used</w:t>
      </w:r>
      <w:proofErr w:type="gramEnd"/>
      <w:r w:rsidRPr="008748BF">
        <w:rPr>
          <w:rFonts w:ascii="Palatino Linotype" w:hAnsi="Palatino Linotype" w:cstheme="majorBidi"/>
          <w:sz w:val="21"/>
          <w:szCs w:val="21"/>
          <w:lang w:bidi="fa-IR"/>
        </w:rPr>
        <w:t xml:space="preserve"> to evaluate the algorithms' performance</w:t>
      </w:r>
      <w:r>
        <w:rPr>
          <w:rFonts w:ascii="Palatino Linotype" w:hAnsi="Palatino Linotype" w:cstheme="majorBidi"/>
          <w:sz w:val="21"/>
          <w:szCs w:val="21"/>
          <w:lang w:bidi="fa-IR"/>
        </w:rPr>
        <w:t xml:space="preserve">. </w:t>
      </w:r>
      <w:r w:rsidRPr="008748BF">
        <w:rPr>
          <w:rFonts w:ascii="Palatino Linotype" w:hAnsi="Palatino Linotype" w:cstheme="majorBidi"/>
          <w:sz w:val="21"/>
          <w:szCs w:val="21"/>
          <w:lang w:bidi="fa-IR"/>
        </w:rPr>
        <w:t>T</w:t>
      </w:r>
      <w:r>
        <w:rPr>
          <w:rFonts w:ascii="Palatino Linotype" w:hAnsi="Palatino Linotype" w:cstheme="majorBidi"/>
          <w:sz w:val="21"/>
          <w:szCs w:val="21"/>
          <w:lang w:bidi="fa-IR"/>
        </w:rPr>
        <w:t xml:space="preserve">he algorithms showed different levels of sensitivity to </w:t>
      </w:r>
      <w:r w:rsidRPr="008748BF">
        <w:rPr>
          <w:rFonts w:ascii="Palatino Linotype" w:hAnsi="Palatino Linotype" w:cstheme="majorBidi"/>
          <w:sz w:val="21"/>
          <w:szCs w:val="21"/>
          <w:lang w:bidi="fa-IR"/>
        </w:rPr>
        <w:t>the gap lengths</w:t>
      </w:r>
      <w:r w:rsidRPr="006F365B">
        <w:rPr>
          <w:rFonts w:ascii="Palatino Linotype" w:hAnsi="Palatino Linotype" w:cstheme="majorBidi"/>
          <w:sz w:val="21"/>
          <w:szCs w:val="21"/>
          <w:lang w:bidi="fa-IR"/>
        </w:rPr>
        <w:t xml:space="preserve">; The </w:t>
      </w:r>
      <w:r>
        <w:rPr>
          <w:rFonts w:ascii="Palatino Linotype" w:hAnsi="Palatino Linotype" w:cstheme="majorBidi"/>
          <w:sz w:val="21"/>
          <w:szCs w:val="21"/>
          <w:lang w:bidi="fa-IR"/>
        </w:rPr>
        <w:t>Prophet Forecast Model (FBP)</w:t>
      </w:r>
      <w:r w:rsidRPr="006F365B">
        <w:rPr>
          <w:rFonts w:ascii="Palatino Linotype" w:hAnsi="Palatino Linotype" w:cstheme="majorBidi"/>
          <w:sz w:val="21"/>
          <w:szCs w:val="21"/>
          <w:lang w:bidi="fa-IR"/>
        </w:rPr>
        <w:t xml:space="preserve"> revealed the most sensitivity, whilst the performance of</w:t>
      </w:r>
      <w:r>
        <w:rPr>
          <w:rFonts w:ascii="Palatino Linotype" w:hAnsi="Palatino Linotype" w:cstheme="majorBidi"/>
          <w:sz w:val="21"/>
          <w:szCs w:val="21"/>
          <w:lang w:bidi="fa-IR"/>
        </w:rPr>
        <w:t xml:space="preserve"> artificial neural networks</w:t>
      </w:r>
      <w:r w:rsidRPr="006F365B">
        <w:rPr>
          <w:rFonts w:ascii="Palatino Linotype" w:hAnsi="Palatino Linotype" w:cstheme="majorBidi"/>
          <w:sz w:val="21"/>
          <w:szCs w:val="21"/>
          <w:lang w:bidi="fa-IR"/>
        </w:rPr>
        <w:t xml:space="preserve"> </w:t>
      </w:r>
      <w:r>
        <w:rPr>
          <w:rFonts w:ascii="Palatino Linotype" w:hAnsi="Palatino Linotype" w:cstheme="majorBidi"/>
          <w:sz w:val="21"/>
          <w:szCs w:val="21"/>
          <w:lang w:bidi="fa-IR"/>
        </w:rPr>
        <w:t>(ANNs)</w:t>
      </w:r>
      <w:r w:rsidRPr="006F365B">
        <w:rPr>
          <w:rFonts w:ascii="Palatino Linotype" w:hAnsi="Palatino Linotype" w:cstheme="majorBidi"/>
          <w:sz w:val="21"/>
          <w:szCs w:val="21"/>
          <w:lang w:bidi="fa-IR"/>
        </w:rPr>
        <w:t xml:space="preserve">, for instance, did not vary </w:t>
      </w:r>
      <w:r w:rsidRPr="008748BF">
        <w:rPr>
          <w:rFonts w:ascii="Palatino Linotype" w:hAnsi="Palatino Linotype" w:cstheme="majorBidi"/>
          <w:sz w:val="21"/>
          <w:szCs w:val="21"/>
          <w:lang w:bidi="fa-IR"/>
        </w:rPr>
        <w:t>as much</w:t>
      </w:r>
      <w:r w:rsidRPr="006F365B">
        <w:rPr>
          <w:rFonts w:ascii="Palatino Linotype" w:hAnsi="Palatino Linotype" w:cstheme="majorBidi"/>
          <w:sz w:val="21"/>
          <w:szCs w:val="21"/>
          <w:lang w:bidi="fa-IR"/>
        </w:rPr>
        <w:t xml:space="preserve"> by changing the </w:t>
      </w:r>
      <w:r>
        <w:rPr>
          <w:rFonts w:cstheme="majorBidi"/>
          <w:sz w:val="21"/>
          <w:szCs w:val="21"/>
          <w:lang w:bidi="fa-IR"/>
        </w:rPr>
        <w:t>gap</w:t>
      </w:r>
      <w:r w:rsidRPr="006F365B">
        <w:rPr>
          <w:rFonts w:ascii="Palatino Linotype" w:hAnsi="Palatino Linotype" w:cstheme="majorBidi"/>
          <w:sz w:val="21"/>
          <w:szCs w:val="21"/>
          <w:lang w:bidi="fa-IR"/>
        </w:rPr>
        <w:t xml:space="preserve"> length. </w:t>
      </w:r>
      <w:r w:rsidRPr="00294065">
        <w:rPr>
          <w:rFonts w:ascii="Palatino Linotype" w:hAnsi="Palatino Linotype" w:cstheme="majorBidi"/>
          <w:sz w:val="21"/>
          <w:szCs w:val="21"/>
          <w:lang w:bidi="fa-IR"/>
        </w:rPr>
        <w:t xml:space="preserve">The </w:t>
      </w:r>
      <w:r w:rsidRPr="008748BF">
        <w:rPr>
          <w:rFonts w:ascii="Palatino Linotype" w:hAnsi="Palatino Linotype" w:cstheme="majorBidi"/>
          <w:sz w:val="21"/>
          <w:szCs w:val="21"/>
          <w:lang w:bidi="fa-IR"/>
        </w:rPr>
        <w:t>algorithms' performance</w:t>
      </w:r>
      <w:r w:rsidRPr="00294065">
        <w:rPr>
          <w:rFonts w:ascii="Palatino Linotype" w:hAnsi="Palatino Linotype" w:cstheme="majorBidi"/>
          <w:sz w:val="21"/>
          <w:szCs w:val="21"/>
          <w:lang w:bidi="fa-IR"/>
        </w:rPr>
        <w:t xml:space="preserve"> generally decreased with increasing </w:t>
      </w:r>
      <w:r w:rsidRPr="008748BF">
        <w:rPr>
          <w:rFonts w:ascii="Palatino Linotype" w:hAnsi="Palatino Linotype" w:cstheme="majorBidi"/>
          <w:sz w:val="21"/>
          <w:szCs w:val="21"/>
          <w:lang w:bidi="fa-IR"/>
        </w:rPr>
        <w:t>the gap length</w:t>
      </w:r>
      <w:r>
        <w:rPr>
          <w:rFonts w:ascii="Palatino Linotype" w:hAnsi="Palatino Linotype" w:cstheme="majorBidi"/>
          <w:sz w:val="21"/>
          <w:szCs w:val="21"/>
          <w:lang w:bidi="fa-IR"/>
        </w:rPr>
        <w:t xml:space="preserve">, yet the differences were not </w:t>
      </w:r>
      <w:r w:rsidRPr="008748BF">
        <w:rPr>
          <w:rFonts w:ascii="Palatino Linotype" w:hAnsi="Palatino Linotype" w:cstheme="majorBidi"/>
          <w:sz w:val="21"/>
          <w:szCs w:val="21"/>
          <w:lang w:bidi="fa-IR"/>
        </w:rPr>
        <w:t>significant</w:t>
      </w:r>
      <w:r>
        <w:rPr>
          <w:rFonts w:ascii="Palatino Linotype" w:hAnsi="Palatino Linotype" w:cstheme="majorBidi"/>
          <w:sz w:val="21"/>
          <w:szCs w:val="21"/>
          <w:lang w:bidi="fa-IR"/>
        </w:rPr>
        <w:t xml:space="preserve"> for the windows smaller than </w:t>
      </w:r>
      <w:r w:rsidRPr="008748BF">
        <w:rPr>
          <w:rFonts w:ascii="Palatino Linotype" w:hAnsi="Palatino Linotype" w:cstheme="majorBidi"/>
          <w:sz w:val="21"/>
          <w:szCs w:val="21"/>
          <w:lang w:bidi="fa-IR"/>
        </w:rPr>
        <w:t>3</w:t>
      </w:r>
      <w:r>
        <w:rPr>
          <w:rFonts w:ascii="Palatino Linotype" w:hAnsi="Palatino Linotype" w:cstheme="majorBidi"/>
          <w:sz w:val="21"/>
          <w:szCs w:val="21"/>
          <w:lang w:bidi="fa-IR"/>
        </w:rPr>
        <w:t>0 days</w:t>
      </w:r>
      <w:r w:rsidRPr="00840A58">
        <w:rPr>
          <w:rFonts w:ascii="Palatino Linotype" w:hAnsi="Palatino Linotype" w:cstheme="majorBidi"/>
          <w:sz w:val="21"/>
          <w:szCs w:val="21"/>
          <w:lang w:bidi="fa-IR"/>
        </w:rPr>
        <w:t xml:space="preserve">. </w:t>
      </w:r>
      <w:r w:rsidRPr="008748BF">
        <w:rPr>
          <w:rFonts w:ascii="Palatino Linotype" w:hAnsi="Palatino Linotype" w:cstheme="majorBidi"/>
          <w:sz w:val="21"/>
          <w:szCs w:val="21"/>
          <w:lang w:bidi="fa-IR"/>
        </w:rPr>
        <w:t xml:space="preserve">No significant difference between the algorithms </w:t>
      </w:r>
      <w:proofErr w:type="gramStart"/>
      <w:r w:rsidR="00E10979" w:rsidRPr="008748BF">
        <w:rPr>
          <w:rFonts w:ascii="Palatino Linotype" w:hAnsi="Palatino Linotype" w:cstheme="majorBidi"/>
          <w:sz w:val="21"/>
          <w:szCs w:val="21"/>
          <w:lang w:bidi="fa-IR"/>
        </w:rPr>
        <w:t>w</w:t>
      </w:r>
      <w:r w:rsidR="00E10979">
        <w:rPr>
          <w:rFonts w:ascii="Palatino Linotype" w:hAnsi="Palatino Linotype" w:cstheme="majorBidi"/>
          <w:sz w:val="21"/>
          <w:szCs w:val="21"/>
          <w:lang w:bidi="fa-IR"/>
        </w:rPr>
        <w:t>ere</w:t>
      </w:r>
      <w:r w:rsidR="00E10979" w:rsidRPr="008748BF">
        <w:rPr>
          <w:rFonts w:ascii="Palatino Linotype" w:hAnsi="Palatino Linotype" w:cstheme="majorBidi"/>
          <w:sz w:val="21"/>
          <w:szCs w:val="21"/>
          <w:lang w:bidi="fa-IR"/>
        </w:rPr>
        <w:t xml:space="preserve"> </w:t>
      </w:r>
      <w:r w:rsidRPr="008748BF">
        <w:rPr>
          <w:rFonts w:ascii="Palatino Linotype" w:hAnsi="Palatino Linotype" w:cstheme="majorBidi"/>
          <w:sz w:val="21"/>
          <w:szCs w:val="21"/>
          <w:lang w:bidi="fa-IR"/>
        </w:rPr>
        <w:t>recognised</w:t>
      </w:r>
      <w:proofErr w:type="gramEnd"/>
      <w:r w:rsidRPr="008748BF">
        <w:rPr>
          <w:rFonts w:ascii="Palatino Linotype" w:hAnsi="Palatino Linotype" w:cstheme="majorBidi"/>
          <w:sz w:val="21"/>
          <w:szCs w:val="21"/>
          <w:lang w:bidi="fa-IR"/>
        </w:rPr>
        <w:t xml:space="preserve"> for the meteorological and environmental drivers. However,</w:t>
      </w:r>
      <w:r>
        <w:rPr>
          <w:rFonts w:ascii="Palatino Linotype" w:hAnsi="Palatino Linotype" w:cstheme="majorBidi"/>
          <w:sz w:val="21"/>
          <w:szCs w:val="21"/>
          <w:lang w:bidi="fa-IR"/>
        </w:rPr>
        <w:t xml:space="preserve"> the linear algorithms showed slight superiority over those of machine learning (ML), except the random forest algorithm</w:t>
      </w:r>
      <w:r w:rsidR="00B771B7">
        <w:rPr>
          <w:rFonts w:ascii="Palatino Linotype" w:hAnsi="Palatino Linotype" w:cstheme="majorBidi"/>
          <w:sz w:val="21"/>
          <w:szCs w:val="21"/>
          <w:lang w:bidi="fa-IR"/>
        </w:rPr>
        <w:t xml:space="preserve"> (RF)</w:t>
      </w:r>
      <w:r>
        <w:rPr>
          <w:rFonts w:ascii="Palatino Linotype" w:hAnsi="Palatino Linotype" w:cstheme="majorBidi"/>
          <w:sz w:val="21"/>
          <w:szCs w:val="21"/>
          <w:lang w:bidi="fa-IR"/>
        </w:rPr>
        <w:t xml:space="preserve"> estimating the ground heat flux (RMSEs of </w:t>
      </w:r>
      <w:r w:rsidRPr="008748BF">
        <w:rPr>
          <w:rFonts w:ascii="Palatino Linotype" w:hAnsi="Palatino Linotype" w:cstheme="majorBidi"/>
          <w:sz w:val="21"/>
          <w:szCs w:val="21"/>
          <w:lang w:bidi="fa-IR"/>
        </w:rPr>
        <w:t>28.91</w:t>
      </w:r>
      <w:r>
        <w:rPr>
          <w:rFonts w:ascii="Palatino Linotype" w:hAnsi="Palatino Linotype" w:cstheme="majorBidi"/>
          <w:sz w:val="21"/>
          <w:szCs w:val="21"/>
          <w:lang w:bidi="fa-IR"/>
        </w:rPr>
        <w:t xml:space="preserve"> and </w:t>
      </w:r>
      <w:r w:rsidRPr="008748BF">
        <w:rPr>
          <w:rFonts w:ascii="Palatino Linotype" w:hAnsi="Palatino Linotype" w:cstheme="majorBidi"/>
          <w:sz w:val="21"/>
          <w:szCs w:val="21"/>
          <w:lang w:bidi="fa-IR"/>
        </w:rPr>
        <w:t>33.92</w:t>
      </w:r>
      <w:r>
        <w:rPr>
          <w:rFonts w:ascii="Palatino Linotype" w:hAnsi="Palatino Linotype" w:cstheme="majorBidi"/>
          <w:sz w:val="21"/>
          <w:szCs w:val="21"/>
          <w:lang w:bidi="fa-IR"/>
        </w:rPr>
        <w:t xml:space="preserve"> for</w:t>
      </w:r>
      <w:r w:rsidR="00B852AE">
        <w:rPr>
          <w:rFonts w:ascii="Palatino Linotype" w:hAnsi="Palatino Linotype" w:cstheme="majorBidi"/>
          <w:sz w:val="21"/>
          <w:szCs w:val="21"/>
          <w:lang w:bidi="fa-IR"/>
        </w:rPr>
        <w:t xml:space="preserve"> </w:t>
      </w:r>
      <w:r>
        <w:rPr>
          <w:rFonts w:ascii="Palatino Linotype" w:hAnsi="Palatino Linotype" w:cstheme="majorBidi"/>
          <w:sz w:val="21"/>
          <w:szCs w:val="21"/>
          <w:lang w:bidi="fa-IR"/>
        </w:rPr>
        <w:t>RF and</w:t>
      </w:r>
      <w:r w:rsidR="00B852AE">
        <w:rPr>
          <w:rFonts w:ascii="Palatino Linotype" w:hAnsi="Palatino Linotype" w:cstheme="majorBidi"/>
          <w:sz w:val="21"/>
          <w:szCs w:val="21"/>
          <w:lang w:bidi="fa-IR"/>
        </w:rPr>
        <w:t xml:space="preserve"> </w:t>
      </w:r>
      <w:r w:rsidR="00B852AE">
        <w:rPr>
          <w:rFonts w:ascii="Palatino Linotype" w:hAnsi="Palatino Linotype" w:cstheme="majorBidi"/>
          <w:sz w:val="21"/>
          <w:szCs w:val="21"/>
          <w:lang w:bidi="fa-IR"/>
        </w:rPr>
        <w:lastRenderedPageBreak/>
        <w:t>classic linear regression</w:t>
      </w:r>
      <w:r>
        <w:rPr>
          <w:rFonts w:ascii="Palatino Linotype" w:hAnsi="Palatino Linotype" w:cstheme="majorBidi"/>
          <w:sz w:val="21"/>
          <w:szCs w:val="21"/>
          <w:lang w:bidi="fa-IR"/>
        </w:rPr>
        <w:t xml:space="preserve"> </w:t>
      </w:r>
      <w:r w:rsidR="00B852AE">
        <w:rPr>
          <w:rFonts w:ascii="Palatino Linotype" w:hAnsi="Palatino Linotype" w:cstheme="majorBidi"/>
          <w:sz w:val="21"/>
          <w:szCs w:val="21"/>
          <w:lang w:bidi="fa-IR"/>
        </w:rPr>
        <w:t>(</w:t>
      </w:r>
      <w:r>
        <w:rPr>
          <w:rFonts w:ascii="Palatino Linotype" w:hAnsi="Palatino Linotype" w:cstheme="majorBidi"/>
          <w:sz w:val="21"/>
          <w:szCs w:val="21"/>
          <w:lang w:bidi="fa-IR"/>
        </w:rPr>
        <w:t>CLR</w:t>
      </w:r>
      <w:r w:rsidR="00B852AE">
        <w:rPr>
          <w:rFonts w:ascii="Palatino Linotype" w:hAnsi="Palatino Linotype" w:cstheme="majorBidi"/>
          <w:sz w:val="21"/>
          <w:szCs w:val="21"/>
          <w:lang w:bidi="fa-IR"/>
        </w:rPr>
        <w:t>)</w:t>
      </w:r>
      <w:r>
        <w:rPr>
          <w:rFonts w:ascii="Palatino Linotype" w:hAnsi="Palatino Linotype" w:cstheme="majorBidi"/>
          <w:sz w:val="21"/>
          <w:szCs w:val="21"/>
          <w:lang w:bidi="fa-IR"/>
        </w:rPr>
        <w:t xml:space="preserve"> respectively). </w:t>
      </w:r>
      <w:r w:rsidRPr="008748BF">
        <w:rPr>
          <w:rFonts w:ascii="Palatino Linotype" w:hAnsi="Palatino Linotype" w:cstheme="majorBidi"/>
          <w:sz w:val="21"/>
          <w:szCs w:val="21"/>
          <w:lang w:bidi="fa-IR"/>
        </w:rPr>
        <w:t>However, for the major fluxes</w:t>
      </w:r>
      <w:r>
        <w:rPr>
          <w:rFonts w:ascii="Palatino Linotype" w:hAnsi="Palatino Linotype" w:cstheme="majorBidi"/>
          <w:sz w:val="21"/>
          <w:szCs w:val="21"/>
          <w:lang w:bidi="fa-IR"/>
        </w:rPr>
        <w:t xml:space="preserve">, ML algorithms </w:t>
      </w:r>
      <w:r w:rsidRPr="008748BF">
        <w:rPr>
          <w:rFonts w:ascii="Palatino Linotype" w:hAnsi="Palatino Linotype" w:cstheme="majorBidi"/>
          <w:sz w:val="21"/>
          <w:szCs w:val="21"/>
          <w:lang w:bidi="fa-IR"/>
        </w:rPr>
        <w:t xml:space="preserve">and the MDS </w:t>
      </w:r>
      <w:r>
        <w:rPr>
          <w:rFonts w:ascii="Palatino Linotype" w:hAnsi="Palatino Linotype" w:cstheme="majorBidi"/>
          <w:sz w:val="21"/>
          <w:szCs w:val="21"/>
          <w:lang w:bidi="fa-IR"/>
        </w:rPr>
        <w:t xml:space="preserve">showed superiority </w:t>
      </w:r>
      <w:r w:rsidRPr="008748BF">
        <w:rPr>
          <w:rFonts w:ascii="Palatino Linotype" w:hAnsi="Palatino Linotype" w:cstheme="majorBidi"/>
          <w:sz w:val="21"/>
          <w:szCs w:val="21"/>
          <w:lang w:bidi="fa-IR"/>
        </w:rPr>
        <w:t>over the other algorithms</w:t>
      </w:r>
      <w:r>
        <w:rPr>
          <w:rFonts w:ascii="Palatino Linotype" w:hAnsi="Palatino Linotype" w:cstheme="majorBidi"/>
          <w:sz w:val="21"/>
          <w:szCs w:val="21"/>
          <w:lang w:bidi="fa-IR"/>
        </w:rPr>
        <w:t xml:space="preserve">. Even though ANNs, random forest (RF) and extreme gradient boost (XGB) showed </w:t>
      </w:r>
      <w:r w:rsidRPr="005E4F94">
        <w:rPr>
          <w:rFonts w:ascii="Palatino Linotype" w:hAnsi="Palatino Linotype" w:cstheme="majorBidi"/>
          <w:sz w:val="21"/>
          <w:szCs w:val="21"/>
          <w:lang w:bidi="fa-IR"/>
        </w:rPr>
        <w:t>c</w:t>
      </w:r>
      <w:r w:rsidRPr="008748BF">
        <w:rPr>
          <w:rFonts w:ascii="Palatino Linotype" w:hAnsi="Palatino Linotype" w:cstheme="majorBidi"/>
          <w:sz w:val="21"/>
          <w:szCs w:val="21"/>
          <w:lang w:bidi="fa-IR"/>
        </w:rPr>
        <w:t>omparabl</w:t>
      </w:r>
      <w:r w:rsidRPr="005E4F94">
        <w:rPr>
          <w:rFonts w:ascii="Palatino Linotype" w:hAnsi="Palatino Linotype" w:cstheme="majorBidi"/>
          <w:sz w:val="21"/>
          <w:szCs w:val="21"/>
          <w:lang w:bidi="fa-IR"/>
        </w:rPr>
        <w:t xml:space="preserve">e performance in </w:t>
      </w:r>
      <w:proofErr w:type="gramStart"/>
      <w:r w:rsidRPr="005E4F94">
        <w:rPr>
          <w:rFonts w:ascii="Palatino Linotype" w:hAnsi="Palatino Linotype" w:cstheme="majorBidi"/>
          <w:sz w:val="21"/>
          <w:szCs w:val="21"/>
          <w:lang w:bidi="fa-IR"/>
        </w:rPr>
        <w:t>gap-filling</w:t>
      </w:r>
      <w:proofErr w:type="gramEnd"/>
      <w:r w:rsidRPr="005E4F94">
        <w:rPr>
          <w:rFonts w:ascii="Palatino Linotype" w:hAnsi="Palatino Linotype" w:cstheme="majorBidi"/>
          <w:sz w:val="21"/>
          <w:szCs w:val="21"/>
          <w:lang w:bidi="fa-IR"/>
        </w:rPr>
        <w:t xml:space="preserve"> of the major fluxes, RF provided more consistent results with</w:t>
      </w:r>
      <w:r>
        <w:rPr>
          <w:rFonts w:cstheme="majorBidi"/>
          <w:sz w:val="21"/>
          <w:szCs w:val="21"/>
          <w:lang w:bidi="fa-IR"/>
        </w:rPr>
        <w:t xml:space="preserve"> </w:t>
      </w:r>
      <w:r w:rsidRPr="008748BF">
        <w:rPr>
          <w:rFonts w:ascii="Palatino Linotype" w:hAnsi="Palatino Linotype" w:cstheme="majorBidi"/>
          <w:sz w:val="21"/>
          <w:szCs w:val="21"/>
          <w:lang w:bidi="fa-IR"/>
        </w:rPr>
        <w:t>slightly</w:t>
      </w:r>
      <w:r w:rsidRPr="005E4F94">
        <w:rPr>
          <w:rFonts w:ascii="Palatino Linotype" w:hAnsi="Palatino Linotype" w:cstheme="majorBidi"/>
          <w:sz w:val="21"/>
          <w:szCs w:val="21"/>
          <w:lang w:bidi="fa-IR"/>
        </w:rPr>
        <w:t xml:space="preserve"> less bias, </w:t>
      </w:r>
      <w:r w:rsidRPr="008748BF">
        <w:rPr>
          <w:rFonts w:ascii="Palatino Linotype" w:hAnsi="Palatino Linotype" w:cstheme="majorBidi"/>
          <w:sz w:val="21"/>
          <w:szCs w:val="21"/>
          <w:lang w:bidi="fa-IR"/>
        </w:rPr>
        <w:t>as against the other ML</w:t>
      </w:r>
      <w:r>
        <w:rPr>
          <w:rFonts w:cstheme="majorBidi"/>
          <w:sz w:val="21"/>
          <w:szCs w:val="21"/>
          <w:lang w:bidi="fa-IR"/>
        </w:rPr>
        <w:t xml:space="preserve"> </w:t>
      </w:r>
      <w:r w:rsidRPr="008748BF">
        <w:rPr>
          <w:rFonts w:ascii="Palatino Linotype" w:hAnsi="Palatino Linotype" w:cstheme="majorBidi"/>
          <w:sz w:val="21"/>
          <w:szCs w:val="21"/>
          <w:lang w:bidi="fa-IR"/>
        </w:rPr>
        <w:t>algorithms</w:t>
      </w:r>
      <w:r w:rsidRPr="005E4F94">
        <w:rPr>
          <w:rFonts w:ascii="Palatino Linotype" w:hAnsi="Palatino Linotype" w:cstheme="majorBidi"/>
          <w:sz w:val="21"/>
          <w:szCs w:val="21"/>
          <w:lang w:bidi="fa-IR"/>
        </w:rPr>
        <w:t xml:space="preserve">. The results indicated </w:t>
      </w:r>
      <w:r w:rsidR="002002E0">
        <w:rPr>
          <w:rFonts w:ascii="Palatino Linotype" w:hAnsi="Palatino Linotype" w:cstheme="majorBidi"/>
          <w:sz w:val="21"/>
          <w:szCs w:val="21"/>
          <w:lang w:bidi="fa-IR"/>
        </w:rPr>
        <w:t>no single algorithm that</w:t>
      </w:r>
      <w:r w:rsidRPr="005E4F94">
        <w:rPr>
          <w:rFonts w:ascii="Palatino Linotype" w:hAnsi="Palatino Linotype" w:cstheme="majorBidi"/>
          <w:sz w:val="21"/>
          <w:szCs w:val="21"/>
          <w:lang w:bidi="fa-IR"/>
        </w:rPr>
        <w:t xml:space="preserve"> outperforms in all situations, bu</w:t>
      </w:r>
      <w:r w:rsidRPr="00D062A2">
        <w:rPr>
          <w:rFonts w:ascii="Palatino Linotype" w:hAnsi="Palatino Linotype" w:cstheme="majorBidi"/>
          <w:sz w:val="21"/>
          <w:szCs w:val="21"/>
          <w:lang w:bidi="fa-IR"/>
        </w:rPr>
        <w:t>t</w:t>
      </w:r>
      <w:r w:rsidRPr="00D062A2">
        <w:rPr>
          <w:rFonts w:cstheme="majorBidi"/>
          <w:sz w:val="21"/>
          <w:szCs w:val="21"/>
          <w:lang w:bidi="fa-IR"/>
        </w:rPr>
        <w:t xml:space="preserve"> </w:t>
      </w:r>
      <w:r w:rsidRPr="008748BF">
        <w:rPr>
          <w:rFonts w:cstheme="majorBidi"/>
          <w:sz w:val="21"/>
          <w:szCs w:val="21"/>
          <w:lang w:bidi="fa-IR"/>
        </w:rPr>
        <w:t>the</w:t>
      </w:r>
      <w:r w:rsidRPr="005E4F94">
        <w:rPr>
          <w:rFonts w:ascii="Palatino Linotype" w:hAnsi="Palatino Linotype" w:cstheme="majorBidi"/>
          <w:sz w:val="21"/>
          <w:szCs w:val="21"/>
          <w:lang w:bidi="fa-IR"/>
        </w:rPr>
        <w:t xml:space="preserve"> RF is a</w:t>
      </w:r>
      <w:r>
        <w:rPr>
          <w:rFonts w:ascii="Palatino Linotype" w:hAnsi="Palatino Linotype" w:cstheme="majorBidi"/>
          <w:sz w:val="21"/>
          <w:szCs w:val="21"/>
          <w:lang w:bidi="fa-IR"/>
        </w:rPr>
        <w:t xml:space="preserve"> potential alternative for the </w:t>
      </w:r>
      <w:r w:rsidR="008A2956">
        <w:rPr>
          <w:rFonts w:ascii="Palatino Linotype" w:hAnsi="Palatino Linotype" w:cstheme="majorBidi"/>
          <w:sz w:val="21"/>
          <w:szCs w:val="21"/>
          <w:lang w:bidi="fa-IR"/>
        </w:rPr>
        <w:t xml:space="preserve">MDS and </w:t>
      </w:r>
      <w:r>
        <w:rPr>
          <w:rFonts w:ascii="Palatino Linotype" w:hAnsi="Palatino Linotype" w:cstheme="majorBidi"/>
          <w:sz w:val="21"/>
          <w:szCs w:val="21"/>
          <w:lang w:bidi="fa-IR"/>
        </w:rPr>
        <w:t xml:space="preserve">ANNs as regards flux </w:t>
      </w:r>
      <w:proofErr w:type="gramStart"/>
      <w:r>
        <w:rPr>
          <w:rFonts w:ascii="Palatino Linotype" w:hAnsi="Palatino Linotype" w:cstheme="majorBidi"/>
          <w:sz w:val="21"/>
          <w:szCs w:val="21"/>
          <w:lang w:bidi="fa-IR"/>
        </w:rPr>
        <w:t>gap-filling</w:t>
      </w:r>
      <w:proofErr w:type="gramEnd"/>
      <w:r>
        <w:rPr>
          <w:rFonts w:ascii="Palatino Linotype" w:hAnsi="Palatino Linotype" w:cstheme="majorBidi"/>
          <w:sz w:val="21"/>
          <w:szCs w:val="21"/>
          <w:lang w:bidi="fa-IR"/>
        </w:rPr>
        <w:t>.</w:t>
      </w:r>
    </w:p>
    <w:p w14:paraId="42D52EC4" w14:textId="5F0485F4" w:rsidR="00794949" w:rsidRDefault="008A0DAE" w:rsidP="00785083">
      <w:pPr>
        <w:spacing w:after="120" w:line="271" w:lineRule="auto"/>
        <w:jc w:val="lowKashida"/>
        <w:rPr>
          <w:rFonts w:ascii="Palatino Linotype" w:hAnsi="Palatino Linotype"/>
          <w:sz w:val="21"/>
          <w:szCs w:val="21"/>
        </w:rPr>
      </w:pPr>
      <w:r>
        <w:rPr>
          <w:rFonts w:ascii="Palatino Linotype" w:hAnsi="Palatino Linotype" w:cstheme="majorBidi"/>
          <w:sz w:val="21"/>
          <w:szCs w:val="21"/>
          <w:lang w:bidi="fa-IR"/>
        </w:rPr>
        <w:t xml:space="preserve"> </w:t>
      </w:r>
    </w:p>
    <w:p w14:paraId="63C15005" w14:textId="2F86C4D3" w:rsidR="003570CD" w:rsidRPr="00AA3317" w:rsidRDefault="003570CD" w:rsidP="00BE7622">
      <w:pPr>
        <w:pStyle w:val="Heading1"/>
        <w:rPr>
          <w:b/>
          <w:bCs/>
          <w:sz w:val="25"/>
          <w:szCs w:val="25"/>
        </w:rPr>
      </w:pPr>
      <w:r w:rsidRPr="00AA3317">
        <w:rPr>
          <w:rFonts w:ascii="Palatino Linotype" w:hAnsi="Palatino Linotype"/>
          <w:b/>
          <w:bCs/>
          <w:sz w:val="25"/>
          <w:szCs w:val="25"/>
        </w:rPr>
        <w:t>Introduction</w:t>
      </w:r>
    </w:p>
    <w:p w14:paraId="0CC14DE1" w14:textId="3DC14D1F" w:rsidR="004A2FBD" w:rsidRPr="006C05B3" w:rsidRDefault="004A2FBD">
      <w:pPr>
        <w:spacing w:after="120" w:line="271" w:lineRule="auto"/>
        <w:ind w:firstLine="720"/>
        <w:jc w:val="lowKashida"/>
        <w:rPr>
          <w:rFonts w:ascii="Palatino Linotype" w:hAnsi="Palatino Linotype" w:cstheme="majorBidi"/>
          <w:sz w:val="21"/>
          <w:szCs w:val="21"/>
        </w:rPr>
      </w:pPr>
      <w:r w:rsidRPr="006C05B3">
        <w:rPr>
          <w:rFonts w:ascii="Palatino Linotype" w:hAnsi="Palatino Linotype"/>
          <w:sz w:val="21"/>
          <w:szCs w:val="21"/>
        </w:rPr>
        <w:t>To address the global challenges of climat</w:t>
      </w:r>
      <w:r w:rsidR="00D74171">
        <w:rPr>
          <w:rFonts w:ascii="Palatino Linotype" w:hAnsi="Palatino Linotype"/>
          <w:sz w:val="21"/>
          <w:szCs w:val="21"/>
        </w:rPr>
        <w:t>ological</w:t>
      </w:r>
      <w:r w:rsidRPr="006C05B3">
        <w:rPr>
          <w:rFonts w:ascii="Palatino Linotype" w:hAnsi="Palatino Linotype"/>
          <w:sz w:val="21"/>
          <w:szCs w:val="21"/>
        </w:rPr>
        <w:t xml:space="preserve"> and e</w:t>
      </w:r>
      <w:r w:rsidR="00D74171">
        <w:rPr>
          <w:rFonts w:ascii="Palatino Linotype" w:hAnsi="Palatino Linotype"/>
          <w:sz w:val="21"/>
          <w:szCs w:val="21"/>
        </w:rPr>
        <w:t>cological</w:t>
      </w:r>
      <w:r w:rsidRPr="006C05B3">
        <w:rPr>
          <w:rFonts w:ascii="Palatino Linotype" w:hAnsi="Palatino Linotype"/>
          <w:sz w:val="21"/>
          <w:szCs w:val="21"/>
        </w:rPr>
        <w:t xml:space="preserve"> change</w:t>
      </w:r>
      <w:r w:rsidR="00D74171">
        <w:rPr>
          <w:rFonts w:ascii="Palatino Linotype" w:hAnsi="Palatino Linotype"/>
          <w:sz w:val="21"/>
          <w:szCs w:val="21"/>
        </w:rPr>
        <w:t>s</w:t>
      </w:r>
      <w:r w:rsidRPr="006C05B3">
        <w:rPr>
          <w:rFonts w:ascii="Palatino Linotype" w:hAnsi="Palatino Linotype"/>
          <w:sz w:val="21"/>
          <w:szCs w:val="21"/>
        </w:rPr>
        <w:t xml:space="preserve">, environmental scientists and policymakers are demanding data that </w:t>
      </w:r>
      <w:r w:rsidR="00AE2B89">
        <w:rPr>
          <w:rFonts w:ascii="Palatino Linotype" w:hAnsi="Palatino Linotype"/>
          <w:sz w:val="21"/>
          <w:szCs w:val="21"/>
        </w:rPr>
        <w:t>are</w:t>
      </w:r>
      <w:r w:rsidRPr="006C05B3">
        <w:rPr>
          <w:rFonts w:ascii="Palatino Linotype" w:hAnsi="Palatino Linotype"/>
          <w:sz w:val="21"/>
          <w:szCs w:val="21"/>
        </w:rPr>
        <w:t xml:space="preserve"> continuous in time and space.  </w:t>
      </w:r>
      <w:r w:rsidR="00F70B64">
        <w:rPr>
          <w:rFonts w:ascii="Palatino Linotype" w:hAnsi="Palatino Linotype"/>
          <w:sz w:val="21"/>
          <w:szCs w:val="21"/>
        </w:rPr>
        <w:t>In addition</w:t>
      </w:r>
      <w:r w:rsidRPr="006C05B3">
        <w:rPr>
          <w:rFonts w:ascii="Palatino Linotype" w:hAnsi="Palatino Linotype"/>
          <w:sz w:val="21"/>
          <w:szCs w:val="21"/>
        </w:rPr>
        <w:t xml:space="preserve">, there is a need for quantifying and reducing uncertainties in </w:t>
      </w:r>
      <w:r w:rsidR="005F6DF0">
        <w:rPr>
          <w:rFonts w:ascii="Palatino Linotype" w:hAnsi="Palatino Linotype"/>
          <w:sz w:val="21"/>
          <w:szCs w:val="21"/>
        </w:rPr>
        <w:t>such</w:t>
      </w:r>
      <w:r w:rsidRPr="006C05B3">
        <w:rPr>
          <w:rFonts w:ascii="Palatino Linotype" w:hAnsi="Palatino Linotype"/>
          <w:sz w:val="21"/>
          <w:szCs w:val="21"/>
        </w:rPr>
        <w:t xml:space="preserve"> data</w:t>
      </w:r>
      <w:r w:rsidR="00D70939">
        <w:rPr>
          <w:rFonts w:ascii="Palatino Linotype" w:hAnsi="Palatino Linotype"/>
          <w:sz w:val="21"/>
          <w:szCs w:val="21"/>
        </w:rPr>
        <w:t>,</w:t>
      </w:r>
      <w:r w:rsidRPr="006C05B3">
        <w:rPr>
          <w:rFonts w:ascii="Palatino Linotype" w:hAnsi="Palatino Linotype"/>
          <w:sz w:val="21"/>
          <w:szCs w:val="21"/>
        </w:rPr>
        <w:t xml:space="preserve"> including observations of carbon, water and energy exchanges that are crucial components in national/international </w:t>
      </w:r>
      <w:r w:rsidR="00D70939">
        <w:rPr>
          <w:rFonts w:ascii="Palatino Linotype" w:hAnsi="Palatino Linotype"/>
          <w:sz w:val="21"/>
          <w:szCs w:val="21"/>
        </w:rPr>
        <w:t>f</w:t>
      </w:r>
      <w:r w:rsidRPr="006C05B3">
        <w:rPr>
          <w:rFonts w:ascii="Palatino Linotype" w:hAnsi="Palatino Linotype"/>
          <w:sz w:val="21"/>
          <w:szCs w:val="21"/>
        </w:rPr>
        <w:t xml:space="preserve">lux networks and </w:t>
      </w:r>
      <w:r w:rsidR="00D70939">
        <w:rPr>
          <w:rFonts w:ascii="Palatino Linotype" w:hAnsi="Palatino Linotype"/>
          <w:sz w:val="21"/>
          <w:szCs w:val="21"/>
        </w:rPr>
        <w:t>g</w:t>
      </w:r>
      <w:r w:rsidRPr="006C05B3">
        <w:rPr>
          <w:rFonts w:ascii="Palatino Linotype" w:hAnsi="Palatino Linotype"/>
          <w:sz w:val="21"/>
          <w:szCs w:val="21"/>
        </w:rPr>
        <w:t xml:space="preserve">lobal </w:t>
      </w:r>
      <w:r w:rsidR="00D70939">
        <w:rPr>
          <w:rFonts w:ascii="Palatino Linotype" w:hAnsi="Palatino Linotype"/>
          <w:sz w:val="21"/>
          <w:szCs w:val="21"/>
        </w:rPr>
        <w:t>earth o</w:t>
      </w:r>
      <w:r w:rsidRPr="006C05B3">
        <w:rPr>
          <w:rFonts w:ascii="Palatino Linotype" w:hAnsi="Palatino Linotype"/>
          <w:sz w:val="21"/>
          <w:szCs w:val="21"/>
        </w:rPr>
        <w:t xml:space="preserve">bserving systems.  </w:t>
      </w:r>
      <w:proofErr w:type="gramStart"/>
      <w:r w:rsidRPr="006C05B3">
        <w:rPr>
          <w:rFonts w:ascii="Palatino Linotype" w:hAnsi="Palatino Linotype"/>
          <w:sz w:val="21"/>
          <w:szCs w:val="21"/>
        </w:rPr>
        <w:t xml:space="preserve">Satellites partially fill this gap as they provide excellent spatial coverage but </w:t>
      </w:r>
      <w:r w:rsidR="00F70B64">
        <w:rPr>
          <w:rFonts w:ascii="Palatino Linotype" w:hAnsi="Palatino Linotype"/>
          <w:sz w:val="21"/>
          <w:szCs w:val="21"/>
        </w:rPr>
        <w:t>have</w:t>
      </w:r>
      <w:r w:rsidR="0048407B">
        <w:rPr>
          <w:rFonts w:ascii="Palatino Linotype" w:hAnsi="Palatino Linotype"/>
          <w:sz w:val="21"/>
          <w:szCs w:val="21"/>
        </w:rPr>
        <w:t xml:space="preserve"> </w:t>
      </w:r>
      <w:r w:rsidRPr="006C05B3">
        <w:rPr>
          <w:rFonts w:ascii="Palatino Linotype" w:hAnsi="Palatino Linotype"/>
          <w:sz w:val="21"/>
          <w:szCs w:val="21"/>
        </w:rPr>
        <w:t>limited temporal resolution</w:t>
      </w:r>
      <w:r w:rsidR="00F1543F">
        <w:rPr>
          <w:rFonts w:ascii="Palatino Linotype" w:hAnsi="Palatino Linotype"/>
          <w:sz w:val="21"/>
          <w:szCs w:val="21"/>
        </w:rPr>
        <w:t>,</w:t>
      </w:r>
      <w:r w:rsidRPr="006C05B3">
        <w:rPr>
          <w:rFonts w:ascii="Palatino Linotype" w:hAnsi="Palatino Linotype"/>
          <w:sz w:val="21"/>
          <w:szCs w:val="21"/>
        </w:rPr>
        <w:t xml:space="preserve"> and</w:t>
      </w:r>
      <w:r w:rsidR="00512CEF">
        <w:rPr>
          <w:rFonts w:ascii="Palatino Linotype" w:hAnsi="Palatino Linotype"/>
          <w:sz w:val="21"/>
          <w:szCs w:val="21"/>
        </w:rPr>
        <w:t xml:space="preserve"> </w:t>
      </w:r>
      <w:r w:rsidRPr="0048407B">
        <w:rPr>
          <w:rFonts w:ascii="Palatino Linotype" w:hAnsi="Palatino Linotype"/>
          <w:sz w:val="21"/>
          <w:szCs w:val="21"/>
        </w:rPr>
        <w:t xml:space="preserve">not measured </w:t>
      </w:r>
      <w:r w:rsidR="00CB5FFA" w:rsidRPr="0048407B">
        <w:rPr>
          <w:rFonts w:ascii="Palatino Linotype" w:hAnsi="Palatino Linotype"/>
          <w:sz w:val="21"/>
          <w:szCs w:val="21"/>
        </w:rPr>
        <w:t xml:space="preserve">at </w:t>
      </w:r>
      <w:r w:rsidR="00CF0574">
        <w:rPr>
          <w:rFonts w:ascii="Palatino Linotype" w:hAnsi="Palatino Linotype"/>
          <w:sz w:val="21"/>
          <w:szCs w:val="21"/>
        </w:rPr>
        <w:t>a</w:t>
      </w:r>
      <w:r w:rsidR="00CF0574" w:rsidRPr="0048407B">
        <w:rPr>
          <w:rFonts w:ascii="Palatino Linotype" w:hAnsi="Palatino Linotype"/>
          <w:sz w:val="21"/>
          <w:szCs w:val="21"/>
        </w:rPr>
        <w:t xml:space="preserve"> </w:t>
      </w:r>
      <w:r w:rsidR="00CB5FFA" w:rsidRPr="0048407B">
        <w:rPr>
          <w:rFonts w:ascii="Palatino Linotype" w:hAnsi="Palatino Linotype"/>
          <w:sz w:val="21"/>
          <w:szCs w:val="21"/>
        </w:rPr>
        <w:t>point</w:t>
      </w:r>
      <w:r w:rsidR="00CF0574">
        <w:rPr>
          <w:rFonts w:ascii="Palatino Linotype" w:hAnsi="Palatino Linotype"/>
          <w:sz w:val="21"/>
          <w:szCs w:val="21"/>
        </w:rPr>
        <w:t xml:space="preserve"> scale</w:t>
      </w:r>
      <w:r w:rsidR="00A0480B" w:rsidRPr="0048407B">
        <w:rPr>
          <w:rFonts w:ascii="Palatino Linotype" w:hAnsi="Palatino Linotype"/>
          <w:sz w:val="21"/>
          <w:szCs w:val="21"/>
        </w:rPr>
        <w:t>.</w:t>
      </w:r>
      <w:proofErr w:type="gramEnd"/>
      <w:r w:rsidRPr="006C05B3">
        <w:rPr>
          <w:rFonts w:ascii="Palatino Linotype" w:hAnsi="Palatino Linotype"/>
          <w:sz w:val="21"/>
          <w:szCs w:val="21"/>
        </w:rPr>
        <w:t xml:space="preserve"> </w:t>
      </w:r>
      <w:r w:rsidR="00F1543F">
        <w:rPr>
          <w:rFonts w:ascii="Palatino Linotype" w:hAnsi="Palatino Linotype"/>
          <w:sz w:val="21"/>
          <w:szCs w:val="21"/>
        </w:rPr>
        <w:t>As such</w:t>
      </w:r>
      <w:r w:rsidRPr="006C05B3">
        <w:rPr>
          <w:rFonts w:ascii="Palatino Linotype" w:hAnsi="Palatino Linotype"/>
          <w:sz w:val="21"/>
          <w:szCs w:val="21"/>
        </w:rPr>
        <w:t xml:space="preserve">, high-quality long-term site observations of ecosystem process and fluxes </w:t>
      </w:r>
      <w:proofErr w:type="gramStart"/>
      <w:r w:rsidRPr="006C05B3">
        <w:rPr>
          <w:rFonts w:ascii="Palatino Linotype" w:hAnsi="Palatino Linotype"/>
          <w:sz w:val="21"/>
          <w:szCs w:val="21"/>
        </w:rPr>
        <w:t>are needed</w:t>
      </w:r>
      <w:proofErr w:type="gramEnd"/>
      <w:r w:rsidRPr="006C05B3">
        <w:rPr>
          <w:rFonts w:ascii="Palatino Linotype" w:hAnsi="Palatino Linotype"/>
          <w:sz w:val="21"/>
          <w:szCs w:val="21"/>
        </w:rPr>
        <w:t xml:space="preserve"> that are continuous in time and space. The g</w:t>
      </w:r>
      <w:r w:rsidRPr="006C05B3">
        <w:rPr>
          <w:rFonts w:ascii="Palatino Linotype" w:hAnsi="Palatino Linotype" w:cstheme="majorBidi"/>
          <w:sz w:val="21"/>
          <w:szCs w:val="21"/>
        </w:rPr>
        <w:t>lobal eddy covariance</w:t>
      </w:r>
      <w:r w:rsidR="003A731D">
        <w:rPr>
          <w:rFonts w:ascii="Palatino Linotype" w:hAnsi="Palatino Linotype" w:cstheme="majorBidi"/>
          <w:sz w:val="21"/>
          <w:szCs w:val="21"/>
        </w:rPr>
        <w:t xml:space="preserve"> (EC)</w:t>
      </w:r>
      <w:r w:rsidR="00360ED0">
        <w:rPr>
          <w:rFonts w:ascii="Palatino Linotype" w:hAnsi="Palatino Linotype" w:cstheme="majorBidi"/>
          <w:sz w:val="21"/>
          <w:szCs w:val="21"/>
        </w:rPr>
        <w:t xml:space="preserve"> flux tower network (FLUXNET), </w:t>
      </w:r>
      <w:r w:rsidR="00F70B64">
        <w:rPr>
          <w:rFonts w:ascii="Palatino Linotype" w:hAnsi="Palatino Linotype" w:cstheme="majorBidi"/>
          <w:sz w:val="21"/>
          <w:szCs w:val="21"/>
        </w:rPr>
        <w:t xml:space="preserve">consists </w:t>
      </w:r>
      <w:r w:rsidR="00360ED0">
        <w:rPr>
          <w:rFonts w:ascii="Palatino Linotype" w:hAnsi="Palatino Linotype" w:cstheme="majorBidi"/>
          <w:sz w:val="21"/>
          <w:szCs w:val="21"/>
        </w:rPr>
        <w:t>of its</w:t>
      </w:r>
      <w:r w:rsidRPr="006C05B3">
        <w:rPr>
          <w:rFonts w:ascii="Palatino Linotype" w:hAnsi="Palatino Linotype" w:cstheme="majorBidi"/>
          <w:sz w:val="21"/>
          <w:szCs w:val="21"/>
        </w:rPr>
        <w:t xml:space="preserve"> regional counterparts (i.e. </w:t>
      </w:r>
      <w:proofErr w:type="spellStart"/>
      <w:r w:rsidRPr="006C05B3">
        <w:rPr>
          <w:rFonts w:ascii="Palatino Linotype" w:hAnsi="Palatino Linotype" w:cstheme="majorBidi"/>
          <w:sz w:val="21"/>
          <w:szCs w:val="21"/>
        </w:rPr>
        <w:t>AmeriFlux</w:t>
      </w:r>
      <w:proofErr w:type="spellEnd"/>
      <w:r w:rsidRPr="006C05B3">
        <w:rPr>
          <w:rFonts w:ascii="Palatino Linotype" w:hAnsi="Palatino Linotype" w:cstheme="majorBidi"/>
          <w:sz w:val="21"/>
          <w:szCs w:val="21"/>
        </w:rPr>
        <w:t xml:space="preserve">, EUROFLUX, </w:t>
      </w:r>
      <w:proofErr w:type="spellStart"/>
      <w:r w:rsidRPr="006C05B3">
        <w:rPr>
          <w:rFonts w:ascii="Palatino Linotype" w:hAnsi="Palatino Linotype" w:cstheme="majorBidi"/>
          <w:sz w:val="21"/>
          <w:szCs w:val="21"/>
        </w:rPr>
        <w:t>OzFlux</w:t>
      </w:r>
      <w:proofErr w:type="spellEnd"/>
      <w:r w:rsidRPr="006C05B3">
        <w:rPr>
          <w:rFonts w:ascii="Palatino Linotype" w:hAnsi="Palatino Linotype" w:cstheme="majorBidi"/>
          <w:sz w:val="21"/>
          <w:szCs w:val="21"/>
        </w:rPr>
        <w:t>, etc.)</w:t>
      </w:r>
      <w:r w:rsidR="00F70B64">
        <w:rPr>
          <w:rFonts w:ascii="Palatino Linotype" w:hAnsi="Palatino Linotype" w:cstheme="majorBidi"/>
          <w:sz w:val="21"/>
          <w:szCs w:val="21"/>
        </w:rPr>
        <w:t xml:space="preserve"> and</w:t>
      </w:r>
      <w:r w:rsidRPr="006C05B3">
        <w:rPr>
          <w:rFonts w:ascii="Palatino Linotype" w:hAnsi="Palatino Linotype" w:cstheme="majorBidi"/>
          <w:sz w:val="21"/>
          <w:szCs w:val="21"/>
        </w:rPr>
        <w:t xml:space="preserve"> </w:t>
      </w:r>
      <w:r w:rsidRPr="006C05B3">
        <w:rPr>
          <w:rFonts w:ascii="Palatino Linotype" w:hAnsi="Palatino Linotype" w:cstheme="majorBidi"/>
          <w:noProof/>
          <w:sz w:val="21"/>
          <w:szCs w:val="21"/>
        </w:rPr>
        <w:t>w</w:t>
      </w:r>
      <w:r w:rsidR="005B25D3">
        <w:rPr>
          <w:rFonts w:ascii="Palatino Linotype" w:hAnsi="Palatino Linotype" w:cstheme="majorBidi"/>
          <w:noProof/>
          <w:sz w:val="21"/>
          <w:szCs w:val="21"/>
        </w:rPr>
        <w:t>as</w:t>
      </w:r>
      <w:r w:rsidRPr="006C05B3">
        <w:rPr>
          <w:rFonts w:ascii="Palatino Linotype" w:hAnsi="Palatino Linotype" w:cstheme="majorBidi"/>
          <w:sz w:val="21"/>
          <w:szCs w:val="21"/>
        </w:rPr>
        <w:t xml:space="preserve"> established in the </w:t>
      </w:r>
      <w:r w:rsidRPr="006C05B3">
        <w:rPr>
          <w:rFonts w:ascii="Palatino Linotype" w:hAnsi="Palatino Linotype" w:cstheme="majorBidi"/>
          <w:noProof/>
          <w:sz w:val="21"/>
          <w:szCs w:val="21"/>
        </w:rPr>
        <w:t>late</w:t>
      </w:r>
      <w:r w:rsidRPr="006C05B3">
        <w:rPr>
          <w:rFonts w:ascii="Palatino Linotype" w:hAnsi="Palatino Linotype" w:cstheme="majorBidi"/>
          <w:sz w:val="21"/>
          <w:szCs w:val="21"/>
        </w:rPr>
        <w:t xml:space="preserve"> 1990s to address the global demand for such information </w:t>
      </w:r>
      <w:r w:rsidRPr="006C05B3">
        <w:rPr>
          <w:rFonts w:ascii="Palatino Linotype" w:hAnsi="Palatino Linotype" w:cstheme="majorBidi"/>
          <w:sz w:val="21"/>
          <w:szCs w:val="21"/>
        </w:rPr>
        <w:fldChar w:fldCharType="begin" w:fldLock="1"/>
      </w:r>
      <w:r w:rsidR="0051738B">
        <w:rPr>
          <w:rFonts w:ascii="Palatino Linotype" w:hAnsi="Palatino Linotype" w:cstheme="majorBidi"/>
          <w:sz w:val="21"/>
          <w:szCs w:val="21"/>
        </w:rPr>
        <w:instrText>ADDIN CSL_CITATION {"citationItems":[{"id":"ITEM-1","itemData":{"DOI":"10.1046/j.1365-2486.1999.00281.x","ISSN":"13541013","abstract":"Carbon dioxide, water vapour, and sensible heat fluxes were measured above and within a spruce dominated forest near the southern ecotone of the boreal forest in Maine, USA. Summer, mid-day carbon dioxide uptake was higher than at other boreal coniferous forests, averaging about -13 μmol CO2m-2s-1. Nocturnal summer ecosystem respiration averaged ~6 μmol CO2m-2s-1 at a mean temperature of ~15°C. Significant ecosystem C uptake began with the thawing of the soil in early April and was abruptly reduced by the first autumn frost in early October. Half-hourly forest CO2 exchange was regulated mostly by the incident photosynthetically active photon flux density (PPFD). In addition to the threshold effects of freezing temperatures, there were seasonal effects on the inferred photosynthetic parameters of the forest canopy. The functional response of this forest to environmental variation was similar to that of other spruce forests. In contrast to reports of carbon loss from northerly boreal forest sites, in 1996 the Howland forest was a strong carbon sink, storing about 2.1 t C ha-1.","author":[{"dropping-particle":"","family":"Hollinger","given":"David Y.","non-dropping-particle":"","parse-names":false,"suffix":""},{"dropping-particle":"","family":"Goltz","given":"S. M.","non-dropping-particle":"","parse-names":false,"suffix":""},{"dropping-particle":"","family":"Davidson","given":"E. A.","non-dropping-particle":"","parse-names":false,"suffix":""},{"dropping-particle":"","family":"Lee","given":"J. T.","non-dropping-particle":"","parse-names":false,"suffix":""},{"dropping-particle":"","family":"Tu","given":"K.","non-dropping-particle":"","parse-names":false,"suffix":""},{"dropping-particle":"","family":"Valentine","given":"H. T.","non-dropping-particle":"","parse-names":false,"suffix":""}],"container-title":"Global Change Biology","id":"ITEM-1","issue":"8","issued":{"date-parts":[["1999","12"]]},"page":"891-902","title":"Seasonal patterns and environmental control of carbon dioxide and water vapour exchange in an ecotonal boreal forest","type":"article-journal","volume":"5"},"uris":["http://www.mendeley.com/documents/?uuid=ff05a06e-99c6-33ac-8b25-631fbe34ebeb"]},{"id":"ITEM-2","itemData":{"DOI":"10.5194/bg-13-5895-2016","ISBN":"1810-6285","ISSN":"17264189","abstract":"OzFlux is the regional Australian and New Zealand flux tower network that aims to provide a continental-scale national research facility to monitor and assess trends, and improve predictions, of Australia’s terrestrial biosphere and climate. This paper describes the evolution, design and current status of OzFlux as well as an overview of data processing. We analyse measurements from the Australian portion of the OzFlux network and found that the response of Australian biomes to climate was largely consistent with global studies but that Australian systems had a lower ecosystem water-use efficiency. Australian semi-arid/arid ecosystems are important because of their huge extent (70 %) and they have evolved with common moisture limitations. We also found that Australian ecosystems had similar radiation use efficiency per unit leaf area compared to global values that indicates a convergence toward a similar biochemical efficiency. The paper discusses the utility of the flux data and the synergies between flux, remote sensing and modelling. Lastly, the paper looks ahead at the future direction of the network and concludes that there has been a substantial contribution by OzFlux and considerable opportunities remain to further advance our understanding of ecosystem response to disturbances including drought, fire, land use and land cover change, land management and climate change that are relevant both nationally and internationally. It is suggested that a synergistic approach is required to address all of the spatial, ecological, human and cultural challenges of managing the delicately balanced ecosystems in Australia.","author":[{"dropping-particle":"","family":"Beringer","given":"Jason","non-dropping-particle":"","parse-names":false,"suffix":""},{"dropping-particle":"","family":"Hutley","given":"Lindsay B.","non-dropping-particle":"","parse-names":false,"suffix":""},{"dropping-particle":"","family":"McHugh","given":"Ian","non-dropping-particle":"","parse-names":false,"suffix":""},{"dropping-particle":"","family":"Arndt","given":"Stefan K.","non-dropping-particle":"","parse-names":false,"suffix":""},{"dropping-particle":"","family":"Campbell","given":"David","non-dropping-particle":"","parse-names":false,"suffix":""},{"dropping-particle":"","family":"Cleugh","given":"Helen A.","non-dropping-particle":"","parse-names":false,"suffix":""},{"dropping-particle":"","family":"Cleverly","given":"James","non-dropping-particle":"","parse-names":false,"suffix":""},{"dropping-particle":"","family":"Dios","given":"Víctor Resco","non-dropping-particle":"De","parse-names":false,"suffix":""},{"dropping-particle":"","family":"Eamus","given":"Derek","non-dropping-particle":"","parse-names":false,"suffix":""},{"dropping-particle":"","family":"Evans","given":"Bradley","non-dropping-particle":"","parse-names":false,"suffix":""},{"dropping-particle":"","family":"Ewenz","given":"Cacilia","non-dropping-particle":"","parse-names":false,"suffix":""},{"dropping-particle":"","family":"Grace","given":"Peter","non-dropping-particle":"","parse-names":false,"suffix":""},{"dropping-particle":"","family":"Griebel","given":"Anne","non-dropping-particle":"","parse-names":false,"suffix":""},{"dropping-particle":"","family":"Haverd","given":"Vanessa","non-dropping-particle":"","parse-names":false,"suffix":""},{"dropping-particle":"","family":"Hinko-Najera","given":"Nina","non-dropping-particle":"","parse-names":false,"suffix":""},{"dropping-particle":"","family":"Huete","given":"Alfredo","non-dropping-particle":"","parse-names":false,"suffix":""},{"dropping-particle":"","family":"Isaac","given":"Peter","non-dropping-particle":"","parse-names":false,"suffix":""},{"dropping-particle":"","family":"Kanniah","given":"Kasturi","non-dropping-particle":"","parse-names":false,"suffix":""},{"dropping-particle":"","family":"Leuning","given":"Ray","non-dropping-particle":"","parse-names":false,"suffix":""},{"dropping-particle":"","family":"Liddell","given":"Michael J.","non-dropping-particle":"","parse-names":false,"suffix":""},{"dropping-particle":"","family":"MacFarlane","given":"Craig","non-dropping-particle":"","parse-names":false,"suffix":""},{"dropping-particle":"","family":"Meyer","given":"Wayne","non-dropping-particle":"","parse-names":false,"suffix":""},{"dropping-particle":"","family":"Moore","given":"Caitlin","non-dropping-particle":"","parse-names":false,"suffix":""},{"dropping-particle":"","family":"Pendall","given":"Elise","non-dropping-particle":"","parse-names":false,"suffix":""},{"dropping-particle":"","family":"Phillips","given":"Alison","non-dropping-particle":"","parse-names":false,"suffix":""},{"dropping-particle":"","family":"Phillips","given":"Rebecca L.","non-dropping-particle":"","parse-names":false,"suffix":""},{"dropping-particle":"","family":"Prober","given":"Suzanne M.","non-dropping-particle":"","parse-names":false,"suffix":""},{"dropping-particle":"","family":"Restrepo-Coupe","given":"Natalia","non-dropping-particle":"","parse-names":false,"suffix":""},{"dropping-particle":"","family":"Rutledge","given":"Susanna","non-dropping-particle":"","parse-names":false,"suffix":""},{"dropping-particle":"","family":"Schroder","given":"Ivan","non-dropping-particle":"","parse-names":false,"suffix":""},{"dropping-particle":"","family":"Silberstein","given":"Richard","non-dropping-particle":"","parse-names":false,"suffix":""},{"dropping-particle":"","family":"Southall","given":"Patricia","non-dropping-particle":"","parse-names":false,"suffix":""},{"dropping-particle":"","family":"Sun Yee","given":"Mei","non-dropping-particle":"","parse-names":false,"suffix":""},{"dropping-particle":"","family":"Tapper","given":"Nigel J.","non-dropping-particle":"","parse-names":false,"suffix":""},{"dropping-particle":"","family":"Gorsel","given":"Eva","non-dropping-particle":"Van","parse-names":false,"suffix":""},{"dropping-particle":"","family":"Vote","given":"Camilla","non-dropping-particle":"","parse-names":false,"suffix":""},{"dropping-particle":"","family":"Walker","given":"Jeff","non-dropping-particle":"","parse-names":false,"suffix":""},{"dropping-particle":"","family":"Wardlaw","given":"Tim","non-dropping-particle":"","parse-names":false,"suffix":""}],"container-title":"Biogeosciences","id":"ITEM-2","issue":"21","issued":{"date-parts":[["2016"]]},"page":"5895-5916","title":"An introduction to the Australian and New Zealand flux tower network - OzFlux","type":"article-journal","volume":"13"},"uris":["http://www.mendeley.com/documents/?uuid=9f36c7c2-acae-4a0b-ade2-0ffa88adfdac"]},{"id":"ITEM-3","itemData":{"DOI":"10.1051/forest:19980101","ISSN":"00034312","abstract":"The European Community project EUROFLUX has established the first network for monitoring and comparing gas exchange of forest ecosystems via eddy covariance techniques at the continental scale, applying both standardized instrumentation and software. The EUROFLUX workshop entitled 'Water Flux Regulation in Forest Stands' reviewed at the start of the project. Our current understanding of water relations and water balances in European forests. Recent studies of transpiration via sapflow monitoring methods were highlighted and the view of water flux regulation that they provide was examined. Studies of sapflow are being carried out at EUROFLUX sites together with above canopy flux measurements in order to characterize function of the tree canopy compartment. Sapflow studies at additional European sites extend the environmental gradients along which water fluxes are being observed, e.g. by including forests of riparian zones and of high elevation. Achieving an understanding of forest gas exchange response and forest acclimation potential along climate gradients, and especially in response to environmental stresses at the extreme of the gradients, is essential for integrating information on fluxes and biogeochemistry at landscape, regional and continental scales.","author":[{"dropping-particle":"","family":"Tenhunen","given":"John D.","non-dropping-particle":"","parse-names":false,"suffix":""},{"dropping-particle":"","family":"Valentini","given":"Riccardo","non-dropping-particle":"","parse-names":false,"suffix":""},{"dropping-particle":"","family":"Köstner","given":"Barbara","non-dropping-particle":"","parse-names":false,"suffix":""},{"dropping-particle":"","family":"Zimmermann","given":"Reiner","non-dropping-particle":"","parse-names":false,"suffix":""},{"dropping-particle":"","family":"Granier","given":"André","non-dropping-particle":"","parse-names":false,"suffix":""}],"container-title":"Annales des Sciences Forestieres","id":"ITEM-3","issue":"1-2","issued":{"date-parts":[["1998"]]},"page":"1-11","publisher":"Elsevier Masson SAS","title":"Variation in forest gas exchange at landscape to continental scales","type":"article-journal","volume":"55"},"uris":["http://www.mendeley.com/documents/?uuid=5dcd3f70-da9c-3ceb-a063-eab61353fbb2"]},{"id":"ITEM-4","itemData":{"DOI":"10.1016/j.agrformet.2013.04.024","ISBN":"0168-1923","ISSN":"01681923","abstract":"The flow of carbon between terrestrial ecosystems and the atmosphere is mainly driven by nonlinear, complex and time-lagged processes. Understanding the associated ecosystem responses is a key challenge regarding climate change questions such as the future development of the terrestrial carbon sink. However, high temporal resolution measurements of ecosystem variables (with the eddy covariance method) are subject to random error, that needs to be accounted for in model-data fusion, multi-site syntheses and up-scaling efforts.Gaussian Processes (GPs), a nonparametric regression method, have recently been shown to capture relationships in high-dimensional, nonlinear and noisy data. Heteroscedastic Gaussian Processes (HGPs) are a specialized GP method for data with inhomogeneous noise variance, such as eddy covariance measurements.Here, it is demonstrated that the HGP model captures measurement noise variances well, outperforming the model residual method and providing reasonable flux predictions at the same time. Based on meteorological drivers and temporal information, uncertainties of annual sums of carbon flux and water vapor flux at six different tower sites in Europe and North America are estimated. Similar noise patterns with different magnitudes were found across sites. Random uncertainties in annual sums of carbon fluxes were between 9.80 and 31.57gCm-2yr-1(or 4-9% of the annual flux), and were between 2.54 and 8.13mmyr-1(or 1-2% of the annual flux) for water vapor fluxes. The empirical HGP model offers a general method to estimate random errors at half-hourly resolution based on entire annual records of measurements. It is introduced as a new tool for random uncertainty assessment widely throughout the FLUXNET network. © 2013 Elsevier B.V.","author":[{"dropping-particle":"","family":"Menzer","given":"Olaf","non-dropping-particle":"","parse-names":false,"suffix":""},{"dropping-particle":"","family":"Moffat","given":"Antje Maria","non-dropping-particle":"","parse-names":false,"suffix":""},{"dropping-particle":"","family":"Meiring","given":"Wendy","non-dropping-particle":"","parse-names":false,"suffix":""},{"dropping-particle":"","family":"Lasslop","given":"Gitta","non-dropping-particle":"","parse-names":false,"suffix":""},{"dropping-particle":"","family":"Schukat-Talamazzini","given":"Ernst Günter","non-dropping-particle":"","parse-names":false,"suffix":""},{"dropping-particle":"","family":"Reichstein","given":"Markus","non-dropping-particle":"","parse-names":false,"suffix":""}],"container-title":"Agricultural and Forest Meteorology","id":"ITEM-4","issued":{"date-parts":[["2013"]]},"page":"161-172","publisher":"Elsevier B.V.","title":"Random errors in carbon and water vapor fluxes assessed with Gaussian Processes","type":"article-journal","volume":"178-179"},"uris":["http://www.mendeley.com/documents/?uuid=59a79a05-a8b8-4d65-a73f-f907caf33e00"]},{"id":"ITEM-5","itemData":{"DOI":"10.1175/1520-0477(2001)082&lt;2415:FANTTS&gt;2.3.CO;2","ISSN":"00030007","abstract":"FLUXNET is a global network of micrometeorological flux measurement sites that measure the exchanges of carbon dioxide, water vapor, and energy between the biosphere and atmosphere. At present over 140 sites are operating on a long-term and continuous basis. Vegetation under study includes temperate conifer and broadleaved (deciduous and evergreen) forests, tropical and boreal forests, crops, grasslands, chaparral, wetlands, and tundra. Sites exist on five continents and their latitudinal distribution ranges from 70°N to 30°S. FLUXNET has several primary functions. First, it provides infrastructure for compiling, archiving, and distributing carbon, water, and energy flux measurement, and meteorological, plant, and soil data to the science community. (Data and site information are available online at the FLUXNET Web site, http://www-eosdis.ornl.gov/FLUXNET/.) Second, the project supports calibration and flux intercomparison activities. This activity ensures that data from the regional networks are intercomparable. And third, FLUXNET supports the synthesis, discussion, and communication of ideas and data by supporting project scientists, workshops, and visiting scientists. The overarching goal is to provide information for validating computations of net primary productivity, evaporation, and energy absorption that are being generated by sensors mounted on the NASA Terra satellite. Data being compiled by FLUXNET are being used to quantify and compare magnitudes and dynamics of annual ecosystem carbon and water balances, to quantify the response of stand-scale carbon dioxide and water vapor flux densities to controlling biotic and abiotic factors, and to validate a hierarchy of soil-plant-atmosphere trace gas exchange models. Findings so far include 1) net CO2 exchange of temperate broadleaved forests increases by about 5.7 g C m-2 day-1 for each additional day that the growing season is extended; 2) the sensitivity of net ecosystem CO2 exchange to sunlight doubles if the sky is cloudy rather than clear; 3) the spectrum of CO2 flux density exhibits peaks at timescales of days, weeks, and years, and a spectral gap exists at the month timescale; 4) the optimal temperature of net CO2 exchange varies with mean summer temperature: and 5) stand age affects carbon dioxide and water vapor flux densities.","author":[{"dropping-particle":"","family":"Baldocchi","given":"Dennis","non-dropping-particle":"","parse-names":false,"suffix":""},{"dropping-particle":"","family":"Falge","given":"Eva","non-dropping-particle":"","parse-names":false,"suffix":""},{"dropping-particle":"","family":"Gu","given":"Lianhong","non-dropping-particle":"","parse-names":false,"suffix":""},{"dropping-particle":"","family":"Olson","given":"Richard","non-dropping-particle":"","parse-names":false,"suffix":""},{"dropping-particle":"","family":"Hollinger","given":"David","non-dropping-particle":"","parse-names":false,"suffix":""},{"dropping-particle":"","family":"Running","given":"Steve","non-dropping-particle":"","parse-names":false,"suffix":""},{"dropping-particle":"","family":"Anthoni","given":"Peter","non-dropping-particle":"","parse-names":false,"suffix":""},{"dropping-particle":"","family":"Bernhofer","given":"Ch.","non-dropping-particle":"","parse-names":false,"suffix":""},{"dropping-particle":"","family":"Davis","given":"Kenneth","non-dropping-particle":"","parse-names":false,"suffix":""},{"dropping-particle":"","family":"Evans","given":"Robert","non-dropping-particle":"","parse-names":false,"suffix":""},{"dropping-particle":"","family":"Fuentes","given":"Jose","non-dropping-particle":"","parse-names":false,"suffix":""},{"dropping-particle":"","family":"Goldstein","given":"Allen","non-dropping-particle":"","parse-names":false,"suffix":""},{"dropping-particle":"","family":"Katul","given":"Gabriel","non-dropping-particle":"","parse-names":false,"suffix":""},{"dropping-particle":"","family":"Law","given":"Beverly","non-dropping-particle":"","parse-names":false,"suffix":""},{"dropping-particle":"","family":"Lee","given":"Xuhui","non-dropping-particle":"","parse-names":false,"suffix":""},{"dropping-particle":"","family":"Malhi","given":"Yadvinder","non-dropping-particle":"","parse-names":false,"suffix":""},{"dropping-particle":"","family":"Meyers","given":"Tilden","non-dropping-particle":"","parse-names":false,"suffix":""},{"dropping-particle":"","family":"Munger","given":"William","non-dropping-particle":"","parse-names":false,"suffix":""},{"dropping-particle":"","family":"Oechel","given":"Walt","non-dropping-particle":"","parse-names":false,"suffix":""},{"dropping-particle":"","family":"Paw","given":"U. K.T.","non-dropping-particle":"","parse-names":false,"suffix":""},{"dropping-particle":"","family":"Pilegaard","given":"Kim","non-dropping-particle":"","parse-names":false,"suffix":""},{"dropping-particle":"","family":"Schmid","given":"H. P.","non-dropping-particle":"","parse-names":false,"suffix":""},{"dropping-particle":"","family":"Valentini","given":"Riccardo","non-dropping-particle":"","parse-names":false,"suffix":""},{"dropping-particle":"","family":"Verma","given":"Shashi","non-dropping-particle":"","parse-names":false,"suffix":""},{"dropping-particle":"","family":"Vesala","given":"Timo","non-dropping-particle":"","parse-names":false,"suffix":""},{"dropping-particle":"","family":"Wilson","given":"Kell","non-dropping-particle":"","parse-names":false,"suffix":""},{"dropping-particle":"","family":"Wofsy","given":"Steve","non-dropping-particle":"","parse-names":false,"suffix":""}],"container-title":"Bulletin of the American Meteorological Society","id":"ITEM-5","issue":"11","issued":{"date-parts":[["2001","11","1"]]},"page":"2415-2434","publisher":"American Meteorological Society","title":"FLUXNET: A New Tool to Study the Temporal and Spatial Variability of Ecosystem-Scale Carbon Dioxide, Water Vapor, and Energy Flux Densities","type":"article-journal","volume":"82"},"uris":["http://www.mendeley.com/documents/?uuid=4340da5b-5f27-3de0-84ba-6f2ef0c050a5"]},{"id":"ITEM-6","itemData":{"DOI":"10.1016/S0065-2504(08)60018-5","ISBN":"9780120139309","ISSN":"0065-2504","abstract":"The chapter has described the measurement system and the procedure followed for the computation of the fluxes and the procedure of flux summation, including data gap filling strategy, night flux corrections and error estimation. It begins with the introduction of estimates of the annual net carbon and water exchange of forests using the EUROFLUX methodology. The chapter then provides us with the theory and moves on to discuss the eddy covariance system and its sonic anemometer, temperature fluctuation measurements, infrared gas analyser, air transport system, and tower instrumentation. Additional measurements are also given in the chapter. Data acquisition and its computation and correction is discussed next in the chapter by giving its general procedure, half-hourly means (co-)variances and uncorrected fluxes, intercomparison of software, and correction for frequency response losses. The chapter has also discussed about quality control and four criteria are investigated here for the same. Spatial representativeness of measured fluxes and summation procedure are reviewed. The chapter then moves on to the discussion of data gap filling through interpolation and parameterization and neural networks. Corrections to night-time data and error estimation are also explored in the chapter. Finally, the chapter closes with conclusions.","author":[{"dropping-particle":"","family":"Aubinet","given":"M.","non-dropping-particle":"","parse-names":false,"suffix":""},{"dropping-particle":"","family":"Grelle","given":"A.","non-dropping-particle":"","parse-names":false,"suffix":""},{"dropping-particle":"","family":"Ibrom","given":"A.","non-dropping-particle":"","parse-names":false,"suffix":""},{"dropping-particle":"","family":"Rannik","given":"Ü.","non-dropping-particle":"","parse-names":false,"suffix":""},{"dropping-particle":"","family":"Moncrieff","given":"J.","non-dropping-particle":"","parse-names":false,"suffix":""},{"dropping-particle":"","family":"Foken","given":"T.","non-dropping-particle":"","parse-names":false,"suffix":""},{"dropping-particle":"","family":"Kowalski","given":"A.S.","non-dropping-particle":"","parse-names":false,"suffix":""},{"dropping-particle":"","family":"Martin","given":"P.H.","non-dropping-particle":"","parse-names":false,"suffix":""},{"dropping-particle":"","family":"Berbigier","given":"P.","non-dropping-particle":"","parse-names":false,"suffix":""},{"dropping-particle":"","family":"Bernhofer","given":"Ch.","non-dropping-particle":"","parse-names":false,"suffix":""},{"dropping-particle":"","family":"Clement","given":"R.","non-dropping-particle":"","parse-names":false,"suffix":""},{"dropping-particle":"","family":"Elbers","given":"J.","non-dropping-particle":"","parse-names":false,"suffix":""},{"dropping-particle":"","family":"Granier","given":"A.","non-dropping-particle":"","parse-names":false,"suffix":""},{"dropping-particle":"","family":"Grünwald","given":"T.","non-dropping-particle":"","parse-names":false,"suffix":""},{"dropping-particle":"","family":"Morgenstern","given":"K.","non-dropping-particle":"","parse-names":false,"suffix":""},{"dropping-particle":"","family":"Pilegaard","given":"K.","non-dropping-particle":"","parse-names":false,"suffix":""},{"dropping-particle":"","family":"Rebmann","given":"C.","non-dropping-particle":"","parse-names":false,"suffix":""},{"dropping-particle":"","family":"Snijders","given":"W.","non-dropping-particle":"","parse-names":false,"suffix":""},{"dropping-particle":"","family":"Valentini","given":"R.","non-dropping-particle":"","parse-names":false,"suffix":""},{"dropping-particle":"","family":"Vesala","given":"T.","non-dropping-particle":"","parse-names":false,"suffix":""}],"container-title":"Advances in Ecological Research","id":"ITEM-6","issued":{"date-parts":[["1999","1","1"]]},"page":"113-175","publisher":"Academic Press","title":"Estimates of the Annual Net Carbon and Water Exchange of Forests: The EUROFLUX Methodology","type":"article-journal","volume":"30"},"uris":["http://www.mendeley.com/documents/?uuid=4fd2b7e9-1874-3547-b03a-0869401ecc15"]}],"mendeley":{"formattedCitation":"(Aubinet et al., 1999; Baldocchi et al., 2001; Beringer et al., 2016a; Hollinger et al., 1999; Menzer et al., 2013; Tenhunen et al., 1998)","plainTextFormattedCitation":"(Aubinet et al., 1999; Baldocchi et al., 2001; Beringer et al., 2016a; Hollinger et al., 1999; Menzer et al., 2013; Tenhunen et al., 1998)","previouslyFormattedCitation":"(Aubinet et al., 1999; Baldocchi et al., 2001; Beringer et al., 2016a; Hollinger et al., 1999; Menzer et al., 2013; Tenhunen et al., 1998)"},"properties":{"noteIndex":0},"schema":"https://github.com/citation-style-language/schema/raw/master/csl-citation.json"}</w:instrText>
      </w:r>
      <w:r w:rsidRPr="006C05B3">
        <w:rPr>
          <w:rFonts w:ascii="Palatino Linotype" w:hAnsi="Palatino Linotype" w:cstheme="majorBidi"/>
          <w:sz w:val="21"/>
          <w:szCs w:val="21"/>
        </w:rPr>
        <w:fldChar w:fldCharType="separate"/>
      </w:r>
      <w:r w:rsidR="001664AF" w:rsidRPr="001664AF">
        <w:rPr>
          <w:rFonts w:ascii="Palatino Linotype" w:hAnsi="Palatino Linotype" w:cstheme="majorBidi"/>
          <w:noProof/>
          <w:sz w:val="21"/>
          <w:szCs w:val="21"/>
        </w:rPr>
        <w:t>(Aubinet et al., 1999; Baldocchi et al., 2001; Beringer et al., 2016a; Hollinger et al., 1999; Menzer et al., 2013; Tenhunen et al., 1998)</w:t>
      </w:r>
      <w:r w:rsidRPr="006C05B3">
        <w:rPr>
          <w:rFonts w:ascii="Palatino Linotype" w:hAnsi="Palatino Linotype" w:cstheme="majorBidi"/>
          <w:sz w:val="21"/>
          <w:szCs w:val="21"/>
        </w:rPr>
        <w:fldChar w:fldCharType="end"/>
      </w:r>
      <w:r w:rsidRPr="006C05B3">
        <w:rPr>
          <w:rFonts w:ascii="Palatino Linotype" w:hAnsi="Palatino Linotype" w:cstheme="majorBidi"/>
          <w:sz w:val="21"/>
          <w:szCs w:val="21"/>
        </w:rPr>
        <w:t xml:space="preserve">. </w:t>
      </w:r>
      <w:r w:rsidR="001664AF" w:rsidRPr="0028367B">
        <w:rPr>
          <w:rFonts w:ascii="Palatino Linotype" w:hAnsi="Palatino Linotype" w:cstheme="majorBidi"/>
          <w:sz w:val="21"/>
          <w:szCs w:val="21"/>
        </w:rPr>
        <w:t xml:space="preserve">Despite EC data </w:t>
      </w:r>
      <w:proofErr w:type="gramStart"/>
      <w:r w:rsidR="001664AF" w:rsidRPr="0028367B">
        <w:rPr>
          <w:rFonts w:ascii="Palatino Linotype" w:hAnsi="Palatino Linotype" w:cstheme="majorBidi"/>
          <w:sz w:val="21"/>
          <w:szCs w:val="21"/>
        </w:rPr>
        <w:t>being frequently used</w:t>
      </w:r>
      <w:proofErr w:type="gramEnd"/>
      <w:r w:rsidR="001664AF" w:rsidRPr="0028367B">
        <w:rPr>
          <w:rFonts w:ascii="Palatino Linotype" w:hAnsi="Palatino Linotype" w:cstheme="majorBidi"/>
          <w:sz w:val="21"/>
          <w:szCs w:val="21"/>
        </w:rPr>
        <w:t xml:space="preserve"> to validate process modelling analyses</w:t>
      </w:r>
      <w:r w:rsidRPr="006C05B3">
        <w:rPr>
          <w:rFonts w:ascii="Palatino Linotype" w:hAnsi="Palatino Linotype" w:cstheme="majorBidi"/>
          <w:sz w:val="21"/>
          <w:szCs w:val="21"/>
        </w:rPr>
        <w:t>, field surveys</w:t>
      </w:r>
      <w:r w:rsidR="002002E0">
        <w:rPr>
          <w:rFonts w:ascii="Palatino Linotype" w:hAnsi="Palatino Linotype" w:cstheme="majorBidi"/>
          <w:sz w:val="21"/>
          <w:szCs w:val="21"/>
        </w:rPr>
        <w:t>, and remote sensing assessments (Hagen et al., 2006), there are some serious concerns regarding the technique's challenges</w:t>
      </w:r>
      <w:r w:rsidRPr="006C05B3">
        <w:rPr>
          <w:rFonts w:ascii="Palatino Linotype" w:hAnsi="Palatino Linotype" w:cstheme="majorBidi"/>
          <w:sz w:val="21"/>
          <w:szCs w:val="21"/>
        </w:rPr>
        <w:t>, e.g. data gaps and uncertainties. Hence, filling data gaps and reducing uncertainties through better gap</w:t>
      </w:r>
      <w:r w:rsidRPr="00B33B69">
        <w:rPr>
          <w:rFonts w:ascii="Palatino Linotype" w:hAnsi="Palatino Linotype" w:cstheme="majorBidi"/>
          <w:sz w:val="21"/>
          <w:szCs w:val="21"/>
        </w:rPr>
        <w:t>-</w:t>
      </w:r>
      <w:r w:rsidRPr="006C05B3">
        <w:rPr>
          <w:rFonts w:ascii="Palatino Linotype" w:hAnsi="Palatino Linotype" w:cstheme="majorBidi"/>
          <w:sz w:val="21"/>
          <w:szCs w:val="21"/>
        </w:rPr>
        <w:t xml:space="preserve">filling techniques are </w:t>
      </w:r>
      <w:r w:rsidR="004641D9">
        <w:rPr>
          <w:rFonts w:ascii="Palatino Linotype" w:hAnsi="Palatino Linotype" w:cstheme="majorBidi"/>
          <w:sz w:val="21"/>
          <w:szCs w:val="21"/>
        </w:rPr>
        <w:t>high</w:t>
      </w:r>
      <w:r w:rsidRPr="006C05B3">
        <w:rPr>
          <w:rFonts w:ascii="Palatino Linotype" w:hAnsi="Palatino Linotype" w:cstheme="majorBidi"/>
          <w:sz w:val="21"/>
          <w:szCs w:val="21"/>
        </w:rPr>
        <w:t>ly needed.</w:t>
      </w:r>
    </w:p>
    <w:p w14:paraId="6ED577FE" w14:textId="6741D857" w:rsidR="004A2FBD" w:rsidRPr="006C05B3" w:rsidRDefault="004A2FBD" w:rsidP="00507641">
      <w:pPr>
        <w:spacing w:after="120" w:line="271" w:lineRule="auto"/>
        <w:ind w:firstLine="720"/>
        <w:jc w:val="lowKashida"/>
        <w:rPr>
          <w:rFonts w:ascii="Palatino Linotype" w:hAnsi="Palatino Linotype" w:cstheme="majorBidi"/>
          <w:sz w:val="21"/>
          <w:szCs w:val="21"/>
        </w:rPr>
      </w:pPr>
      <w:r w:rsidRPr="006C05B3">
        <w:rPr>
          <w:rFonts w:ascii="Palatino Linotype" w:hAnsi="Palatino Linotype" w:cstheme="majorBidi"/>
          <w:sz w:val="21"/>
          <w:szCs w:val="21"/>
        </w:rPr>
        <w:t xml:space="preserve">Even though the EC is a common technique to measure fluxes of carbon, water and energy, there are some challenges in providing robust, high-quality continuous observations. </w:t>
      </w:r>
      <w:r w:rsidR="002C131A">
        <w:rPr>
          <w:rFonts w:ascii="Palatino Linotype" w:hAnsi="Palatino Linotype" w:cstheme="majorBidi"/>
          <w:sz w:val="21"/>
          <w:szCs w:val="21"/>
        </w:rPr>
        <w:t xml:space="preserve">One of the </w:t>
      </w:r>
      <w:r w:rsidR="002C131A" w:rsidRPr="006C05B3">
        <w:rPr>
          <w:rFonts w:ascii="Palatino Linotype" w:hAnsi="Palatino Linotype" w:cstheme="majorBidi"/>
          <w:sz w:val="21"/>
          <w:szCs w:val="21"/>
        </w:rPr>
        <w:t xml:space="preserve">challenges regarding the technique, and therefore, </w:t>
      </w:r>
      <w:r w:rsidR="00184CA7">
        <w:rPr>
          <w:rFonts w:ascii="Palatino Linotype" w:hAnsi="Palatino Linotype" w:cstheme="majorBidi"/>
          <w:sz w:val="21"/>
          <w:szCs w:val="21"/>
        </w:rPr>
        <w:t xml:space="preserve">the </w:t>
      </w:r>
      <w:r w:rsidR="002C131A" w:rsidRPr="006C05B3">
        <w:rPr>
          <w:rFonts w:ascii="Palatino Linotype" w:hAnsi="Palatino Linotype" w:cstheme="majorBidi"/>
          <w:sz w:val="21"/>
          <w:szCs w:val="21"/>
        </w:rPr>
        <w:t>flux networks, is addressing data gaps and the uncertaint</w:t>
      </w:r>
      <w:r w:rsidR="00184CA7">
        <w:rPr>
          <w:rFonts w:ascii="Palatino Linotype" w:hAnsi="Palatino Linotype" w:cstheme="majorBidi"/>
          <w:sz w:val="21"/>
          <w:szCs w:val="21"/>
        </w:rPr>
        <w:t>ies</w:t>
      </w:r>
      <w:r w:rsidR="002C131A" w:rsidRPr="006C05B3">
        <w:rPr>
          <w:rFonts w:ascii="Palatino Linotype" w:hAnsi="Palatino Linotype" w:cstheme="majorBidi"/>
          <w:sz w:val="21"/>
          <w:szCs w:val="21"/>
        </w:rPr>
        <w:t xml:space="preserve"> associated with the </w:t>
      </w:r>
      <w:r w:rsidR="002C131A" w:rsidRPr="00B33B69">
        <w:rPr>
          <w:rFonts w:ascii="Palatino Linotype" w:hAnsi="Palatino Linotype" w:cstheme="majorBidi"/>
          <w:sz w:val="21"/>
          <w:szCs w:val="21"/>
        </w:rPr>
        <w:t>gap-filling</w:t>
      </w:r>
      <w:r w:rsidR="002C131A" w:rsidRPr="006C05B3">
        <w:rPr>
          <w:rFonts w:ascii="Palatino Linotype" w:hAnsi="Palatino Linotype" w:cstheme="majorBidi"/>
          <w:sz w:val="21"/>
          <w:szCs w:val="21"/>
        </w:rPr>
        <w:t xml:space="preserve"> </w:t>
      </w:r>
      <w:r w:rsidR="00184CA7">
        <w:rPr>
          <w:rFonts w:ascii="Palatino Linotype" w:hAnsi="Palatino Linotype" w:cstheme="majorBidi"/>
          <w:sz w:val="21"/>
          <w:szCs w:val="21"/>
        </w:rPr>
        <w:t>process</w:t>
      </w:r>
      <w:r w:rsidR="002C131A">
        <w:rPr>
          <w:rFonts w:ascii="Palatino Linotype" w:hAnsi="Palatino Linotype" w:cstheme="majorBidi"/>
          <w:sz w:val="21"/>
          <w:szCs w:val="21"/>
        </w:rPr>
        <w:t xml:space="preserve">, </w:t>
      </w:r>
      <w:r w:rsidR="004641D9">
        <w:rPr>
          <w:rFonts w:ascii="Palatino Linotype" w:hAnsi="Palatino Linotype" w:cstheme="majorBidi"/>
          <w:sz w:val="21"/>
          <w:szCs w:val="21"/>
        </w:rPr>
        <w:t>main</w:t>
      </w:r>
      <w:r w:rsidR="002C131A">
        <w:rPr>
          <w:rFonts w:ascii="Palatino Linotype" w:hAnsi="Palatino Linotype" w:cstheme="majorBidi"/>
          <w:sz w:val="21"/>
          <w:szCs w:val="21"/>
        </w:rPr>
        <w:t>ly when the gap windows are long</w:t>
      </w:r>
      <w:r w:rsidR="00184CA7">
        <w:rPr>
          <w:rFonts w:ascii="Palatino Linotype" w:hAnsi="Palatino Linotype" w:cstheme="majorBidi"/>
          <w:sz w:val="21"/>
          <w:szCs w:val="21"/>
        </w:rPr>
        <w:t xml:space="preserve"> (longer than 12 </w:t>
      </w:r>
      <w:r w:rsidR="008F551E">
        <w:rPr>
          <w:rFonts w:ascii="Palatino Linotype" w:hAnsi="Palatino Linotype" w:cstheme="majorBidi"/>
          <w:sz w:val="21"/>
          <w:szCs w:val="21"/>
        </w:rPr>
        <w:t xml:space="preserve">consecutive </w:t>
      </w:r>
      <w:r w:rsidR="00634289">
        <w:rPr>
          <w:rFonts w:ascii="Palatino Linotype" w:hAnsi="Palatino Linotype" w:cstheme="majorBidi"/>
          <w:sz w:val="21"/>
          <w:szCs w:val="21"/>
        </w:rPr>
        <w:t xml:space="preserve">days, as described by </w:t>
      </w:r>
      <w:r w:rsidR="00634289">
        <w:rPr>
          <w:rFonts w:ascii="Palatino Linotype" w:hAnsi="Palatino Linotype" w:cstheme="majorBidi"/>
          <w:sz w:val="21"/>
          <w:szCs w:val="21"/>
        </w:rPr>
        <w:fldChar w:fldCharType="begin" w:fldLock="1"/>
      </w:r>
      <w:r w:rsidR="00507641">
        <w:rPr>
          <w:rFonts w:ascii="Palatino Linotype" w:hAnsi="Palatino Linotype" w:cstheme="majorBidi"/>
          <w:sz w:val="21"/>
          <w:szCs w:val="21"/>
        </w:rPr>
        <w:instrText>ADDIN CSL_CITATION {"citationItems":[{"id":"ITEM-1","itemData":{"DOI":"10.1016/j.agrformet.2007.08.011","ISBN":"0168-1923","ISSN":"01681923","PMID":"10523761","abstract":"We review 15 techniques for estimating missing values of net ecosystem CO2exchange (NEE) in eddy covariance time series and evaluate their performance for different artificial gap scenarios based on a set of 10 benchmark datasets from six forested sites in Europe. The goal of gap filling is the reproduction of the NEE time series and hence this present work focuses on estimating missing NEE values, not on editing or the removal of suspect values in these time series due to systematic errors in the measurements (e.g., nighttime flux, advection). The gap filling was examined by generating 50 secondary datasets with artificial gaps (ranging in length from single half-hours to 12 consecutive days) for each benchmark dataset and evaluating the performance with a variety of statistical metrics. The performance of the gap filling varied among sites and depended on the level of aggregation (native half-hourly time step versus daily), long gaps were more difficult to fill than short gaps, and differences among the techniques were more pronounced during the day than at night. The non-linear regression techniques (NLRs), the look-up table (LUT), marginal distribution sampling (MDS), and the semi-parametric model (SPM) generally showed good overall performance. The artificial neural network based techniques (ANNs) were generally, if only slightly, superior to the other techniques. The simple interpolation technique of mean diurnal variation (MDV) showed a moderate but consistent performance. Several sophisticated techniques, the dual unscented Kalman filter (UKF), the multiple imputation method (MIM), the terrestrial biosphere model (BETHY), but also one of the ANNs and one of the NLRs showed high biases which resulted in a low reliability of the annual sums, indicating that additional development might be needed. An uncertainty analysis comparing the estimated random error in the 10 benchmark datasets with the artificial gap residuals suggested that the techniques are already at or very close to the noise limit of the measurements. Based on the techniques and site data examined here, the effect of gap filling on the annual sums of NEE is modest, with most techniques falling within a range of ±25 g C m-2year-1. © 2007 Elsevier B.V. All rights reserved.","author":[{"dropping-particle":"","family":"Moffat","given":"Antje M.","non-dropping-particle":"","parse-names":false,"suffix":""},{"dropping-particle":"","family":"Papale","given":"Dario","non-dropping-particle":"","parse-names":false,"suffix":""},{"dropping-particle":"","family":"Reichstein","given":"Markus","non-dropping-particle":"","parse-names":false,"suffix":""},{"dropping-particle":"","family":"Hollinger","given":"David Y.","non-dropping-particle":"","parse-names":false,"suffix":""},{"dropping-particle":"","family":"Richardson","given":"Andrew D.","non-dropping-particle":"","parse-names":false,"suffix":""},{"dropping-particle":"","family":"Barr","given":"Alan G.","non-dropping-particle":"","parse-names":false,"suffix":""},{"dropping-particle":"","family":"Beckstein","given":"Clemens","non-dropping-particle":"","parse-names":false,"suffix":""},{"dropping-particle":"","family":"Braswell","given":"Bobby H.","non-dropping-particle":"","parse-names":false,"suffix":""},{"dropping-particle":"","family":"Churkina","given":"Galina","non-dropping-particle":"","parse-names":false,"suffix":""},{"dropping-particle":"","family":"Desai","given":"Ankur R.","non-dropping-particle":"","parse-names":false,"suffix":""},{"dropping-particle":"","family":"Falge","given":"Eva","non-dropping-particle":"","parse-names":false,"suffix":""},{"dropping-particle":"","family":"Gove","given":"Jeffrey H.","non-dropping-particle":"","parse-names":false,"suffix":""},{"dropping-particle":"","family":"Heimann","given":"Martin","non-dropping-particle":"","parse-names":false,"suffix":""},{"dropping-particle":"","family":"Hui","given":"Dafeng","non-dropping-particle":"","parse-names":false,"suffix":""},{"dropping-particle":"","family":"Jarvis","given":"Andrew J.","non-dropping-particle":"","parse-names":false,"suffix":""},{"dropping-particle":"","family":"Kattge","given":"Jens","non-dropping-particle":"","parse-names":false,"suffix":""},{"dropping-particle":"","family":"Noormets","given":"Asko","non-dropping-particle":"","parse-names":false,"suffix":""},{"dropping-particle":"","family":"Stauch","given":"Vanessa J.","non-dropping-particle":"","parse-names":false,"suffix":""}],"container-title":"Agricultural and Forest Meteorology","id":"ITEM-1","issue":"3-4","issued":{"date-parts":[["2007","12","10"]]},"page":"209-232","publisher":"Elsevier","title":"Comprehensive comparison of gap-filling techniques for eddy covariance net carbon fluxes","type":"article-journal","volume":"147"},"uris":["http://www.mendeley.com/documents/?uuid=c3d5e64d-dcec-3883-a4ed-17574d367150"]}],"mendeley":{"formattedCitation":"(Moffat et al., 2007)","manualFormatting":"Moffat et al., (2007)","plainTextFormattedCitation":"(Moffat et al., 2007)","previouslyFormattedCitation":"(Moffat et al., 2007)"},"properties":{"noteIndex":0},"schema":"https://github.com/citation-style-language/schema/raw/master/csl-citation.json"}</w:instrText>
      </w:r>
      <w:r w:rsidR="00634289">
        <w:rPr>
          <w:rFonts w:ascii="Palatino Linotype" w:hAnsi="Palatino Linotype" w:cstheme="majorBidi"/>
          <w:sz w:val="21"/>
          <w:szCs w:val="21"/>
        </w:rPr>
        <w:fldChar w:fldCharType="separate"/>
      </w:r>
      <w:r w:rsidR="009A68D4" w:rsidRPr="009A68D4">
        <w:rPr>
          <w:rFonts w:ascii="Palatino Linotype" w:hAnsi="Palatino Linotype" w:cstheme="majorBidi"/>
          <w:noProof/>
          <w:sz w:val="21"/>
          <w:szCs w:val="21"/>
        </w:rPr>
        <w:t xml:space="preserve">Moffat et al., </w:t>
      </w:r>
      <w:r w:rsidR="00507641">
        <w:rPr>
          <w:rFonts w:ascii="Palatino Linotype" w:hAnsi="Palatino Linotype" w:cstheme="majorBidi"/>
          <w:noProof/>
          <w:sz w:val="21"/>
          <w:szCs w:val="21"/>
        </w:rPr>
        <w:t>(</w:t>
      </w:r>
      <w:r w:rsidR="009A68D4" w:rsidRPr="009A68D4">
        <w:rPr>
          <w:rFonts w:ascii="Palatino Linotype" w:hAnsi="Palatino Linotype" w:cstheme="majorBidi"/>
          <w:noProof/>
          <w:sz w:val="21"/>
          <w:szCs w:val="21"/>
        </w:rPr>
        <w:t>2007)</w:t>
      </w:r>
      <w:r w:rsidR="00634289">
        <w:rPr>
          <w:rFonts w:ascii="Palatino Linotype" w:hAnsi="Palatino Linotype" w:cstheme="majorBidi"/>
          <w:sz w:val="21"/>
          <w:szCs w:val="21"/>
        </w:rPr>
        <w:fldChar w:fldCharType="end"/>
      </w:r>
      <w:r w:rsidR="002C131A" w:rsidRPr="006C05B3">
        <w:rPr>
          <w:rFonts w:ascii="Palatino Linotype" w:hAnsi="Palatino Linotype" w:cstheme="majorBidi"/>
          <w:sz w:val="21"/>
          <w:szCs w:val="21"/>
        </w:rPr>
        <w:t>.</w:t>
      </w:r>
      <w:r w:rsidRPr="006C05B3">
        <w:rPr>
          <w:rFonts w:ascii="Palatino Linotype" w:hAnsi="Palatino Linotype" w:cstheme="majorBidi"/>
          <w:sz w:val="21"/>
          <w:szCs w:val="21"/>
        </w:rPr>
        <w:t xml:space="preserve"> These gaps happen </w:t>
      </w:r>
      <w:r w:rsidR="00F70B64">
        <w:rPr>
          <w:rFonts w:ascii="Palatino Linotype" w:hAnsi="Palatino Linotype" w:cstheme="majorBidi"/>
          <w:sz w:val="21"/>
          <w:szCs w:val="21"/>
        </w:rPr>
        <w:t>quite</w:t>
      </w:r>
      <w:r w:rsidR="00F70B64" w:rsidRPr="006C05B3">
        <w:rPr>
          <w:rFonts w:ascii="Palatino Linotype" w:hAnsi="Palatino Linotype" w:cstheme="majorBidi"/>
          <w:sz w:val="21"/>
          <w:szCs w:val="21"/>
        </w:rPr>
        <w:t xml:space="preserve"> </w:t>
      </w:r>
      <w:r w:rsidRPr="006C05B3">
        <w:rPr>
          <w:rFonts w:ascii="Palatino Linotype" w:hAnsi="Palatino Linotype" w:cstheme="majorBidi"/>
          <w:sz w:val="21"/>
          <w:szCs w:val="21"/>
        </w:rPr>
        <w:t xml:space="preserve">often </w:t>
      </w:r>
      <w:r w:rsidR="00F70B64">
        <w:rPr>
          <w:rFonts w:ascii="Palatino Linotype" w:hAnsi="Palatino Linotype" w:cstheme="majorBidi"/>
          <w:sz w:val="21"/>
          <w:szCs w:val="21"/>
        </w:rPr>
        <w:t>for</w:t>
      </w:r>
      <w:r w:rsidRPr="006C05B3">
        <w:rPr>
          <w:rFonts w:ascii="Palatino Linotype" w:hAnsi="Palatino Linotype" w:cstheme="majorBidi"/>
          <w:sz w:val="21"/>
          <w:szCs w:val="21"/>
        </w:rPr>
        <w:t xml:space="preserve"> a variety of reasons, such as values out of range, spike detection or manual exclusion of date and time ranges, instrument or power failure, herbivores, fire, eagles nests, lightning, researchers on leave, etc. </w:t>
      </w:r>
      <w:r w:rsidRPr="006C05B3">
        <w:rPr>
          <w:rFonts w:ascii="Palatino Linotype" w:hAnsi="Palatino Linotype" w:cstheme="majorBidi"/>
          <w:sz w:val="21"/>
          <w:szCs w:val="21"/>
        </w:rPr>
        <w:fldChar w:fldCharType="begin" w:fldLock="1"/>
      </w:r>
      <w:r w:rsidR="00D724B7">
        <w:rPr>
          <w:rFonts w:ascii="Palatino Linotype" w:hAnsi="Palatino Linotype" w:cstheme="majorBidi"/>
          <w:sz w:val="21"/>
          <w:szCs w:val="21"/>
        </w:rPr>
        <w:instrText>ADDIN CSL_CITATION {"citationItems":[{"id":"ITEM-1","itemData":{"DOI":"doi:10.5194/bg-2016-188","author":[{"dropping-particle":"","family":"Beringer","given":"Jason","non-dropping-particle":"","parse-names":false,"suffix":""},{"dropping-particle":"","family":"McHugh","given":"Ian","non-dropping-particle":"","parse-names":false,"suffix":""},{"dropping-particle":"","family":"KLJUN","given":"NATASCHA","non-dropping-particle":"","parse-names":false,"suffix":""}],"container-title":"Biogeosciences Discussions","id":"ITEM-1","issue":"In prep","issued":{"date-parts":[["2016"]]},"page":"1457-1460","title":"Dynamic INtegrated Gap filling and partitioning for Ozflux (DINGO)","type":"article-journal","volume":"OzFlux spe"},"uris":["http://www.mendeley.com/documents/?uuid=f07d58e0-7f87-431a-af14-15f00fe9eda5"]}],"mendeley":{"formattedCitation":"(Beringer et al., 2016b)","plainTextFormattedCitation":"(Beringer et al., 2016b)","previouslyFormattedCitation":"(Beringer et al., 2016b)"},"properties":{"noteIndex":0},"schema":"https://github.com/citation-style-language/schema/raw/master/csl-citation.json"}</w:instrText>
      </w:r>
      <w:r w:rsidRPr="006C05B3">
        <w:rPr>
          <w:rFonts w:ascii="Palatino Linotype" w:hAnsi="Palatino Linotype" w:cstheme="majorBidi"/>
          <w:sz w:val="21"/>
          <w:szCs w:val="21"/>
        </w:rPr>
        <w:fldChar w:fldCharType="separate"/>
      </w:r>
      <w:r w:rsidR="009A68D4" w:rsidRPr="009A68D4">
        <w:rPr>
          <w:rFonts w:ascii="Palatino Linotype" w:hAnsi="Palatino Linotype" w:cstheme="majorBidi"/>
          <w:noProof/>
          <w:sz w:val="21"/>
          <w:szCs w:val="21"/>
        </w:rPr>
        <w:t>(Beringer et al., 2016b)</w:t>
      </w:r>
      <w:r w:rsidRPr="006C05B3">
        <w:rPr>
          <w:rFonts w:ascii="Palatino Linotype" w:hAnsi="Palatino Linotype" w:cstheme="majorBidi"/>
          <w:sz w:val="21"/>
          <w:szCs w:val="21"/>
        </w:rPr>
        <w:fldChar w:fldCharType="end"/>
      </w:r>
      <w:r w:rsidRPr="006C05B3">
        <w:rPr>
          <w:rFonts w:ascii="Palatino Linotype" w:hAnsi="Palatino Linotype" w:cstheme="majorBidi"/>
          <w:sz w:val="21"/>
          <w:szCs w:val="21"/>
        </w:rPr>
        <w:t xml:space="preserve">. Since </w:t>
      </w:r>
      <w:r w:rsidR="0080771E">
        <w:rPr>
          <w:rFonts w:ascii="Palatino Linotype" w:hAnsi="Palatino Linotype" w:cstheme="majorBidi"/>
          <w:sz w:val="21"/>
          <w:szCs w:val="21"/>
        </w:rPr>
        <w:t xml:space="preserve">the </w:t>
      </w:r>
      <w:r w:rsidRPr="006C05B3">
        <w:rPr>
          <w:rFonts w:ascii="Palatino Linotype" w:hAnsi="Palatino Linotype" w:cstheme="majorBidi"/>
          <w:sz w:val="21"/>
          <w:szCs w:val="21"/>
        </w:rPr>
        <w:t>EC flux towers are often located in harsh climates</w:t>
      </w:r>
      <w:r w:rsidR="00B02969">
        <w:rPr>
          <w:rFonts w:ascii="Palatino Linotype" w:hAnsi="Palatino Linotype" w:cstheme="majorBidi"/>
          <w:sz w:val="21"/>
          <w:szCs w:val="21"/>
        </w:rPr>
        <w:t>,</w:t>
      </w:r>
      <w:r w:rsidRPr="006C05B3">
        <w:rPr>
          <w:rFonts w:ascii="Palatino Linotype" w:hAnsi="Palatino Linotype" w:cstheme="majorBidi"/>
          <w:sz w:val="21"/>
          <w:szCs w:val="21"/>
        </w:rPr>
        <w:t xml:space="preserve"> their data </w:t>
      </w:r>
      <w:r w:rsidR="00B02969">
        <w:rPr>
          <w:rFonts w:ascii="Palatino Linotype" w:hAnsi="Palatino Linotype" w:cstheme="majorBidi"/>
          <w:sz w:val="21"/>
          <w:szCs w:val="21"/>
        </w:rPr>
        <w:t>are</w:t>
      </w:r>
      <w:r w:rsidRPr="006C05B3">
        <w:rPr>
          <w:rFonts w:ascii="Palatino Linotype" w:hAnsi="Palatino Linotype" w:cstheme="majorBidi"/>
          <w:sz w:val="21"/>
          <w:szCs w:val="21"/>
        </w:rPr>
        <w:t xml:space="preserve"> more susceptible to adverse weather (i.e. rain conditions)</w:t>
      </w:r>
      <w:r w:rsidR="00045C30">
        <w:rPr>
          <w:rFonts w:ascii="Palatino Linotype" w:hAnsi="Palatino Linotype" w:cstheme="majorBidi"/>
          <w:sz w:val="21"/>
          <w:szCs w:val="21"/>
        </w:rPr>
        <w:t>,</w:t>
      </w:r>
      <w:r w:rsidRPr="006C05B3">
        <w:rPr>
          <w:rFonts w:ascii="Palatino Linotype" w:hAnsi="Palatino Linotype" w:cstheme="majorBidi"/>
          <w:sz w:val="21"/>
          <w:szCs w:val="21"/>
        </w:rPr>
        <w:t xml:space="preserve"> and they sometimes prevent quick acces</w:t>
      </w:r>
      <w:r w:rsidRPr="006C05B3">
        <w:rPr>
          <w:rFonts w:ascii="Palatino Linotype" w:hAnsi="Palatino Linotype" w:cstheme="majorBidi"/>
          <w:noProof/>
          <w:sz w:val="21"/>
          <w:szCs w:val="21"/>
        </w:rPr>
        <w:t>s to sites</w:t>
      </w:r>
      <w:r w:rsidRPr="006C05B3">
        <w:rPr>
          <w:rFonts w:ascii="Palatino Linotype" w:hAnsi="Palatino Linotype" w:cstheme="majorBidi"/>
          <w:sz w:val="21"/>
          <w:szCs w:val="21"/>
        </w:rPr>
        <w:t xml:space="preserve"> for repair and maintenance</w:t>
      </w:r>
      <w:r w:rsidR="001D23BE">
        <w:rPr>
          <w:rFonts w:ascii="Palatino Linotype" w:hAnsi="Palatino Linotype" w:cstheme="majorBidi"/>
          <w:sz w:val="21"/>
          <w:szCs w:val="21"/>
        </w:rPr>
        <w:t xml:space="preserve">. </w:t>
      </w:r>
      <w:r w:rsidR="00045C30">
        <w:rPr>
          <w:rFonts w:ascii="Palatino Linotype" w:hAnsi="Palatino Linotype" w:cstheme="majorBidi"/>
          <w:sz w:val="21"/>
          <w:szCs w:val="21"/>
        </w:rPr>
        <w:t>As a result, t</w:t>
      </w:r>
      <w:r w:rsidRPr="006C05B3">
        <w:rPr>
          <w:rFonts w:ascii="Palatino Linotype" w:hAnsi="Palatino Linotype" w:cstheme="majorBidi"/>
          <w:sz w:val="21"/>
          <w:szCs w:val="21"/>
        </w:rPr>
        <w:t>h</w:t>
      </w:r>
      <w:r w:rsidR="001D23BE">
        <w:rPr>
          <w:rFonts w:ascii="Palatino Linotype" w:hAnsi="Palatino Linotype" w:cstheme="majorBidi"/>
          <w:sz w:val="21"/>
          <w:szCs w:val="21"/>
        </w:rPr>
        <w:t>is</w:t>
      </w:r>
      <w:r w:rsidR="00045C30">
        <w:rPr>
          <w:rFonts w:ascii="Palatino Linotype" w:hAnsi="Palatino Linotype" w:cstheme="majorBidi"/>
          <w:sz w:val="21"/>
          <w:szCs w:val="21"/>
        </w:rPr>
        <w:t xml:space="preserve"> issue</w:t>
      </w:r>
      <w:r w:rsidRPr="006C05B3">
        <w:rPr>
          <w:rFonts w:ascii="Palatino Linotype" w:hAnsi="Palatino Linotype" w:cstheme="majorBidi"/>
          <w:sz w:val="21"/>
          <w:szCs w:val="21"/>
        </w:rPr>
        <w:t xml:space="preserve"> can</w:t>
      </w:r>
      <w:r w:rsidR="004641D9">
        <w:rPr>
          <w:rFonts w:ascii="Palatino Linotype" w:hAnsi="Palatino Linotype" w:cstheme="majorBidi"/>
          <w:sz w:val="21"/>
          <w:szCs w:val="21"/>
        </w:rPr>
        <w:t>, in turn,</w:t>
      </w:r>
      <w:r w:rsidRPr="006C05B3">
        <w:rPr>
          <w:rFonts w:ascii="Palatino Linotype" w:hAnsi="Palatino Linotype" w:cstheme="majorBidi"/>
          <w:sz w:val="21"/>
          <w:szCs w:val="21"/>
        </w:rPr>
        <w:t xml:space="preserve"> produce gaps </w:t>
      </w:r>
      <w:r w:rsidR="00B02969">
        <w:rPr>
          <w:rFonts w:ascii="Palatino Linotype" w:hAnsi="Palatino Linotype" w:cstheme="majorBidi"/>
          <w:sz w:val="21"/>
          <w:szCs w:val="21"/>
        </w:rPr>
        <w:t>which</w:t>
      </w:r>
      <w:r w:rsidRPr="006C05B3">
        <w:rPr>
          <w:rFonts w:ascii="Palatino Linotype" w:hAnsi="Palatino Linotype" w:cstheme="majorBidi"/>
          <w:sz w:val="21"/>
          <w:szCs w:val="21"/>
        </w:rPr>
        <w:t xml:space="preserve"> might </w:t>
      </w:r>
      <w:r w:rsidRPr="00045C30">
        <w:rPr>
          <w:rFonts w:ascii="Palatino Linotype" w:hAnsi="Palatino Linotype" w:cstheme="majorBidi"/>
          <w:sz w:val="21"/>
          <w:szCs w:val="21"/>
        </w:rPr>
        <w:t>be</w:t>
      </w:r>
      <w:r w:rsidR="001D23BE" w:rsidRPr="00045C30">
        <w:rPr>
          <w:rFonts w:ascii="Palatino Linotype" w:hAnsi="Palatino Linotype" w:cstheme="majorBidi"/>
          <w:sz w:val="21"/>
          <w:szCs w:val="21"/>
        </w:rPr>
        <w:t xml:space="preserve"> relatively</w:t>
      </w:r>
      <w:r w:rsidRPr="00045C30">
        <w:rPr>
          <w:rFonts w:ascii="Palatino Linotype" w:hAnsi="Palatino Linotype" w:cstheme="majorBidi"/>
          <w:sz w:val="21"/>
          <w:szCs w:val="21"/>
        </w:rPr>
        <w:t xml:space="preserve"> long</w:t>
      </w:r>
      <w:r w:rsidRPr="006C05B3">
        <w:rPr>
          <w:rFonts w:ascii="Palatino Linotype" w:hAnsi="Palatino Linotype" w:cstheme="majorBidi"/>
          <w:sz w:val="21"/>
          <w:szCs w:val="21"/>
        </w:rPr>
        <w:t xml:space="preserve"> </w:t>
      </w:r>
      <w:r w:rsidRPr="006C05B3">
        <w:rPr>
          <w:rFonts w:ascii="Palatino Linotype" w:hAnsi="Palatino Linotype" w:cstheme="majorBidi"/>
          <w:sz w:val="21"/>
          <w:szCs w:val="21"/>
        </w:rPr>
        <w:fldChar w:fldCharType="begin" w:fldLock="1"/>
      </w:r>
      <w:r w:rsidR="00D724B7">
        <w:rPr>
          <w:rFonts w:ascii="Palatino Linotype" w:hAnsi="Palatino Linotype" w:cstheme="majorBidi"/>
          <w:sz w:val="21"/>
          <w:szCs w:val="21"/>
        </w:rPr>
        <w:instrText>ADDIN CSL_CITATION {"citationItems":[{"id":"ITEM-1","itemData":{"DOI":"10.5194/bg-14-2903-2017","ISBN":"1810-6285","ISSN":"17264189","abstract":"&lt;p&gt;Measurement of the exchange of energy and mass between the surface and the atmospheric boundary-layer by the eddy covariance technique has undergone great change in the last two decades. Early studies of these exchanges were confined to brief field campaigns in carefully controlled conditions followed by months of data analysis. Current practice is to run tower-based eddy covariance systems continuously over several years due to the need for continuous monitoring as part of a global effort to develop local-, regional-, continental- and global-scale budgets of carbon, water and energy. Efficient methods of processing the increased quantities of data are needed to maximise the time available for analysis and interpretation. Standardised methods are needed to remove differences in data processing as possible contributors to observed spatial variability. Furthermore, public availability of these datasets assists with undertaking global research efforts. The OzFlux data path has been developed (i) to provide a standard set of quality control and post-processing tools across the network, thereby facilitating inter-site integration and spatial comparisons; (ii) to increase the time available to researchers for analysis and interpretation by reducing the time spent collecting and processing data; (iii) to propagate both data and metadata to the final product; and (iv) to facilitate the use of the OzFlux data by adopting a standard file format and making the data available from web-based portals. The fundamentals of the OzFlux data path include the adoption of netCDF as the underlying file format to integrate data and metadata, a suite of Python scripts to provide a standard quality control, post-processing, gap filling and partitioning environment, a portal from which data can be downloaded and an OPeNDAP server offering internet access to the latest version of the OzFlux data set. Discovery of the OzFlux data set is facilitated through incorporation in FluxNet data syntheses and the publication of collection metadata via the RIF-CS format. This paper serves two purposes. The first is to describe the datasets, along with their quality control and post-processing, for the other papers of this Special Issue. The second is to provide an example of one solution to the data collection and curation challenges that are encountered by similar flux tower networks worldwide.&lt;/p&gt;","author":[{"dropping-particle":"","family":"Isaac","given":"Peter","non-dropping-particle":"","parse-names":false,"suffix":""},{"dropping-particle":"","family":"Cleverly","given":"James","non-dropping-particle":"","parse-names":false,"suffix":""},{"dropping-particle":"","family":"McHugh","given":"Ian","non-dropping-particle":"","parse-names":false,"suffix":""},{"dropping-particle":"","family":"Gorsel","given":"Eva","non-dropping-particle":"Van","parse-names":false,"suffix":""},{"dropping-particle":"","family":"Ewenz","given":"Cacilia","non-dropping-particle":"","parse-names":false,"suffix":""},{"dropping-particle":"","family":"Beringer","given":"Jason","non-dropping-particle":"","parse-names":false,"suffix":""}],"container-title":"Biogeosciences","id":"ITEM-1","issue":"12","issued":{"date-parts":[["2017"]]},"page":"2903-2928","title":"OzFlux data: Network integration from collection to curation","type":"article-journal","volume":"14"},"uris":["http://www.mendeley.com/documents/?uuid=e5694576-d7d9-4e49-8ead-f7cb7fbc184e"]}],"mendeley":{"formattedCitation":"(Isaac et al., 2017)","plainTextFormattedCitation":"(Isaac et al., 2017)","previouslyFormattedCitation":"(Isaac et al., 2017)"},"properties":{"noteIndex":0},"schema":"https://github.com/citation-style-language/schema/raw/master/csl-citation.json"}</w:instrText>
      </w:r>
      <w:r w:rsidRPr="006C05B3">
        <w:rPr>
          <w:rFonts w:ascii="Palatino Linotype" w:hAnsi="Palatino Linotype" w:cstheme="majorBidi"/>
          <w:sz w:val="21"/>
          <w:szCs w:val="21"/>
        </w:rPr>
        <w:fldChar w:fldCharType="separate"/>
      </w:r>
      <w:r w:rsidR="009A68D4" w:rsidRPr="009A68D4">
        <w:rPr>
          <w:rFonts w:ascii="Palatino Linotype" w:hAnsi="Palatino Linotype" w:cstheme="majorBidi"/>
          <w:noProof/>
          <w:sz w:val="21"/>
          <w:szCs w:val="21"/>
        </w:rPr>
        <w:t>(Isaac et al., 2017)</w:t>
      </w:r>
      <w:r w:rsidRPr="006C05B3">
        <w:rPr>
          <w:rFonts w:ascii="Palatino Linotype" w:hAnsi="Palatino Linotype" w:cstheme="majorBidi"/>
          <w:sz w:val="21"/>
          <w:szCs w:val="21"/>
        </w:rPr>
        <w:fldChar w:fldCharType="end"/>
      </w:r>
      <w:r w:rsidR="00176B25">
        <w:rPr>
          <w:rFonts w:ascii="Palatino Linotype" w:hAnsi="Palatino Linotype" w:cstheme="majorBidi"/>
          <w:sz w:val="21"/>
          <w:szCs w:val="21"/>
        </w:rPr>
        <w:t>, and thus, problematic as follows</w:t>
      </w:r>
      <w:r w:rsidRPr="006C05B3">
        <w:rPr>
          <w:rFonts w:ascii="Palatino Linotype" w:hAnsi="Palatino Linotype" w:cstheme="majorBidi"/>
          <w:sz w:val="21"/>
          <w:szCs w:val="21"/>
        </w:rPr>
        <w:t xml:space="preserve">. </w:t>
      </w:r>
      <w:r w:rsidR="00176B25">
        <w:rPr>
          <w:rFonts w:ascii="Palatino Linotype" w:hAnsi="Palatino Linotype" w:cstheme="majorBidi"/>
          <w:sz w:val="21"/>
          <w:szCs w:val="21"/>
        </w:rPr>
        <w:t>F</w:t>
      </w:r>
      <w:r w:rsidRPr="006C05B3">
        <w:rPr>
          <w:rFonts w:ascii="Palatino Linotype" w:hAnsi="Palatino Linotype" w:cstheme="majorBidi"/>
          <w:sz w:val="21"/>
          <w:szCs w:val="21"/>
        </w:rPr>
        <w:t>irstly</w:t>
      </w:r>
      <w:r w:rsidR="00176B25">
        <w:rPr>
          <w:rFonts w:ascii="Palatino Linotype" w:hAnsi="Palatino Linotype" w:cstheme="majorBidi"/>
          <w:sz w:val="21"/>
          <w:szCs w:val="21"/>
        </w:rPr>
        <w:t>,</w:t>
      </w:r>
      <w:r w:rsidRPr="006C05B3">
        <w:rPr>
          <w:rFonts w:ascii="Palatino Linotype" w:hAnsi="Palatino Linotype" w:cstheme="majorBidi"/>
          <w:sz w:val="21"/>
          <w:szCs w:val="21"/>
        </w:rPr>
        <w:t xml:space="preserve"> loss of data is considered a threat to </w:t>
      </w:r>
      <w:r w:rsidR="00A66E4F">
        <w:rPr>
          <w:rFonts w:ascii="Palatino Linotype" w:hAnsi="Palatino Linotype" w:cstheme="majorBidi"/>
          <w:sz w:val="21"/>
          <w:szCs w:val="21"/>
        </w:rPr>
        <w:t>scientific stud</w:t>
      </w:r>
      <w:r w:rsidR="004641D9">
        <w:rPr>
          <w:rFonts w:ascii="Palatino Linotype" w:hAnsi="Palatino Linotype" w:cstheme="majorBidi"/>
          <w:sz w:val="21"/>
          <w:szCs w:val="21"/>
        </w:rPr>
        <w:t>ie</w:t>
      </w:r>
      <w:r w:rsidR="00A66E4F">
        <w:rPr>
          <w:rFonts w:ascii="Palatino Linotype" w:hAnsi="Palatino Linotype" w:cstheme="majorBidi"/>
          <w:sz w:val="21"/>
          <w:szCs w:val="21"/>
        </w:rPr>
        <w:t>s</w:t>
      </w:r>
      <w:r w:rsidRPr="006C05B3">
        <w:rPr>
          <w:rFonts w:ascii="Palatino Linotype" w:hAnsi="Palatino Linotype" w:cstheme="majorBidi"/>
          <w:sz w:val="21"/>
          <w:szCs w:val="21"/>
        </w:rPr>
        <w:t xml:space="preserve"> depending on the missing data quantity, pattern, mechanism and nature </w:t>
      </w:r>
      <w:r w:rsidRPr="006C05B3">
        <w:rPr>
          <w:rFonts w:ascii="Palatino Linotype" w:hAnsi="Palatino Linotype" w:cstheme="majorBidi"/>
          <w:sz w:val="21"/>
          <w:szCs w:val="21"/>
        </w:rPr>
        <w:fldChar w:fldCharType="begin" w:fldLock="1"/>
      </w:r>
      <w:r w:rsidR="00D724B7">
        <w:rPr>
          <w:rFonts w:ascii="Palatino Linotype" w:hAnsi="Palatino Linotype" w:cstheme="majorBidi"/>
          <w:sz w:val="21"/>
          <w:szCs w:val="21"/>
        </w:rPr>
        <w:instrText>ADDIN CSL_CITATION {"citationItems":[{"id":"ITEM-1","itemData":{"DOI":"10.1136/bmj.38977.682025.2C","ISBN":"9780761916727","ISSN":"09598146","PMID":"17322261","abstract":"Almost all studies have some missing observations. Yet textbooks and software commonly assume that data are complete, and the topic of how to handle missing data is not often discussed outside statistics journals.","author":[{"dropping-particle":"","family":"Altman","given":"Douglas G.","non-dropping-particle":"","parse-names":false,"suffix":""},{"dropping-particle":"","family":"Bland","given":"J. Martin","non-dropping-particle":"","parse-names":false,"suffix":""}],"container-title":"British Medical Journal","id":"ITEM-1","issue":"7590","issued":{"date-parts":[["2007"]]},"page":"424","publisher":"SAGE","title":"Missing data","type":"article-journal","volume":"334"},"uris":["http://www.mendeley.com/documents/?uuid=f71eb3d9-33ac-358d-aea2-ab4dc777dddf"]},{"id":"ITEM-2","itemData":{"DOI":"10.1201/b17622","ISBN":"9781439854624","author":[{"dropping-particle":"","family":"Molenberghs","given":"Geert","non-dropping-particle":"","parse-names":false,"suffix":""},{"dropping-particle":"","family":"Fitzmaurice","given":"Garrett","non-dropping-particle":"","parse-names":false,"suffix":""},{"dropping-particle":"","family":"Kenward","given":"Michael G.","non-dropping-particle":"","parse-names":false,"suffix":""},{"dropping-particle":"","family":"Tsiatis","given":"Anastasios","non-dropping-particle":"","parse-names":false,"suffix":""},{"dropping-particle":"","family":"Verbeke","given":"Geert","non-dropping-particle":"","parse-names":false,"suffix":""},{"dropping-particle":"","family":"Fitzmaurice","given":"Garrett","non-dropping-particle":"","parse-names":false,"suffix":""},{"dropping-particle":"","family":"Kenward","given":"Michael G.","non-dropping-particle":"","parse-names":false,"suffix":""},{"dropping-particle":"","family":"Tsiatis","given":"Anastasios","non-dropping-particle":"","parse-names":false,"suffix":""},{"dropping-particle":"","family":"Verbeke","given":"Geert","non-dropping-particle":"","parse-names":false,"suffix":""}],"id":"ITEM-2","issued":{"date-parts":[["2014","11","6"]]},"publisher":"Chapman and Hall/CRC","title":"Handbook of Missing Data Methodology","type":"book"},"uris":["http://www.mendeley.com/documents/?uuid=4e9b01ed-f262-3420-bd4e-0ee337cbb0b6"]},{"id":"ITEM-3","itemData":{"ISBN":"0419-4209","abstract":"Introduction. Missing data is a common problem in research and can produce severely misleading analyses, including biased estimates of statistical parameters, and erroneous conclusions. In its 1999 report, the APA Task Force on Statistical Inference encouraged authors to report complications such as missing data and discouraged the use of traditional missing data methods, such as listwise and pairwise deletion. While many advances in the statistical treatment of missing data have been made, it remains to be seen whether these procedures are applied in practice. In their study examining missing data reporting practices of studies published in 1999 and 2003, Peugh and Enders found that missing data was rarely acknowledged and, when it was addressed, out-of-date statistical methods were used in response. Purpose. The purpose of this dissertation is to (a) provide an overview of the causes, assumptions, misconceptions, and statistical remedies regarding missing data in applied research; (b) replicate partially, extend, and expand the Peugh and Enders findings; (c) identify the ways in which missing data are addressed; and (d) assess current reporting practices. Sample. Data from 1,106 studies were collected from the 24 educational and applied psychological journals published in 2007. Methods. Data were collected on a number of points including the amount of missing data, the missing data method used, the study design, the cause of missing data, the type of missing data, the underlying nature of the missing data, the missing data mechanism, and whether or not a power analysis was performed. Findings. Compared to the Peugh and Enders findings, the current sample of studies published in 2007 showed improvements in the assessment and treatment of missing data. More studies explicitly acknowledged missing data, modern missing data methods were employed more often, more studies discussed missing data in detail, and the underlying nature of the missing data was examined more often. However, the way in which many studies reported the amount, type, and cause of missing data was often inaccurate and/or unclear. This dissertation gives a statistical and narrative description of results and provides recommendations for improvement. (PsycINFO Database Record (c) 2012 APA, all rights reserved)","author":[{"dropping-particle":"","family":"Tannenbaum","given":"Christyn E","non-dropping-particle":"","parse-names":false,"suffix":""}],"container-title":"Dissertation Abstracts International Section A: Humanities and Social Sciences","id":"ITEM-3","issue":"10-A","issued":{"date-parts":[["2010"]]},"page":"3825","title":"The empirical nature and statistical treatment of missing data.","type":"article-journal","volume":"70"},"uris":["http://www.mendeley.com/documents/?uuid=9df3a196-8dec-40ec-b4d1-16dc2a1590b5"]}],"mendeley":{"formattedCitation":"(Altman and Bland, 2007; Molenberghs et al., 2014; Tannenbaum, 2010)","plainTextFormattedCitation":"(Altman and Bland, 2007; Molenberghs et al., 2014; Tannenbaum, 2010)","previouslyFormattedCitation":"(Altman and Bland, 2007; Molenberghs et al., 2014; Tannenbaum, 2010)"},"properties":{"noteIndex":0},"schema":"https://github.com/citation-style-language/schema/raw/master/csl-citation.json"}</w:instrText>
      </w:r>
      <w:r w:rsidRPr="006C05B3">
        <w:rPr>
          <w:rFonts w:ascii="Palatino Linotype" w:hAnsi="Palatino Linotype" w:cstheme="majorBidi"/>
          <w:sz w:val="21"/>
          <w:szCs w:val="21"/>
        </w:rPr>
        <w:fldChar w:fldCharType="separate"/>
      </w:r>
      <w:r w:rsidR="009A68D4" w:rsidRPr="009A68D4">
        <w:rPr>
          <w:rFonts w:ascii="Palatino Linotype" w:hAnsi="Palatino Linotype" w:cstheme="majorBidi"/>
          <w:noProof/>
          <w:sz w:val="21"/>
          <w:szCs w:val="21"/>
        </w:rPr>
        <w:t>(Altman and Bland, 2007; Molenberghs et al., 2014; Tannenbaum, 2010)</w:t>
      </w:r>
      <w:r w:rsidRPr="006C05B3">
        <w:rPr>
          <w:rFonts w:ascii="Palatino Linotype" w:hAnsi="Palatino Linotype" w:cstheme="majorBidi"/>
          <w:sz w:val="21"/>
          <w:szCs w:val="21"/>
        </w:rPr>
        <w:fldChar w:fldCharType="end"/>
      </w:r>
      <w:r w:rsidRPr="006C05B3">
        <w:rPr>
          <w:rFonts w:ascii="Palatino Linotype" w:hAnsi="Palatino Linotype" w:cstheme="majorBidi"/>
          <w:sz w:val="21"/>
          <w:szCs w:val="21"/>
        </w:rPr>
        <w:t xml:space="preserve">. </w:t>
      </w:r>
      <w:r w:rsidR="00A66E4F">
        <w:rPr>
          <w:rFonts w:ascii="Palatino Linotype" w:hAnsi="Palatino Linotype" w:cstheme="majorBidi"/>
          <w:sz w:val="21"/>
          <w:szCs w:val="21"/>
        </w:rPr>
        <w:t>That is because u</w:t>
      </w:r>
      <w:r w:rsidRPr="006C05B3">
        <w:rPr>
          <w:rFonts w:ascii="Palatino Linotype" w:hAnsi="Palatino Linotype" w:cstheme="majorBidi"/>
          <w:sz w:val="21"/>
          <w:szCs w:val="21"/>
        </w:rPr>
        <w:t xml:space="preserve">sing an incomplete dataset might lead to biased, invalid and unreliable results </w:t>
      </w:r>
      <w:r w:rsidRPr="006C05B3">
        <w:rPr>
          <w:rFonts w:ascii="Palatino Linotype" w:hAnsi="Palatino Linotype" w:cstheme="majorBidi"/>
          <w:sz w:val="21"/>
          <w:szCs w:val="21"/>
        </w:rPr>
        <w:fldChar w:fldCharType="begin" w:fldLock="1"/>
      </w:r>
      <w:r w:rsidR="00D724B7">
        <w:rPr>
          <w:rFonts w:ascii="Palatino Linotype" w:hAnsi="Palatino Linotype" w:cstheme="majorBidi"/>
          <w:sz w:val="21"/>
          <w:szCs w:val="21"/>
        </w:rPr>
        <w:instrText>ADDIN CSL_CITATION {"citationItems":[{"id":"ITEM-1","itemData":{"DOI":"10.4097/kjae.2013.64.5.402","ISBN":"2005-6419 (Print) 2005-6419 (Linking)","ISSN":"20056419","PMID":"23741561","abstract":"Even in a well-designed and controlled study, missing data occurs in almost all research. Missing data can reduce the statistical power of a study and can produce biased estimates, leading to invalid conclusions. This manuscript reviews the problems and types of missing data, along with the techniques for handling missing data. The mechanisms by which missing data occurs are illustrated, and the methods for handling the missing data are discussed. The paper concludes with recommendations for the handling of missing data.","author":[{"dropping-particle":"","family":"Kang","given":"Hyun","non-dropping-particle":"","parse-names":false,"suffix":""}],"container-title":"Korean Journal of Anesthesiology","id":"ITEM-1","issue":"5","issued":{"date-parts":[["2013"]]},"page":"402-406","title":"The prevention and handling of the missing data","type":"article-journal","volume":"64"},"uris":["http://www.mendeley.com/documents/?uuid=7bc56a6e-94e0-4a2b-9828-6177edc954e8"]},{"id":"ITEM-2","itemData":{"ISBN":"0471183865","author":[{"dropping-particle":"","family":"Little","given":"Roderick J A","non-dropping-particle":"","parse-names":false,"suffix":""}],"collection-title":"Wiley series in probability and statistics.","edition":"2nd ed.","editor":[{"dropping-particle":"","family":"Rubin","given":"Donald B","non-dropping-particle":"","parse-names":false,"suffix":""}],"id":"ITEM-2","issued":{"date-parts":[["2002"]]},"note":"Includes bibliographical references (p. 349-364) and indexes.","publisher":"Wiley","publisher-place":"Hoboken, N.J.","title":"Statistical analysis with missing data","type":"book"},"uris":["http://www.mendeley.com/documents/?uuid=f025b6b1-24ad-4a13-a92b-58dd5176948c"]},{"id":"ITEM-3","itemData":{"DOI":"10.1177/0049124100028003003","abstract":"Two algorithms for producing multiple imputations for missing data are evaluated with simulated data. Software using a propensity score classifier with the approximate Bayesian bootstrap produces badly biased estimates of regression coefficients when data on predictor variables are missing at random or missing completely at random. On the other hand, a regression-based method employing the data augmentation algorithm produces estimates with little or no bias.","author":[{"dropping-particle":"","family":"Allison","given":"PAUL D","non-dropping-particle":"","parse-names":false,"suffix":""}],"container-title":"Sociological Methods &amp; Research","id":"ITEM-3","issue":"3","issued":{"date-parts":[["2000"]]},"page":"301-309","title":"Multiple Imputation for Missing Data: A Cautionary Tale","type":"article-journal","volume":"28"},"uris":["http://www.mendeley.com/documents/?uuid=97156505-5706-44c3-8335-91e21e2be4a1"]}],"mendeley":{"formattedCitation":"(Allison, 2000; Kang, 2013; Little, 2002)","plainTextFormattedCitation":"(Allison, 2000; Kang, 2013; Little, 2002)","previouslyFormattedCitation":"(Allison, 2000; Kang, 2013; Little, 2002)"},"properties":{"noteIndex":0},"schema":"https://github.com/citation-style-language/schema/raw/master/csl-citation.json"}</w:instrText>
      </w:r>
      <w:r w:rsidRPr="006C05B3">
        <w:rPr>
          <w:rFonts w:ascii="Palatino Linotype" w:hAnsi="Palatino Linotype" w:cstheme="majorBidi"/>
          <w:sz w:val="21"/>
          <w:szCs w:val="21"/>
        </w:rPr>
        <w:fldChar w:fldCharType="separate"/>
      </w:r>
      <w:r w:rsidR="009A68D4" w:rsidRPr="009A68D4">
        <w:rPr>
          <w:rFonts w:ascii="Palatino Linotype" w:hAnsi="Palatino Linotype" w:cstheme="majorBidi"/>
          <w:noProof/>
          <w:sz w:val="21"/>
          <w:szCs w:val="21"/>
        </w:rPr>
        <w:t>(Allison, 2000; Kang, 2013; Little, 2002)</w:t>
      </w:r>
      <w:r w:rsidRPr="006C05B3">
        <w:rPr>
          <w:rFonts w:ascii="Palatino Linotype" w:hAnsi="Palatino Linotype" w:cstheme="majorBidi"/>
          <w:sz w:val="21"/>
          <w:szCs w:val="21"/>
        </w:rPr>
        <w:fldChar w:fldCharType="end"/>
      </w:r>
      <w:r w:rsidRPr="006C05B3">
        <w:rPr>
          <w:rFonts w:ascii="Palatino Linotype" w:hAnsi="Palatino Linotype" w:cstheme="majorBidi"/>
          <w:sz w:val="21"/>
          <w:szCs w:val="21"/>
        </w:rPr>
        <w:t>. Second, continuous gap-filled data are required to c</w:t>
      </w:r>
      <w:r w:rsidR="00A66E4F">
        <w:rPr>
          <w:rFonts w:ascii="Palatino Linotype" w:hAnsi="Palatino Linotype" w:cstheme="majorBidi"/>
          <w:sz w:val="21"/>
          <w:szCs w:val="21"/>
        </w:rPr>
        <w:t>alculate</w:t>
      </w:r>
      <w:r w:rsidR="00A510E8">
        <w:rPr>
          <w:rFonts w:ascii="Palatino Linotype" w:hAnsi="Palatino Linotype" w:cstheme="majorBidi"/>
          <w:sz w:val="21"/>
          <w:szCs w:val="21"/>
        </w:rPr>
        <w:t xml:space="preserve"> the</w:t>
      </w:r>
      <w:r w:rsidRPr="006C05B3">
        <w:rPr>
          <w:rFonts w:ascii="Palatino Linotype" w:hAnsi="Palatino Linotype" w:cstheme="majorBidi"/>
          <w:sz w:val="21"/>
          <w:szCs w:val="21"/>
        </w:rPr>
        <w:t xml:space="preserve"> annual or monthly </w:t>
      </w:r>
      <w:r w:rsidR="002D3754">
        <w:rPr>
          <w:rFonts w:ascii="Palatino Linotype" w:hAnsi="Palatino Linotype" w:cstheme="majorBidi"/>
          <w:sz w:val="21"/>
          <w:szCs w:val="21"/>
        </w:rPr>
        <w:t>budget</w:t>
      </w:r>
      <w:r w:rsidRPr="006C05B3">
        <w:rPr>
          <w:rFonts w:ascii="Palatino Linotype" w:hAnsi="Palatino Linotype" w:cstheme="majorBidi"/>
          <w:sz w:val="21"/>
          <w:szCs w:val="21"/>
        </w:rPr>
        <w:t xml:space="preserve">s of carbon or water balance components </w:t>
      </w:r>
      <w:r w:rsidRPr="006C05B3">
        <w:rPr>
          <w:rFonts w:ascii="Palatino Linotype" w:hAnsi="Palatino Linotype" w:cstheme="majorBidi"/>
          <w:sz w:val="21"/>
          <w:szCs w:val="21"/>
        </w:rPr>
        <w:fldChar w:fldCharType="begin" w:fldLock="1"/>
      </w:r>
      <w:r w:rsidR="00D724B7">
        <w:rPr>
          <w:rFonts w:ascii="Palatino Linotype" w:hAnsi="Palatino Linotype" w:cstheme="majorBidi"/>
          <w:sz w:val="21"/>
          <w:szCs w:val="21"/>
        </w:rPr>
        <w:instrText>ADDIN CSL_CITATION {"citationItems":[{"id":"ITEM-1","itemData":{"author":[{"dropping-particle":"","family":"Hutley","given":"L B","non-dropping-particle":"","parse-names":false,"suffix":""},{"dropping-particle":"","family":"Leuning","given":"R","non-dropping-particle":"","parse-names":false,"suffix":""},{"dropping-particle":"","family":"Beringer","given":"J","non-dropping-particle":"","parse-names":false,"suffix":""},{"dropping-particle":"","family":"Cleugh","given":"H a","non-dropping-particle":"","parse-names":false,"suffix":""}],"container-title":"Australian Journal of Botany","id":"ITEM-1","issued":{"date-parts":[["2005"]]},"page":"663-675","title":"The utility of the eddy covariance technique as a tool in carbon accounting: tropical savanna as a case study","type":"article-journal","volume":"53"},"uris":["http://www.mendeley.com/documents/?uuid=3b6b7c30-8022-4c1d-b0f0-7208203dac5b"]}],"mendeley":{"formattedCitation":"(Hutley et al., 2005)","plainTextFormattedCitation":"(Hutley et al., 2005)","previouslyFormattedCitation":"(Hutley et al., 2005)"},"properties":{"noteIndex":0},"schema":"https://github.com/citation-style-language/schema/raw/master/csl-citation.json"}</w:instrText>
      </w:r>
      <w:r w:rsidRPr="006C05B3">
        <w:rPr>
          <w:rFonts w:ascii="Palatino Linotype" w:hAnsi="Palatino Linotype" w:cstheme="majorBidi"/>
          <w:sz w:val="21"/>
          <w:szCs w:val="21"/>
        </w:rPr>
        <w:fldChar w:fldCharType="separate"/>
      </w:r>
      <w:r w:rsidR="009A68D4" w:rsidRPr="009A68D4">
        <w:rPr>
          <w:rFonts w:ascii="Palatino Linotype" w:hAnsi="Palatino Linotype" w:cstheme="majorBidi"/>
          <w:noProof/>
          <w:sz w:val="21"/>
          <w:szCs w:val="21"/>
        </w:rPr>
        <w:t>(Hutley et al., 2005)</w:t>
      </w:r>
      <w:r w:rsidRPr="006C05B3">
        <w:rPr>
          <w:rFonts w:ascii="Palatino Linotype" w:hAnsi="Palatino Linotype" w:cstheme="majorBidi"/>
          <w:sz w:val="21"/>
          <w:szCs w:val="21"/>
        </w:rPr>
        <w:fldChar w:fldCharType="end"/>
      </w:r>
      <w:r w:rsidRPr="006C05B3">
        <w:rPr>
          <w:rFonts w:ascii="Palatino Linotype" w:hAnsi="Palatino Linotype" w:cstheme="majorBidi"/>
          <w:sz w:val="21"/>
          <w:szCs w:val="21"/>
        </w:rPr>
        <w:t xml:space="preserve">. </w:t>
      </w:r>
    </w:p>
    <w:p w14:paraId="0E694183" w14:textId="3C77BCC1" w:rsidR="004A2FBD" w:rsidRPr="006C05B3" w:rsidRDefault="004A2FBD">
      <w:pPr>
        <w:autoSpaceDE w:val="0"/>
        <w:autoSpaceDN w:val="0"/>
        <w:adjustRightInd w:val="0"/>
        <w:spacing w:after="120" w:line="271" w:lineRule="auto"/>
        <w:ind w:firstLine="720"/>
        <w:jc w:val="lowKashida"/>
        <w:rPr>
          <w:rFonts w:ascii="Palatino Linotype" w:hAnsi="Palatino Linotype" w:cstheme="majorBidi"/>
          <w:sz w:val="21"/>
          <w:szCs w:val="21"/>
        </w:rPr>
      </w:pPr>
      <w:r w:rsidRPr="006C05B3">
        <w:rPr>
          <w:rFonts w:ascii="Palatino Linotype" w:hAnsi="Palatino Linotype" w:cstheme="majorBidi"/>
          <w:sz w:val="21"/>
          <w:szCs w:val="21"/>
        </w:rPr>
        <w:lastRenderedPageBreak/>
        <w:t>Other than the challenges caused by missing data, there are several sources of errors and uncertainties in the EC technique. Firstly, random error is associated with the stochastic nature of turbulence, associated sampling errors (incomplete sampling of large eddies, uncertainty in the calculated covariance between the vertical wind velocity and the scalar of interest), instrument errors, and footprint variability</w:t>
      </w:r>
      <w:r w:rsidR="0021019F">
        <w:rPr>
          <w:rFonts w:ascii="Palatino Linotype" w:hAnsi="Palatino Linotype" w:cstheme="majorBidi"/>
          <w:sz w:val="21"/>
          <w:szCs w:val="21"/>
        </w:rPr>
        <w:t xml:space="preserve"> </w:t>
      </w:r>
      <w:r w:rsidR="0021019F">
        <w:rPr>
          <w:rFonts w:ascii="Palatino Linotype" w:hAnsi="Palatino Linotype" w:cstheme="majorBidi"/>
          <w:sz w:val="21"/>
          <w:szCs w:val="21"/>
        </w:rPr>
        <w:fldChar w:fldCharType="begin" w:fldLock="1"/>
      </w:r>
      <w:r w:rsidR="00875701">
        <w:rPr>
          <w:rFonts w:ascii="Palatino Linotype" w:hAnsi="Palatino Linotype" w:cstheme="majorBidi"/>
          <w:sz w:val="21"/>
          <w:szCs w:val="21"/>
        </w:rPr>
        <w:instrText>ADDIN CSL_CITATION {"citationItems":[{"id":"ITEM-1","itemData":{"DOI":"10.1007/978-94-007-2351-1","ISBN":"9400723504","abstract":"This highly practical handbook is an exhaustive treatment of eddy covariance measurement that will be of keen interest to scientists who are not necessarily specialists in micrometeorology. The chapters cover measuring fluxes using eddy covariance technique, from the tower installation and system dimensioning to data collection, correction and analysis. With a state-of-the-art perspective, the authors examine the latest techniques and address the most up-to-date methods for data processing and quality control. The chapters provide answers to data treatment problems including data filtering, footprint analysis, data gap filling, uncertainty evaluation, and flux separation, among others. The authors cover the application of measurement techniques in different ecosystems such as forest, crops, grassland, wetland, lakes and rivers, and urban areas, highlighting peculiarities, specific practices and methods to be considered. The book also covers what to do when you have all your data, summarizing the objectives of a database as well as using case studies of the CarboEurope and FLUXNET databases to demonstrate the way they should be maintained and managed. Policies for data use, exchange and publication are also discussed and proposed. This one compendium is a valuable source of information on eddy covariance measurement that allows readers to make rational and relevant choices in positioning, dimensioning, installing and maintaining an eddy covariance site; collecting, treating, correcting and analyzing eddy covariance data; and scaling up eddy flux measurements to annual scale and evaluating their uncertainty.","author":[{"dropping-particle":"","family":"Aubinet","given":"Marc","non-dropping-particle":"","parse-names":false,"suffix":""},{"dropping-particle":"","family":"Vesala","given":"Timo","non-dropping-particle":"","parse-names":false,"suffix":""},{"dropping-particle":"","family":"Papale","given":"Dario","non-dropping-particle":"","parse-names":false,"suffix":""}],"container-title":"Science","id":"ITEM-1","issued":{"date-parts":[["2012"]]},"number-of-pages":"460","title":"Eddy Covariance: A Practical Guide to Measurement and Data Analysis","type":"book"},"uris":["http://www.mendeley.com/documents/?uuid=ac9e61be-321b-4bba-96a3-5801873fcd91"]}],"mendeley":{"formattedCitation":"(Aubinet et al., 2012)","plainTextFormattedCitation":"(Aubinet et al., 2012)","previouslyFormattedCitation":"(Aubinet et al., 2012)"},"properties":{"noteIndex":0},"schema":"https://github.com/citation-style-language/schema/raw/master/csl-citation.json"}</w:instrText>
      </w:r>
      <w:r w:rsidR="0021019F">
        <w:rPr>
          <w:rFonts w:ascii="Palatino Linotype" w:hAnsi="Palatino Linotype" w:cstheme="majorBidi"/>
          <w:sz w:val="21"/>
          <w:szCs w:val="21"/>
        </w:rPr>
        <w:fldChar w:fldCharType="separate"/>
      </w:r>
      <w:r w:rsidR="00AE356F" w:rsidRPr="00AE356F">
        <w:rPr>
          <w:rFonts w:ascii="Palatino Linotype" w:hAnsi="Palatino Linotype" w:cstheme="majorBidi"/>
          <w:noProof/>
          <w:sz w:val="21"/>
          <w:szCs w:val="21"/>
        </w:rPr>
        <w:t>(Aubinet et al., 2012)</w:t>
      </w:r>
      <w:r w:rsidR="0021019F">
        <w:rPr>
          <w:rFonts w:ascii="Palatino Linotype" w:hAnsi="Palatino Linotype" w:cstheme="majorBidi"/>
          <w:sz w:val="21"/>
          <w:szCs w:val="21"/>
        </w:rPr>
        <w:fldChar w:fldCharType="end"/>
      </w:r>
      <w:r w:rsidRPr="006C05B3">
        <w:rPr>
          <w:rFonts w:ascii="Palatino Linotype" w:hAnsi="Palatino Linotype" w:cstheme="majorBidi"/>
          <w:sz w:val="21"/>
          <w:szCs w:val="21"/>
        </w:rPr>
        <w:t xml:space="preserve">. For instance, </w:t>
      </w:r>
      <w:r w:rsidRPr="00E33D7E">
        <w:rPr>
          <w:rFonts w:ascii="Palatino Linotype" w:hAnsi="Palatino Linotype" w:cstheme="majorBidi"/>
          <w:sz w:val="21"/>
          <w:szCs w:val="21"/>
        </w:rPr>
        <w:fldChar w:fldCharType="begin" w:fldLock="1"/>
      </w:r>
      <w:r w:rsidR="00D724B7">
        <w:rPr>
          <w:rFonts w:ascii="Palatino Linotype" w:hAnsi="Palatino Linotype" w:cstheme="majorBidi"/>
          <w:sz w:val="21"/>
          <w:szCs w:val="21"/>
        </w:rPr>
        <w:instrText>ADDIN CSL_CITATION {"citationItems":[{"id":"ITEM-1","itemData":{"DOI":"10.1029/2006JD008149","ISBN":"0148-0227","ISSN":"0148-0227","abstract":"Eddy-covariance-based estimates of net ecosystem exchange are subject to various sources of systematic bias and random measurement uncertainty. Here we concentrate on the cumulative effect of random uncertainty on annual estimates of net ecosystem productivity of carbon (NEP). A 8-year data set of eddy covariance measurements over a mixed deciduous forest at the Morgan-Monroe State Forest (MMSF, Indiana, USA) was used, in conjunction with a 6-day period of paired observations with the AmeriFlux portable system, to evaluate two different approaches to estimate measurement system uncertainty, and an analogous method to estimate the uncertainty in a standard parametric model used to fill data gaps in the annual time series. The cumulative annual uncertainty was obtained by Monte Carlo simulation, separately for the observations and the model estimates. Our results indicate that the overall uncertainty of annual NEP is dominated by the contribution of the gap-filling model, even at relatively small gap fractions of 20%, The magnitude of random uncertainty in NEP varied between 10-12 gC m-2 yr-1 (i.e., 3-4.% of annual NEP at MMSF for years 1999-2006). Thus it must be expected that random uncertainty of eddy-covariance-based NEP is small compared to other potential sources of systematic bias, but we note that very little is known about the long-term cumulative covariate effects of systematic bias in the measured flux. Copyright 2007 by the American Geophysical Union.","author":[{"dropping-particle":"","family":"Dragoni","given":"D.","non-dropping-particle":"","parse-names":false,"suffix":""},{"dropping-particle":"","family":"Schmid","given":"H. P.","non-dropping-particle":"","parse-names":false,"suffix":""},{"dropping-particle":"","family":"Grimmond","given":"C. S. B.","non-dropping-particle":"","parse-names":false,"suffix":""},{"dropping-particle":"","family":"Loescher","given":"H. W.","non-dropping-particle":"","parse-names":false,"suffix":""}],"container-title":"Journal of Geophysical Research","id":"ITEM-1","issue":"D17","issued":{"date-parts":[["2007"]]},"page":"D17102","title":"Uncertainty of annual net ecosystem productivity estimated using eddy covariance flux measurements","type":"article","volume":"112"},"uris":["http://www.mendeley.com/documents/?uuid=1ee95984-6a27-4b3b-a304-031b0e77e4f2"]}],"mendeley":{"formattedCitation":"(Dragoni et al., 2007)","manualFormatting":"Dragoni et al. (2007)","plainTextFormattedCitation":"(Dragoni et al., 2007)","previouslyFormattedCitation":"(Dragoni et al., 2007)"},"properties":{"noteIndex":0},"schema":"https://github.com/citation-style-language/schema/raw/master/csl-citation.json"}</w:instrText>
      </w:r>
      <w:r w:rsidRPr="00E33D7E">
        <w:rPr>
          <w:rFonts w:ascii="Palatino Linotype" w:hAnsi="Palatino Linotype" w:cstheme="majorBidi"/>
          <w:sz w:val="21"/>
          <w:szCs w:val="21"/>
        </w:rPr>
        <w:fldChar w:fldCharType="separate"/>
      </w:r>
      <w:r w:rsidRPr="006C05B3">
        <w:rPr>
          <w:rFonts w:ascii="Palatino Linotype" w:hAnsi="Palatino Linotype" w:cstheme="majorBidi"/>
          <w:noProof/>
          <w:sz w:val="21"/>
          <w:szCs w:val="21"/>
        </w:rPr>
        <w:t>Dragoni et al. (2007)</w:t>
      </w:r>
      <w:r w:rsidRPr="00E33D7E">
        <w:rPr>
          <w:rFonts w:ascii="Palatino Linotype" w:hAnsi="Palatino Linotype" w:cstheme="majorBidi"/>
          <w:sz w:val="21"/>
          <w:szCs w:val="21"/>
        </w:rPr>
        <w:fldChar w:fldCharType="end"/>
      </w:r>
      <w:r w:rsidRPr="006C05B3">
        <w:rPr>
          <w:rFonts w:ascii="Palatino Linotype" w:hAnsi="Palatino Linotype" w:cstheme="majorBidi"/>
          <w:sz w:val="21"/>
          <w:szCs w:val="21"/>
        </w:rPr>
        <w:t xml:space="preserve"> analysed </w:t>
      </w:r>
      <w:r w:rsidR="003A731D">
        <w:rPr>
          <w:rFonts w:ascii="Palatino Linotype" w:hAnsi="Palatino Linotype" w:cstheme="majorBidi"/>
          <w:sz w:val="21"/>
          <w:szCs w:val="21"/>
        </w:rPr>
        <w:t>EC</w:t>
      </w:r>
      <w:r w:rsidRPr="006C05B3">
        <w:rPr>
          <w:rFonts w:ascii="Palatino Linotype" w:hAnsi="Palatino Linotype" w:cstheme="majorBidi"/>
          <w:sz w:val="21"/>
          <w:szCs w:val="21"/>
        </w:rPr>
        <w:t xml:space="preserve">-based data of Morgan-Monroe State Forest for eight years (1999-2006) and assessed that instrument uncertainty was equal to 3% of the total annual NEE. Another primary source of uncertainty in EC measurements </w:t>
      </w:r>
      <w:r w:rsidR="003B7A4B">
        <w:rPr>
          <w:rFonts w:ascii="Palatino Linotype" w:hAnsi="Palatino Linotype" w:cstheme="majorBidi"/>
          <w:sz w:val="21"/>
          <w:szCs w:val="21"/>
        </w:rPr>
        <w:t>is systematic errors</w:t>
      </w:r>
      <w:r w:rsidRPr="006C05B3">
        <w:rPr>
          <w:rFonts w:ascii="Palatino Linotype" w:hAnsi="Palatino Linotype" w:cstheme="majorBidi"/>
          <w:sz w:val="21"/>
          <w:szCs w:val="21"/>
        </w:rPr>
        <w:t xml:space="preserve"> caused by methodological challenges and instrument calibration problems (e.g. sonic anemometer errors, spikes, gas analyser errors, etc.). Finally, one of the sources of uncertainties is data processing, especially data gap-filling </w:t>
      </w:r>
      <w:r w:rsidRPr="00E33D7E">
        <w:rPr>
          <w:rFonts w:ascii="Palatino Linotype" w:hAnsi="Palatino Linotype" w:cstheme="majorBidi"/>
          <w:sz w:val="21"/>
          <w:szCs w:val="21"/>
        </w:rPr>
        <w:fldChar w:fldCharType="begin" w:fldLock="1"/>
      </w:r>
      <w:r w:rsidR="00D724B7">
        <w:rPr>
          <w:rFonts w:ascii="Palatino Linotype" w:hAnsi="Palatino Linotype" w:cstheme="majorBidi"/>
          <w:sz w:val="21"/>
          <w:szCs w:val="21"/>
        </w:rPr>
        <w:instrText xml:space="preserve">ADDIN CSL_CITATION {"citationItems":[{"id":"ITEM-1","itemData":{"DOI":"10.1016/j.agrformet.2007.08.011","ISBN":"0168-1923","ISSN":"01681923","PMID":"10523761","abstract":"We review 15 techniques for estimating missing values of net ecosystem CO2exchange (NEE) in eddy covariance time series and evaluate their performance for different artificial gap scenarios based on a set of 10 benchmark datasets from six forested sites in Europe. The goal of gap filling is the reproduction of the NEE time series and hence this present work focuses on estimating missing NEE values, not on editing or the removal of suspect values in these time series due to systematic errors in the measurements (e.g., nighttime flux, advection). The gap filling was examined by generating 50 secondary datasets with artificial gaps (ranging in length from single half-hours to 12 consecutive days) for each benchmark dataset and evaluating the performance with a variety of statistical metrics. The performance of the gap filling varied among sites and depended on the level of aggregation (native half-hourly time step versus daily), long gaps were more difficult to fill than short gaps, and differences among the techniques were more pronounced during the day than at night. The non-linear regression techniques (NLRs), the look-up table (LUT), marginal distribution sampling (MDS), and the semi-parametric model (SPM) generally showed good overall performance. The artificial neural network based techniques (ANNs) were generally, if only slightly, superior to the other techniques. The simple interpolation technique of mean diurnal variation (MDV) showed a moderate but consistent performance. Several sophisticated techniques, the dual unscented Kalman filter (UKF), the multiple imputation method (MIM), the terrestrial biosphere model (BETHY), but also one of the ANNs and one of the NLRs showed high biases which resulted in a low reliability of the annual sums, indicating that additional development might be needed. An uncertainty analysis comparing the estimated random error in the 10 benchmark datasets with the artificial gap residuals suggested that the techniques are already at or very close to the noise limit of the measurements. Based on the techniques and site data examined here, the effect of gap filling on the annual sums of NEE is modest, with most techniques falling within a range of ±25 g C m-2year-1. © 2007 Elsevier B.V. All rights reserved.","author":[{"dropping-particle":"","family":"Moffat","given":"Antje M.","non-dropping-particle":"","parse-names":false,"suffix":""},{"dropping-particle":"","family":"Papale","given":"Dario","non-dropping-particle":"","parse-names":false,"suffix":""},{"dropping-particle":"","family":"Reichstein","given":"Markus","non-dropping-particle":"","parse-names":false,"suffix":""},{"dropping-particle":"","family":"Hollinger","given":"David Y.","non-dropping-particle":"","parse-names":false,"suffix":""},{"dropping-particle":"","family":"Richardson","given":"Andrew D.","non-dropping-particle":"","parse-names":false,"suffix":""},{"dropping-particle":"","family":"Barr","given":"Alan G.","non-dropping-particle":"","parse-names":false,"suffix":""},{"dropping-particle":"","family":"Beckstein","given":"Clemens","non-dropping-particle":"","parse-names":false,"suffix":""},{"dropping-particle":"","family":"Braswell","given":"Bobby H.","non-dropping-particle":"","parse-names":false,"suffix":""},{"dropping-particle":"","family":"Churkina","given":"Galina","non-dropping-particle":"","parse-names":false,"suffix":""},{"dropping-particle":"","family":"Desai","given":"Ankur R.","non-dropping-particle":"","parse-names":false,"suffix":""},{"dropping-particle":"","family":"Falge","given":"Eva","non-dropping-particle":"","parse-names":false,"suffix":""},{"dropping-particle":"","family":"Gove","given":"Jeffrey H.","non-dropping-particle":"","parse-names":false,"suffix":""},{"dropping-particle":"","family":"Heimann","given":"Martin","non-dropping-particle":"","parse-names":false,"suffix":""},{"dropping-particle":"","family":"Hui","given":"Dafeng","non-dropping-particle":"","parse-names":false,"suffix":""},{"dropping-particle":"","family":"Jarvis","given":"Andrew J.","non-dropping-particle":"","parse-names":false,"suffix":""},{"dropping-particle":"","family":"Kattge","given":"Jens","non-dropping-particle":"","parse-names":false,"suffix":""},{"dropping-particle":"","family":"Noormets","given":"Asko","non-dropping-particle":"","parse-names":false,"suffix":""},{"dropping-particle":"","family":"Stauch","given":"Vanessa J.","non-dropping-particle":"","parse-names":false,"suffix":""}],"container-title":"Agricultural and Forest Meteorology","id":"ITEM-1","issue":"3-4","issued":{"date-parts":[["2007","12","10"]]},"page":"209-232","publisher":"Elsevier","title":"Comprehensive comparison of gap-filling techniques for eddy covariance net carbon fluxes","type":"article-journal","volume":"147"},"uris":["http://www.mendeley.com/documents/?uuid=c3d5e64d-dcec-3883-a4ed-17574d367150"]},{"id":"ITEM-2","itemData":{"DOI":"10.1016/j.agrformet.2007.06.004","ISBN":"0168-1923","ISSN":"01681923","abstract":"Missing values in any data set create problems for researchers. The process by which missing values are replaced, and the data set is made complete, is generally referred to as imputation. Within the eddy flux community, the term \"gap filling\" is more commonly applied. A major challenge is that random errors in measured data result in uncertainty in the gap-filled values. In the context of eddy covariance flux records, filling long gaps (days to weeks), which are usually the result of instrument malfunction or system failure, is especially difficult because underlying properties of the ecosystem may change over time, resulting in additional uncertainties. We used synthetic data sets, derived by assimilating data from a range of FLUXNET sites into a simple ecosystem model, to evaluate the relationship between gap length and uncertainty in net ecosystem exchange (NEE) of CO2. Uncertainty always increased with gap length and there were seasonal patterns in this relationship. These patterns varied among ecosystem types, but were similar within the same ecosystem type (e.g., deciduous forests). In general, gaps of </w:instrText>
      </w:r>
      <w:r w:rsidR="00D724B7">
        <w:rPr>
          <w:rFonts w:ascii="Cambria Math" w:hAnsi="Cambria Math" w:cs="Cambria Math"/>
          <w:sz w:val="21"/>
          <w:szCs w:val="21"/>
        </w:rPr>
        <w:instrText>∼</w:instrText>
      </w:r>
      <w:r w:rsidR="00D724B7">
        <w:rPr>
          <w:rFonts w:ascii="Palatino Linotype" w:hAnsi="Palatino Linotype" w:cstheme="majorBidi"/>
          <w:sz w:val="21"/>
          <w:szCs w:val="21"/>
        </w:rPr>
        <w:instrText>3 weeks during the winter dormant season resulted in little additional uncertainty at any of the sites studied. At worst (i.e., during spring green-up in a deciduous forest) a week-long gap could result in an additional uncertainty of roughly ±30 g C m-2year-1(at 95% confidence). This uncertainty adds to the roughly ±30 g C m-2year-1(at 95% confidence) uncertainty that arises from random measurement error. Unlike uncertainties due to random error, long gap uncertainties can be minimized through vigilance and a rapid response to system failure. Some strategies for reducing the occurrence of long gaps are discussed. © 2007 Elsevier B.V. All rights reserved.","author":[{"dropping-particle":"","family":"Richardson","given":"Andrew D.","non-dropping-particle":"","parse-names":false,"suffix":""},{"dropping-particle":"","family":"Hollinger","given":"David Y.","non-dropping-particle":"","parse-names":false,"suffix":""}],"container-title":"Agricultural and Forest Meteorology","id":"ITEM-2","issue":"3-4","issued":{"date-parts":[["2007"]]},"page":"199-208","title":"A method to estimate the additional uncertainty in gap-filled NEE resulting from long gaps in the CO2 flux record","type":"article-journal","volume":"147"},"uris":["http://www.mendeley.com/documents/?uuid=074fa42c-9c15-4daf-bc2d-7439d7145bbc"]},{"id":"ITEM-3","itemData":{"DOI":"10.5194/bg-14-2903-2017","ISBN":"1810-6285","ISSN":"17264189","abstract":"&lt;p&gt;Measurement of the exchange of energy and mass between the surface and the atmospheric boundary-layer by the eddy covariance technique has undergone great change in the last two decades. Early studies of these exchanges were confined to brief field campaigns in carefully controlled conditions followed by months of data analysis. Current practice is to run tower-based eddy covariance systems continuously over several years due to the need for continuous monitoring as part of a global effort to develop local-, regional-, continental- and global-scale budgets of carbon, water and energy. Efficient methods of processing the increased quantities of data are needed to maximise the time available for analysis and interpretation. Standardised methods are needed to remove differences in data processing as possible contributors to observed spatial variability. Furthermore, public availability of these datasets assists with undertaking global research efforts. The OzFlux data path has been developed (i) to provide a standard set of quality control and post-processing tools across the network, thereby facilitating inter-site integration and spatial comparisons; (ii) to increase the time available to researchers for analysis and interpretation by reducing the time spent collecting and processing data; (iii) to propagate both data and metadata to the final product; and (iv) to facilitate the use of the OzFlux data by adopting a standard file format and making the data available from web-based portals. The fundamentals of the OzFlux data path include the adoption of netCDF as the underlying file format to integrate data and metadata, a suite of Python scripts to provide a standard quality control, post-processing, gap filling and partitioning environment, a portal from which data can be downloaded and an OPeNDAP server offering internet access to the latest version of the OzFlux data set. Discovery of the OzFlux data set is facilitated through incorporation in FluxNet data syntheses and the publication of collection metadata via the RIF-CS format. This paper serves two purposes. The first is to describe the datasets, along with their quality control and post-processing, for the other papers of this Special Issue. The second is to provide an example of one solution to the data collection and curation challenges that are encountered by similar flux tower networks worldwide.&lt;/p&gt;","author":[{"dropping-particle":"","family":"Isaac","given":"Peter","non-dropping-particle":"","parse-names":false,"suffix":""},{"dropping-particle":"","family":"Cleverly","given":"James","non-dropping-particle":"","parse-names":false,"suffix":""},{"dropping-particle":"","family":"McHugh","given":"Ian","non-dropping-particle":"","parse-names":false,"suffix":""},{"dropping-particle":"","family":"Gorsel","given":"Eva","non-dropping-particle":"Van","parse-names":false,"suffix":""},{"dropping-particle":"","family":"Ewenz","given":"Cacilia","non-dropping-particle":"","parse-names":false,"suffix":""},{"dropping-particle":"","family":"Beringer","given":"Jason","non-dropping-particle":"","parse-names":false,"suffix":""}],"container-title":"Biogeosciences","id":"ITEM-3","issue":"12","issued":{"date-parts":[["2017"]]},"page":"2903-2928","title":"OzFlux data: Network integration from collection to curation","type":"article-journal","volume":"14"},"uris":["http://www.mendeley.com/documents/?uuid=e5694576-d7d9-4e49-8ead-f7cb7fbc184e"]},{"id":"ITEM-4","itemData":{"DOI":"10.1007/978-94-007-2351-1_7","ISBN":"978-94-007-2350-4","abstract":"There are known knowns. These are things we know that we know. There are known unknowns. That is to say, there are things that we know we don't know. But there are also unknown unknowns. These are things we don't know we don't know.","author":[{"dropping-particle":"","family":"Richardson","given":"Andrew D","non-dropping-particle":"","parse-names":false,"suffix":""},{"dropping-particle":"","family":"Aubinet","given":"Marc","non-dropping-particle":"","parse-names":false,"suffix":""},{"dropping-particle":"","family":"Barr","given":"Alan G","non-dropping-particle":"","parse-names":false,"suffix":""},{"dropping-particle":"","family":"Hollinger","given":"David Y","non-dropping-particle":"","parse-names":false,"suffix":""},{"dropping-particle":"","family":"Ibrom","given":"Andreas","non-dropping-particle":"","parse-names":false,"suffix":""},{"dropping-particle":"","family":"Lasslop","given":"Gitta","non-dropping-particle":"","parse-names":false,"suffix":""},{"dropping-particle":"","family":"Reichstein","given":"Markus","non-dropping-particle":"","parse-names":false,"suffix":""}],"container-title":"Eddy Covariance","id":"ITEM-4","issued":{"date-parts":[["2012"]]},"page":"173-209","title":"Uncertainty Quantification","type":"chapter"},"uris":["http://www.mendeley.com/documents/?uuid=22eadcd4-3a8c-3868-94d6-c90016238158"]}],"mendeley":{"formattedCitation":"(Isaac et al., 2017; Moffat et al., 2007; Richardson et al., 2012; Richardson and Hollinger, 2007)","plainTextFormattedCitation":"(Isaac et al., 2017; Moffat et al., 2007; Richardson et al., 2012; Richardson and Hollinger, 2007)","previouslyFormattedCitation":"(Isaac et al., 2017; Moffat et al., 2007; Richardson et al., 2012; Richardson and Hollinger, 2007)"},"properties":{"noteIndex":0},"schema":"https://github.com/citation-style-language/schema/raw/master/csl-citation.json"}</w:instrText>
      </w:r>
      <w:r w:rsidRPr="00E33D7E">
        <w:rPr>
          <w:rFonts w:ascii="Palatino Linotype" w:hAnsi="Palatino Linotype" w:cstheme="majorBidi"/>
          <w:sz w:val="21"/>
          <w:szCs w:val="21"/>
        </w:rPr>
        <w:fldChar w:fldCharType="separate"/>
      </w:r>
      <w:r w:rsidR="009A68D4" w:rsidRPr="009A68D4">
        <w:rPr>
          <w:rFonts w:ascii="Palatino Linotype" w:hAnsi="Palatino Linotype" w:cstheme="majorBidi"/>
          <w:noProof/>
          <w:sz w:val="21"/>
          <w:szCs w:val="21"/>
        </w:rPr>
        <w:t>(Isaac et al., 2017; Moffat et al., 2007; Richardson et al., 2012; Richardson and Hollinger, 2007)</w:t>
      </w:r>
      <w:r w:rsidRPr="00E33D7E">
        <w:rPr>
          <w:rFonts w:ascii="Palatino Linotype" w:hAnsi="Palatino Linotype" w:cstheme="majorBidi"/>
          <w:sz w:val="21"/>
          <w:szCs w:val="21"/>
        </w:rPr>
        <w:fldChar w:fldCharType="end"/>
      </w:r>
      <w:r w:rsidRPr="006C05B3">
        <w:rPr>
          <w:rFonts w:ascii="Palatino Linotype" w:hAnsi="Palatino Linotype" w:cstheme="majorBidi"/>
          <w:sz w:val="21"/>
          <w:szCs w:val="21"/>
        </w:rPr>
        <w:t>.</w:t>
      </w:r>
    </w:p>
    <w:p w14:paraId="77030A57" w14:textId="77777777" w:rsidR="004A2FBD" w:rsidRPr="006C05B3" w:rsidRDefault="004A2FBD" w:rsidP="006C05B3">
      <w:pPr>
        <w:autoSpaceDE w:val="0"/>
        <w:autoSpaceDN w:val="0"/>
        <w:adjustRightInd w:val="0"/>
        <w:spacing w:after="120" w:line="271" w:lineRule="auto"/>
        <w:jc w:val="lowKashida"/>
        <w:rPr>
          <w:rFonts w:ascii="Palatino Linotype" w:hAnsi="Palatino Linotype" w:cstheme="majorBidi"/>
          <w:sz w:val="21"/>
          <w:szCs w:val="21"/>
        </w:rPr>
      </w:pPr>
    </w:p>
    <w:p w14:paraId="4AB09DF2" w14:textId="2C392D5A" w:rsidR="004A2FBD" w:rsidRPr="001D11D6" w:rsidRDefault="004A2FBD">
      <w:pPr>
        <w:autoSpaceDE w:val="0"/>
        <w:autoSpaceDN w:val="0"/>
        <w:adjustRightInd w:val="0"/>
        <w:spacing w:after="120" w:line="271" w:lineRule="auto"/>
        <w:ind w:firstLine="720"/>
        <w:jc w:val="lowKashida"/>
        <w:rPr>
          <w:rFonts w:ascii="Palatino Linotype" w:hAnsi="Palatino Linotype" w:cstheme="majorBidi"/>
          <w:sz w:val="21"/>
          <w:szCs w:val="21"/>
          <w:lang w:bidi="fa-IR"/>
        </w:rPr>
      </w:pPr>
      <w:r w:rsidRPr="006C05B3">
        <w:rPr>
          <w:rFonts w:ascii="Palatino Linotype" w:hAnsi="Palatino Linotype" w:cstheme="majorBidi"/>
          <w:sz w:val="21"/>
          <w:szCs w:val="21"/>
          <w:lang w:bidi="fa-IR"/>
        </w:rPr>
        <w:t xml:space="preserve">There are several uncertainties </w:t>
      </w:r>
      <w:r w:rsidR="00B3041F">
        <w:rPr>
          <w:rFonts w:ascii="Palatino Linotype" w:hAnsi="Palatino Linotype" w:cstheme="majorBidi"/>
          <w:sz w:val="21"/>
          <w:szCs w:val="21"/>
          <w:lang w:bidi="fa-IR"/>
        </w:rPr>
        <w:t xml:space="preserve">pertaining </w:t>
      </w:r>
      <w:r w:rsidR="00D14FAB">
        <w:rPr>
          <w:rFonts w:ascii="Palatino Linotype" w:hAnsi="Palatino Linotype" w:cstheme="majorBidi"/>
          <w:sz w:val="21"/>
          <w:szCs w:val="21"/>
          <w:lang w:bidi="fa-IR"/>
        </w:rPr>
        <w:t>to</w:t>
      </w:r>
      <w:r w:rsidRPr="006C05B3">
        <w:rPr>
          <w:rFonts w:ascii="Palatino Linotype" w:hAnsi="Palatino Linotype" w:cstheme="majorBidi"/>
          <w:sz w:val="21"/>
          <w:szCs w:val="21"/>
          <w:lang w:bidi="fa-IR"/>
        </w:rPr>
        <w:t xml:space="preserve"> gap-filling of missing values, including </w:t>
      </w:r>
      <w:r w:rsidR="006E2EC2">
        <w:rPr>
          <w:rFonts w:ascii="Palatino Linotype" w:hAnsi="Palatino Linotype" w:cstheme="majorBidi"/>
          <w:sz w:val="21"/>
          <w:szCs w:val="21"/>
          <w:lang w:bidi="fa-IR"/>
        </w:rPr>
        <w:t xml:space="preserve">measurement uncertainty </w:t>
      </w:r>
      <w:r w:rsidRPr="006E2EC2">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 xml:space="preserve">ADDIN CSL_CITATION {"citationItems":[{"id":"ITEM-1","itemData":{"DOI":"10.1016/j.agrformet.2007.06.004","ISBN":"0168-1923","ISSN":"01681923","abstract":"Missing values in any data set create problems for researchers. The process by which missing values are replaced, and the data set is made complete, is generally referred to as imputation. Within the eddy flux community, the term \"gap filling\" is more commonly applied. A major challenge is that random errors in measured data result in uncertainty in the gap-filled values. In the context of eddy covariance flux records, filling long gaps (days to weeks), which are usually the result of instrument malfunction or system failure, is especially difficult because underlying properties of the ecosystem may change over time, resulting in additional uncertainties. We used synthetic data sets, derived by assimilating data from a range of FLUXNET sites into a simple ecosystem model, to evaluate the relationship between gap length and uncertainty in net ecosystem exchange (NEE) of CO2. Uncertainty always increased with gap length and there were seasonal patterns in this relationship. These patterns varied among ecosystem types, but were similar within the same ecosystem type (e.g., deciduous forests). In general, gaps of </w:instrText>
      </w:r>
      <w:r w:rsidR="00D724B7">
        <w:rPr>
          <w:rFonts w:ascii="Cambria Math" w:hAnsi="Cambria Math" w:cs="Cambria Math"/>
          <w:sz w:val="21"/>
          <w:szCs w:val="21"/>
          <w:lang w:bidi="fa-IR"/>
        </w:rPr>
        <w:instrText>∼</w:instrText>
      </w:r>
      <w:r w:rsidR="00D724B7">
        <w:rPr>
          <w:rFonts w:ascii="Palatino Linotype" w:hAnsi="Palatino Linotype" w:cstheme="majorBidi"/>
          <w:sz w:val="21"/>
          <w:szCs w:val="21"/>
          <w:lang w:bidi="fa-IR"/>
        </w:rPr>
        <w:instrText>3 weeks during the winter dormant season resulted in little additional uncertainty at any of the sites studied. At worst (i.e., during spring green-up in a deciduous forest) a week-long gap could result in an additional uncertainty of roughly ±30 g C m-2year-1(at 95% confidence). This uncertainty adds to the roughly ±30 g C m-2year-1(at 95% confidence) uncertainty that arises from random measurement error. Unlike uncertainties due to random error, long gap uncertainties can be minimized through vigilance and a rapid response to system failure. Some strategies for reducing the occurrence of long gaps are discussed. © 2007 Elsevier B.V. All rights reserved.","author":[{"dropping-particle":"","family":"Richardson","given":"Andrew D.","non-dropping-particle":"","parse-names":false,"suffix":""},{"dropping-particle":"","family":"Hollinger","given":"David Y.","non-dropping-particle":"","parse-names":false,"suffix":""}],"container-title":"Agricultural and Forest Meteorology","id":"ITEM-1","issue":"3-4","issued":{"date-parts":[["2007"]]},"page":"199-208","title":"A method to estimate the additional uncertainty in gap-filled NEE resulting from long gaps in the CO2 flux record","type":"article-journal","volume":"147"},"uris":["http://www.mendeley.com/documents/?uuid=074fa42c-9c15-4daf-bc2d-7439d7145bbc"]}],"mendeley":{"formattedCitation":"(Richardson and Hollinger, 2007)","plainTextFormattedCitation":"(Richardson and Hollinger, 2007)","previouslyFormattedCitation":"(Richardson and Hollinger, 2007)"},"properties":{"noteIndex":0},"schema":"https://github.com/citation-style-language/schema/raw/master/csl-citation.json"}</w:instrText>
      </w:r>
      <w:r w:rsidRPr="006E2EC2">
        <w:rPr>
          <w:rFonts w:ascii="Palatino Linotype" w:hAnsi="Palatino Linotype" w:cstheme="majorBidi"/>
          <w:sz w:val="21"/>
          <w:szCs w:val="21"/>
          <w:lang w:bidi="fa-IR"/>
        </w:rPr>
        <w:fldChar w:fldCharType="separate"/>
      </w:r>
      <w:r w:rsidR="009A68D4" w:rsidRPr="009A68D4">
        <w:rPr>
          <w:rFonts w:ascii="Palatino Linotype" w:hAnsi="Palatino Linotype" w:cstheme="majorBidi"/>
          <w:noProof/>
          <w:sz w:val="21"/>
          <w:szCs w:val="21"/>
          <w:lang w:bidi="fa-IR"/>
        </w:rPr>
        <w:t>(Richardson and Hollinger, 2007)</w:t>
      </w:r>
      <w:r w:rsidRPr="006E2EC2">
        <w:rPr>
          <w:rFonts w:ascii="Palatino Linotype" w:hAnsi="Palatino Linotype" w:cstheme="majorBidi"/>
          <w:sz w:val="21"/>
          <w:szCs w:val="21"/>
          <w:lang w:bidi="fa-IR"/>
        </w:rPr>
        <w:fldChar w:fldCharType="end"/>
      </w:r>
      <w:r w:rsidRPr="006C05B3">
        <w:rPr>
          <w:rFonts w:ascii="Palatino Linotype" w:hAnsi="Palatino Linotype" w:cstheme="majorBidi"/>
          <w:sz w:val="21"/>
          <w:szCs w:val="21"/>
          <w:lang w:bidi="fa-IR"/>
        </w:rPr>
        <w:t>, lengths and timing</w:t>
      </w:r>
      <w:r w:rsidR="007D741E">
        <w:rPr>
          <w:rFonts w:ascii="Palatino Linotype" w:hAnsi="Palatino Linotype" w:cstheme="majorBidi"/>
          <w:sz w:val="21"/>
          <w:szCs w:val="21"/>
          <w:lang w:bidi="fa-IR"/>
        </w:rPr>
        <w:t xml:space="preserve"> of</w:t>
      </w:r>
      <w:r w:rsidRPr="006C05B3">
        <w:rPr>
          <w:rFonts w:ascii="Palatino Linotype" w:hAnsi="Palatino Linotype" w:cstheme="majorBidi"/>
          <w:sz w:val="21"/>
          <w:szCs w:val="21"/>
          <w:lang w:bidi="fa-IR"/>
        </w:rPr>
        <w:t xml:space="preserve"> the gaps </w:t>
      </w:r>
      <w:r w:rsidRPr="00D05761">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 xml:space="preserve">ADDIN CSL_CITATION {"citationItems":[{"id":"ITEM-1","itemData":{"DOI":"10.1016/S0168-1923(00)00225-2","ISBN":"0168-1923","ISSN":"01681923","PMID":"21492685","abstract":"Heightened awareness of global change issues within both science and political communities has increased interest in using the global network of eddy covariance flux towers to more fully understand the impacts of natural and anthropogenic phenomena on the global carbon balance. Comparisons of net ecosystem exchange (FNEE) responses are being made among biome types, phenology patterns, and stress conditions. The comparisons are usually performed on annual sums ofFNEE; however, the average data coverage during a year is only 65%. Therefore, robust and consistent gap filling methods are required. We review several methods of gap filling and apply them to data sets available from the EUROFLUX and AmeriFlux databases. The methods are based on mean diurnal variation (MDV), look-up tables (LookUp), and nonlinear regressions (Regr.), and the impact of different gap filling methods on the annual sum of FNEEis investigated. The difference between annual FNEEfilled by MDV compared to FNEEfilled by Regr. ranged from -45 to +200 g C m-2per year (MDV-Regr.). Comparing LookUp and Regr. methods resulted in a difference (LookUp-Regr.) ranging from -30 to +150 g C m-2per year. We also investigated the impact of replacing measurements at night, when turbulent mixing is insufficient. The nighttime correction for low friction velocities (u*) shifted annual FNEEon average by +77 g C m-2per year, but in certain cases as much as + 185 g C m-2per year. Our results emphasize the need to standardize gap filling-methods for improving the comparability of flux data products from regional and global flux networks. © 2001 Elsevier Science B.V.","author":[{"dropping-particle":"","family":"Falge","given":"Eva","non-dropping-particle":"","parse-names":false,"suffix":""},{"dropping-particle":"","family":"Baldocchi","given":"Dennis","non-dropping-particle":"","parse-names":false,"suffix":""},{"dropping-particle":"","family":"Olson","given":"Richard","non-dropping-particle":"","parse-names":false,"suffix":""},{"dropping-particle":"","family":"Anthoni","given":"Peter","non-dropping-particle":"","parse-names":false,"suffix":""},{"dropping-particle":"","family":"Aubinet","given":"Marc","non-dropping-particle":"","parse-names":false,"suffix":""},{"dropping-particle":"","family":"Bernhofer","given":"Christian","non-dropping-particle":"","parse-names":false,"suffix":""},{"dropping-particle":"","family":"Burba","given":"George","non-dropping-particle":"","parse-names":false,"suffix":""},{"dropping-particle":"","family":"Ceulemans","given":"Reinhart","non-dropping-particle":"","parse-names":false,"suffix":""},{"dropping-particle":"","family":"Clement","given":"Robert","non-dropping-particle":"","parse-names":false,"suffix":""},{"dropping-particle":"","family":"Dolman","given":"Han","non-dropping-particle":"","parse-names":false,"suffix":""},{"dropping-particle":"","family":"Granier","given":"André","non-dropping-particle":"","parse-names":false,"suffix":""},{"dropping-particle":"","family":"Gross","given":"Patrick","non-dropping-particle":"","parse-names":false,"suffix":""},{"dropping-particle":"","family":"Grünwald","given":"Thomas","non-dropping-particle":"","parse-names":false,"suffix":""},{"dropping-particle":"","family":"Hollinger","given":"David","non-dropping-particle":"","parse-names":false,"suffix":""},{"dropping-particle":"","family":"Jensen","given":"Niels Otto","non-dropping-particle":"","parse-names":false,"suffix":""},{"dropping-particle":"","family":"Katul","given":"Gabriel","non-dropping-particle":"","parse-names":false,"suffix":""},{"dropping-particle":"","family":"Keronen","given":"Petri","non-dropping-particle":"","parse-names":false,"suffix":""},{"dropping-particle":"","family":"Kowalski","given":"Andrew","non-dropping-particle":"","parse-names":false,"suffix":""},{"dropping-particle":"","family":"Lai","given":"Chun Ta","non-dropping-particle":"","parse-names":false,"suffix":""},{"dropping-particle":"","family":"Law","given":"Beverley E.","non-dropping-particle":"","parse-names":false,"suffix":""},{"dropping-particle":"","family":"Meyers","given":"Tilden","non-dropping-particle":"","parse-names":false,"suffix":""},{"dropping-particle":"","family":"Moncrieff","given":"John","non-dropping-particle":"","parse-names":false,"suffix":""},{"dropping-particle":"","family":"Moors","given":"Eddy","non-dropping-particle":"","parse-names":false,"suffix":""},{"dropping-particle":"","family":"Munger","given":"J. William","non-dropping-particle":"","parse-names":false,"suffix":""},{"dropping-particle":"","family":"Pilegaard","given":"Kim","non-dropping-particle":"","parse-names":false,"suffix":""},{"dropping-particle":"","family":"Rannik","given":"Üllar","non-dropping-particle":"","parse-names":false,"suffix":""},{"dropping-particle":"","family":"Rebmann","given":"Corinna","non-dropping-particle":"","parse-names":false,"suffix":""},{"dropping-particle":"","family":"Suyker","given":"Andrew","non-dropping-particle":"","parse-names":false,"suffix":""},{"dropping-particle":"","family":"Tenhunen","given":"John","non-dropping-particle":"","parse-names":false,"suffix":""},{"dropping-particle":"","family":"Tu","given":"Kevin","non-dropping-particle":"","parse-names":false,"suffix":""},{"dropping-particle":"","family":"Verma","given":"Shashi","non-dropping-particle":"","parse-names":false,"suffix":""},{"dropping-particle":"","family":"Vesala","given":"Timo","non-dropping-particle":"","parse-names":false,"suffix":""},{"dropping-particle":"","family":"Wilson","given":"Kell","non-dropping-particle":"","parse-names":false,"suffix":""},{"dropping-particle":"","family":"Wofsy","given":"Steve","non-dropping-particle":"","parse-names":false,"suffix":""}],"container-title":"Agricultural and Forest Meteorology","id":"ITEM-1","issue":"1","issued":{"date-parts":[["2001"]]},"page":"43-69","title":"Gap filling strategies for defensible annual sums of net ecosystem exchange","type":"article-journal","volume":"107"},"uris":["http://www.mendeley.com/documents/?uuid=cd28b7ce-8699-4fb7-bd2b-6782b6bac619"]},{"id":"ITEM-2","itemData":{"DOI":"10.1016/j.agrformet.2007.06.004","ISBN":"0168-1923","ISSN":"01681923","abstract":"Missing values in any data set create problems for researchers. The process by which missing values are replaced, and the data set is made complete, is generally referred to as imputation. Within the eddy flux community, the term \"gap filling\" is more commonly applied. A major challenge is that random errors in measured data result in uncertainty in the gap-filled values. In the context of eddy covariance flux records, filling long gaps (days to weeks), which are usually the result of instrument malfunction or system failure, is especially difficult because underlying properties of the ecosystem may change over time, resulting in additional uncertainties. We used synthetic data sets, derived by assimilating data from a range of FLUXNET sites into a simple ecosystem model, to evaluate the relationship between gap length and uncertainty in net ecosystem exchange (NEE) of CO2. Uncertainty always increased with gap length and there were seasonal patterns in this relationship. These patterns varied among ecosystem types, but were similar within the same ecosystem type (e.g., deciduous forests). In general, gaps of </w:instrText>
      </w:r>
      <w:r w:rsidR="00D724B7">
        <w:rPr>
          <w:rFonts w:ascii="Cambria Math" w:hAnsi="Cambria Math" w:cs="Cambria Math"/>
          <w:sz w:val="21"/>
          <w:szCs w:val="21"/>
          <w:lang w:bidi="fa-IR"/>
        </w:rPr>
        <w:instrText>∼</w:instrText>
      </w:r>
      <w:r w:rsidR="00D724B7">
        <w:rPr>
          <w:rFonts w:ascii="Palatino Linotype" w:hAnsi="Palatino Linotype" w:cstheme="majorBidi"/>
          <w:sz w:val="21"/>
          <w:szCs w:val="21"/>
          <w:lang w:bidi="fa-IR"/>
        </w:rPr>
        <w:instrText>3 weeks during the winter dormant season resulted in little additional uncertainty at any of the sites studied. At worst (i.e., during spring green-up in a deciduous forest) a week-long gap could result in an additional uncertainty of roughly ±30 g C m-2year-1(at 95% confidence). This uncertainty adds to the roughly ±30 g C m-2year-1(at 95% confidence) uncertainty that arises from random measurement error. Unlike uncertainties due to random error, long gap uncertainties can be minimized through vigilance and a rapid response to system failure. Some strategies for reducing the occurrence of long gaps are discussed. © 2007 Elsevier B.V. All rights reserved.","author":[{"dropping-particle":"","family":"Richardson","given":"Andrew D.","non-dropping-particle":"","parse-names":false,"suffix":""},{"dropping-particle":"","family":"Hollinger","given":"David Y.","non-dropping-particle":"","parse-names":false,"suffix":""}],"container-title":"Agricultural and Forest Meteorology","id":"ITEM-2","issue":"3-4","issued":{"date-parts":[["2007"]]},"page":"199-208","title":"A method to estimate the additional uncertainty in gap-filled NEE resulting from long gaps in the CO2 flux record","type":"article-journal","volume":"147"},"uris":["http://www.mendeley.com/documents/?uuid=074fa42c-9c15-4daf-bc2d-7439d7145bbc"]}],"mendeley":{"formattedCitation":"(Falge et al., 2001; Richardson and Hollinger, 2007)","plainTextFormattedCitation":"(Falge et al., 2001; Richardson and Hollinger, 2007)","previouslyFormattedCitation":"(Falge et al., 2001; Richardson and Hollinger, 2007)"},"properties":{"noteIndex":0},"schema":"https://github.com/citation-style-language/schema/raw/master/csl-citation.json"}</w:instrText>
      </w:r>
      <w:r w:rsidRPr="00D05761">
        <w:rPr>
          <w:rFonts w:ascii="Palatino Linotype" w:hAnsi="Palatino Linotype" w:cstheme="majorBidi"/>
          <w:sz w:val="21"/>
          <w:szCs w:val="21"/>
          <w:lang w:bidi="fa-IR"/>
        </w:rPr>
        <w:fldChar w:fldCharType="separate"/>
      </w:r>
      <w:r w:rsidR="009A68D4" w:rsidRPr="009A68D4">
        <w:rPr>
          <w:rFonts w:ascii="Palatino Linotype" w:hAnsi="Palatino Linotype" w:cstheme="majorBidi"/>
          <w:noProof/>
          <w:sz w:val="21"/>
          <w:szCs w:val="21"/>
          <w:lang w:bidi="fa-IR"/>
        </w:rPr>
        <w:t>(Falge et al., 2001; Richardson and Hollinger, 2007)</w:t>
      </w:r>
      <w:r w:rsidRPr="00D05761">
        <w:rPr>
          <w:rFonts w:ascii="Palatino Linotype" w:hAnsi="Palatino Linotype" w:cstheme="majorBidi"/>
          <w:sz w:val="21"/>
          <w:szCs w:val="21"/>
          <w:lang w:bidi="fa-IR"/>
        </w:rPr>
        <w:fldChar w:fldCharType="end"/>
      </w:r>
      <w:r w:rsidRPr="00C548E4">
        <w:rPr>
          <w:rFonts w:ascii="Palatino Linotype" w:hAnsi="Palatino Linotype" w:cstheme="majorBidi"/>
          <w:sz w:val="21"/>
          <w:szCs w:val="21"/>
          <w:lang w:bidi="fa-IR"/>
        </w:rPr>
        <w:t xml:space="preserve"> and the particular gap-filling algorithm that is used </w:t>
      </w:r>
      <w:r w:rsidRPr="00C548E4">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ADDIN CSL_CITATION {"citationItems":[{"id":"ITEM-1","itemData":{"DOI":"10.1016/S0168-1923(00)00225-2","ISBN":"0168-1923","ISSN":"01681923","PMID":"21492685","abstract":"Heightened awareness of global change issues within both science and political communities has increased interest in using the global network of eddy covariance flux towers to more fully understand the impacts of natural and anthropogenic phenomena on the global carbon balance. Comparisons of net ecosystem exchange (FNEE) responses are being made among biome types, phenology patterns, and stress conditions. The comparisons are usually performed on annual sums ofFNEE; however, the average data coverage during a year is only 65%. Therefore, robust and consistent gap filling methods are required. We review several methods of gap filling and apply them to data sets available from the EUROFLUX and AmeriFlux databases. The methods are based on mean diurnal variation (MDV), look-up tables (LookUp), and nonlinear regressions (Regr.), and the impact of different gap filling methods on the annual sum of FNEEis investigated. The difference between annual FNEEfilled by MDV compared to FNEEfilled by Regr. ranged from -45 to +200 g C m-2per year (MDV-Regr.). Comparing LookUp and Regr. methods resulted in a difference (LookUp-Regr.) ranging from -30 to +150 g C m-2per year. We also investigated the impact of replacing measurements at night, when turbulent mixing is insufficient. The nighttime correction for low friction velocities (u*) shifted annual FNEEon average by +77 g C m-2per year, but in certain cases as much as + 185 g C m-2per year. Our results emphasize the need to standardize gap filling-methods for improving the comparability of flux data products from regional and global flux networks. © 2001 Elsevier Science B.V.","author":[{"dropping-particle":"","family":"Falge","given":"Eva","non-dropping-particle":"","parse-names":false,"suffix":""},{"dropping-particle":"","family":"Baldocchi","given":"Dennis","non-dropping-particle":"","parse-names":false,"suffix":""},{"dropping-particle":"","family":"Olson","given":"Richard","non-dropping-particle":"","parse-names":false,"suffix":""},{"dropping-particle":"","family":"Anthoni","given":"Peter","non-dropping-particle":"","parse-names":false,"suffix":""},{"dropping-particle":"","family":"Aubinet","given":"Marc","non-dropping-particle":"","parse-names":false,"suffix":""},{"dropping-particle":"","family":"Bernhofer","given":"Christian","non-dropping-particle":"","parse-names":false,"suffix":""},{"dropping-particle":"","family":"Burba","given":"George","non-dropping-particle":"","parse-names":false,"suffix":""},{"dropping-particle":"","family":"Ceulemans","given":"Reinhart","non-dropping-particle":"","parse-names":false,"suffix":""},{"dropping-particle":"","family":"Clement","given":"Robert","non-dropping-particle":"","parse-names":false,"suffix":""},{"dropping-particle":"","family":"Dolman","given":"Han","non-dropping-particle":"","parse-names":false,"suffix":""},{"dropping-particle":"","family":"Granier","given":"André","non-dropping-particle":"","parse-names":false,"suffix":""},{"dropping-particle":"","family":"Gross","given":"Patrick","non-dropping-particle":"","parse-names":false,"suffix":""},{"dropping-particle":"","family":"Grünwald","given":"Thomas","non-dropping-particle":"","parse-names":false,"suffix":""},{"dropping-particle":"","family":"Hollinger","given":"David","non-dropping-particle":"","parse-names":false,"suffix":""},{"dropping-particle":"","family":"Jensen","given":"Niels Otto","non-dropping-particle":"","parse-names":false,"suffix":""},{"dropping-particle":"","family":"Katul","given":"Gabriel","non-dropping-particle":"","parse-names":false,"suffix":""},{"dropping-particle":"","family":"Keronen","given":"Petri","non-dropping-particle":"","parse-names":false,"suffix":""},{"dropping-particle":"","family":"Kowalski","given":"Andrew","non-dropping-particle":"","parse-names":false,"suffix":""},{"dropping-particle":"","family":"Lai","given":"Chun Ta","non-dropping-particle":"","parse-names":false,"suffix":""},{"dropping-particle":"","family":"Law","given":"Beverley E.","non-dropping-particle":"","parse-names":false,"suffix":""},{"dropping-particle":"","family":"Meyers","given":"Tilden","non-dropping-particle":"","parse-names":false,"suffix":""},{"dropping-particle":"","family":"Moncrieff","given":"John","non-dropping-particle":"","parse-names":false,"suffix":""},{"dropping-particle":"","family":"Moors","given":"Eddy","non-dropping-particle":"","parse-names":false,"suffix":""},{"dropping-particle":"","family":"Munger","given":"J. William","non-dropping-particle":"","parse-names":false,"suffix":""},{"dropping-particle":"","family":"Pilegaard","given":"Kim","non-dropping-particle":"","parse-names":false,"suffix":""},{"dropping-particle":"","family":"Rannik","given":"Üllar","non-dropping-particle":"","parse-names":false,"suffix":""},{"dropping-particle":"","family":"Rebmann","given":"Corinna","non-dropping-particle":"","parse-names":false,"suffix":""},{"dropping-particle":"","family":"Suyker","given":"Andrew","non-dropping-particle":"","parse-names":false,"suffix":""},{"dropping-particle":"","family":"Tenhunen","given":"John","non-dropping-particle":"","parse-names":false,"suffix":""},{"dropping-particle":"","family":"Tu","given":"Kevin","non-dropping-particle":"","parse-names":false,"suffix":""},{"dropping-particle":"","family":"Verma","given":"Shashi","non-dropping-particle":"","parse-names":false,"suffix":""},{"dropping-particle":"","family":"Vesala","given":"Timo","non-dropping-particle":"","parse-names":false,"suffix":""},{"dropping-particle":"","family":"Wilson","given":"Kell","non-dropping-particle":"","parse-names":false,"suffix":""},{"dropping-particle":"","family":"Wofsy","given":"Steve","non-dropping-particle":"","parse-names":false,"suffix":""}],"container-title":"Agricultural and Forest Meteorology","id":"ITEM-1","issue":"1","issued":{"date-parts":[["2001"]]},"page":"43-69","title":"Gap filling strategies for defensible annual sums of net ecosystem exchange","type":"article-journal","volume":"107"},"uris":["http://www.mendeley.com/documents/?uuid=cd28b7ce-8699-4fb7-bd2b-6782b6bac619"]},{"id":"ITEM-2","itemData":{"DOI":"10.1016/j.agrformet.2007.08.011","ISBN":"0168-1923","ISSN":"01681923","PMID":"10523761","abstract":"We review 15 techniques for estimating missing values of net ecosystem CO2exchange (NEE) in eddy covariance time series and evaluate their performance for different artificial gap scenarios based on a set of 10 benchmark datasets from six forested sites in Europe. The goal of gap filling is the reproduction of the NEE time series and hence this present work focuses on estimating missing NEE values, not on editing or the removal of suspect values in these time series due to systematic errors in the measurements (e.g., nighttime flux, advection). The gap filling was examined by generating 50 secondary datasets with artificial gaps (ranging in length from single half-hours to 12 consecutive days) for each benchmark dataset and evaluating the performance with a variety of statistical metrics. The performance of the gap filling varied among sites and depended on the level of aggregation (native half-hourly time step versus daily), long gaps were more difficult to fill than short gaps, and differences among the techniques were more pronounced during the day than at night. The non-linear regression techniques (NLRs), the look-up table (LUT), marginal distribution sampling (MDS), and the semi-parametric model (SPM) generally showed good overall performance. The artificial neural network based techniques (ANNs) were generally, if only slightly, superior to the other techniques. The simple interpolation technique of mean diurnal variation (MDV) showed a moderate but consistent performance. Several sophisticated techniques, the dual unscented Kalman filter (UKF), the multiple imputation method (MIM), the terrestrial biosphere model (BETHY), but also one of the ANNs and one of the NLRs showed high biases which resulted in a low reliability of the annual sums, indicating that additional development might be needed. An uncertainty analysis comparing the estimated random error in the 10 benchmark datasets with the artificial gap residuals suggested that the techniques are already at or very close to the noise limit of the measurements. Based on the techniques and site data examined here, the effect of gap filling on the annual sums of NEE is modest, with most techniques falling within a range of ±25 g C m-2year-1. © 2007 Elsevier B.V. All rights reserved.","author":[{"dropping-particle":"","family":"Moffat","given":"Antje M.","non-dropping-particle":"","parse-names":false,"suffix":""},{"dropping-particle":"","family":"Papale","given":"Dario","non-dropping-particle":"","parse-names":false,"suffix":""},{"dropping-particle":"","family":"Reichstein","given":"Markus","non-dropping-particle":"","parse-names":false,"suffix":""},{"dropping-particle":"","family":"Hollinger","given":"David Y.","non-dropping-particle":"","parse-names":false,"suffix":""},{"dropping-particle":"","family":"Richardson","given":"Andrew D.","non-dropping-particle":"","parse-names":false,"suffix":""},{"dropping-particle":"","family":"Barr","given":"Alan G.","non-dropping-particle":"","parse-names":false,"suffix":""},{"dropping-particle":"","family":"Beckstein","given":"Clemens","non-dropping-particle":"","parse-names":false,"suffix":""},{"dropping-particle":"","family":"Braswell","given":"Bobby H.","non-dropping-particle":"","parse-names":false,"suffix":""},{"dropping-particle":"","family":"Churkina","given":"Galina","non-dropping-particle":"","parse-names":false,"suffix":""},{"dropping-particle":"","family":"Desai","given":"Ankur R.","non-dropping-particle":"","parse-names":false,"suffix":""},{"dropping-particle":"","family":"Falge","given":"Eva","non-dropping-particle":"","parse-names":false,"suffix":""},{"dropping-particle":"","family":"Gove","given":"Jeffrey H.","non-dropping-particle":"","parse-names":false,"suffix":""},{"dropping-particle":"","family":"Heimann","given":"Martin","non-dropping-particle":"","parse-names":false,"suffix":""},{"dropping-particle":"","family":"Hui","given":"Dafeng","non-dropping-particle":"","parse-names":false,"suffix":""},{"dropping-particle":"","family":"Jarvis","given":"Andrew J.","non-dropping-particle":"","parse-names":false,"suffix":""},{"dropping-particle":"","family":"Kattge","given":"Jens","non-dropping-particle":"","parse-names":false,"suffix":""},{"dropping-particle":"","family":"Noormets","given":"Asko","non-dropping-particle":"","parse-names":false,"suffix":""},{"dropping-particle":"","family":"Stauch","given":"Vanessa J.","non-dropping-particle":"","parse-names":false,"suffix":""}],"container-title":"Agricultural and Forest Meteorology","id":"ITEM-2","issue":"3-4","issued":{"date-parts":[["2007","12","10"]]},"page":"209-232","publisher":"Elsevier","title":"Comprehensive comparison of gap-filling techniques for eddy covariance net carbon fluxes","type":"article-journal","volume":"147"},"uris":["http://www.mendeley.com/documents/?uuid=c3d5e64d-dcec-3883-a4ed-17574d367150"]}],"mendeley":{"formattedCitation":"(Falge et al., 2001; Moffat et al., 2007)","plainTextFormattedCitation":"(Falge et al., 2001; Moffat et al., 2007)","previouslyFormattedCitation":"(Falge et al., 2001; Moffat et al., 2007)"},"properties":{"noteIndex":0},"schema":"https://github.com/citation-style-language/schema/raw/master/csl-citation.json"}</w:instrText>
      </w:r>
      <w:r w:rsidRPr="00C548E4">
        <w:rPr>
          <w:rFonts w:ascii="Palatino Linotype" w:hAnsi="Palatino Linotype" w:cstheme="majorBidi"/>
          <w:sz w:val="21"/>
          <w:szCs w:val="21"/>
          <w:lang w:bidi="fa-IR"/>
        </w:rPr>
        <w:fldChar w:fldCharType="separate"/>
      </w:r>
      <w:r w:rsidR="009A68D4" w:rsidRPr="009A68D4">
        <w:rPr>
          <w:rFonts w:ascii="Palatino Linotype" w:hAnsi="Palatino Linotype" w:cstheme="majorBidi"/>
          <w:noProof/>
          <w:sz w:val="21"/>
          <w:szCs w:val="21"/>
          <w:lang w:bidi="fa-IR"/>
        </w:rPr>
        <w:t>(Falge et al., 2001; Moffat et al., 2007)</w:t>
      </w:r>
      <w:r w:rsidRPr="00C548E4">
        <w:rPr>
          <w:rFonts w:ascii="Palatino Linotype" w:hAnsi="Palatino Linotype" w:cstheme="majorBidi"/>
          <w:sz w:val="21"/>
          <w:szCs w:val="21"/>
          <w:lang w:bidi="fa-IR"/>
        </w:rPr>
        <w:fldChar w:fldCharType="end"/>
      </w:r>
      <w:r w:rsidRPr="00C548E4">
        <w:rPr>
          <w:rFonts w:ascii="Palatino Linotype" w:hAnsi="Palatino Linotype" w:cstheme="majorBidi"/>
          <w:sz w:val="21"/>
          <w:szCs w:val="21"/>
          <w:lang w:bidi="fa-IR"/>
        </w:rPr>
        <w:t xml:space="preserve">.  However, there are two dominant issues of long data gaps and </w:t>
      </w:r>
      <w:r w:rsidR="00B3041F">
        <w:rPr>
          <w:rFonts w:ascii="Palatino Linotype" w:hAnsi="Palatino Linotype" w:cstheme="majorBidi"/>
          <w:sz w:val="21"/>
          <w:szCs w:val="21"/>
          <w:lang w:bidi="fa-IR"/>
        </w:rPr>
        <w:t xml:space="preserve">the </w:t>
      </w:r>
      <w:r w:rsidRPr="00C548E4">
        <w:rPr>
          <w:rFonts w:ascii="Palatino Linotype" w:hAnsi="Palatino Linotype" w:cstheme="majorBidi"/>
          <w:sz w:val="21"/>
          <w:szCs w:val="21"/>
          <w:lang w:bidi="fa-IR"/>
        </w:rPr>
        <w:t xml:space="preserve">choice of a particular gap-filling algorithm </w:t>
      </w:r>
      <w:r w:rsidRPr="00C548E4">
        <w:rPr>
          <w:rFonts w:ascii="Palatino Linotype" w:hAnsi="Palatino Linotype" w:cstheme="majorBidi"/>
          <w:sz w:val="21"/>
          <w:szCs w:val="21"/>
          <w:lang w:bidi="fa-IR"/>
        </w:rPr>
        <w:fldChar w:fldCharType="begin" w:fldLock="1"/>
      </w:r>
      <w:r w:rsidR="00875701">
        <w:rPr>
          <w:rFonts w:ascii="Palatino Linotype" w:hAnsi="Palatino Linotype" w:cstheme="majorBidi"/>
          <w:sz w:val="21"/>
          <w:szCs w:val="21"/>
          <w:lang w:bidi="fa-IR"/>
        </w:rPr>
        <w:instrText>ADDIN CSL_CITATION {"citationItems":[{"id":"ITEM-1","itemData":{"DOI":"10.1007/978-94-007-2351-1","ISBN":"9400723504","abstract":"This highly practical handbook is an exhaustive treatment of eddy covariance measurement that will be of keen interest to scientists who are not necessarily specialists in micrometeorology. The chapters cover measuring fluxes using eddy covariance technique, from the tower installation and system dimensioning to data collection, correction and analysis. With a state-of-the-art perspective, the authors examine the latest techniques and address the most up-to-date methods for data processing and quality control. The chapters provide answers to data treatment problems including data filtering, footprint analysis, data gap filling, uncertainty evaluation, and flux separation, among others. The authors cover the application of measurement techniques in different ecosystems such as forest, crops, grassland, wetland, lakes and rivers, and urban areas, highlighting peculiarities, specific practices and methods to be considered. The book also covers what to do when you have all your data, summarizing the objectives of a database as well as using case studies of the CarboEurope and FLUXNET databases to demonstrate the way they should be maintained and managed. Policies for data use, exchange and publication are also discussed and proposed. This one compendium is a valuable source of information on eddy covariance measurement that allows readers to make rational and relevant choices in positioning, dimensioning, installing and maintaining an eddy covariance site; collecting, treating, correcting and analyzing eddy covariance data; and scaling up eddy flux measurements to annual scale and evaluating their uncertainty.","author":[{"dropping-particle":"","family":"Aubinet","given":"Marc","non-dropping-particle":"","parse-names":false,"suffix":""},{"dropping-particle":"","family":"Vesala","given":"Timo","non-dropping-particle":"","parse-names":false,"suffix":""},{"dropping-particle":"","family":"Papale","given":"Dario","non-dropping-particle":"","parse-names":false,"suffix":""}],"container-title":"Science","id":"ITEM-1","issued":{"date-parts":[["2012"]]},"number-of-pages":"460","title":"Eddy Covariance: A Practical Guide to Measurement and Data Analysis","type":"book"},"uris":["http://www.mendeley.com/documents/?uuid=ac9e61be-321b-4bba-96a3-5801873fcd91"]}],"mendeley":{"formattedCitation":"(Aubinet et al., 2012)","plainTextFormattedCitation":"(Aubinet et al., 2012)","previouslyFormattedCitation":"(Aubinet et al., 2012)"},"properties":{"noteIndex":0},"schema":"https://github.com/citation-style-language/schema/raw/master/csl-citation.json"}</w:instrText>
      </w:r>
      <w:r w:rsidRPr="00C548E4">
        <w:rPr>
          <w:rFonts w:ascii="Palatino Linotype" w:hAnsi="Palatino Linotype" w:cstheme="majorBidi"/>
          <w:sz w:val="21"/>
          <w:szCs w:val="21"/>
          <w:lang w:bidi="fa-IR"/>
        </w:rPr>
        <w:fldChar w:fldCharType="separate"/>
      </w:r>
      <w:r w:rsidR="00AE356F" w:rsidRPr="00AE356F">
        <w:rPr>
          <w:rFonts w:ascii="Palatino Linotype" w:hAnsi="Palatino Linotype" w:cstheme="majorBidi"/>
          <w:noProof/>
          <w:sz w:val="21"/>
          <w:szCs w:val="21"/>
          <w:lang w:bidi="fa-IR"/>
        </w:rPr>
        <w:t>(Aubinet et al., 2012)</w:t>
      </w:r>
      <w:r w:rsidRPr="00C548E4">
        <w:rPr>
          <w:rFonts w:ascii="Palatino Linotype" w:hAnsi="Palatino Linotype" w:cstheme="majorBidi"/>
          <w:sz w:val="21"/>
          <w:szCs w:val="21"/>
          <w:lang w:bidi="fa-IR"/>
        </w:rPr>
        <w:fldChar w:fldCharType="end"/>
      </w:r>
      <w:r w:rsidR="0067240E">
        <w:rPr>
          <w:rFonts w:ascii="Palatino Linotype" w:hAnsi="Palatino Linotype" w:cstheme="majorBidi"/>
          <w:sz w:val="21"/>
          <w:szCs w:val="21"/>
          <w:lang w:bidi="fa-IR"/>
        </w:rPr>
        <w:t xml:space="preserve">. Firstly, long gaps </w:t>
      </w:r>
      <w:r w:rsidRPr="00C548E4">
        <w:rPr>
          <w:rFonts w:ascii="Palatino Linotype" w:hAnsi="Palatino Linotype" w:cstheme="majorBidi"/>
          <w:sz w:val="21"/>
          <w:szCs w:val="21"/>
          <w:lang w:bidi="fa-IR"/>
        </w:rPr>
        <w:t xml:space="preserve">can significantly increase the total amount of uncertainty as the ecosystem behaviour might change because of different agricultural periods or </w:t>
      </w:r>
      <w:proofErr w:type="spellStart"/>
      <w:r w:rsidRPr="00C548E4">
        <w:rPr>
          <w:rFonts w:ascii="Palatino Linotype" w:hAnsi="Palatino Linotype" w:cstheme="majorBidi"/>
          <w:sz w:val="21"/>
          <w:szCs w:val="21"/>
          <w:lang w:bidi="fa-IR"/>
        </w:rPr>
        <w:t>phenological</w:t>
      </w:r>
      <w:proofErr w:type="spellEnd"/>
      <w:r w:rsidRPr="00C548E4">
        <w:rPr>
          <w:rFonts w:ascii="Palatino Linotype" w:hAnsi="Palatino Linotype" w:cstheme="majorBidi"/>
          <w:sz w:val="21"/>
          <w:szCs w:val="21"/>
          <w:lang w:bidi="fa-IR"/>
        </w:rPr>
        <w:t xml:space="preserve"> phases (e.g. growing season, harvest period, bushfire, etc.)</w:t>
      </w:r>
      <w:r w:rsidR="00A90639">
        <w:rPr>
          <w:rFonts w:ascii="Palatino Linotype" w:hAnsi="Palatino Linotype" w:cstheme="majorBidi"/>
          <w:sz w:val="21"/>
          <w:szCs w:val="21"/>
          <w:lang w:bidi="fa-IR"/>
        </w:rPr>
        <w:t>.</w:t>
      </w:r>
      <w:r w:rsidRPr="00C548E4">
        <w:rPr>
          <w:rFonts w:ascii="Palatino Linotype" w:hAnsi="Palatino Linotype" w:cstheme="majorBidi"/>
          <w:sz w:val="21"/>
          <w:szCs w:val="21"/>
          <w:lang w:bidi="fa-IR"/>
        </w:rPr>
        <w:t xml:space="preserve"> </w:t>
      </w:r>
      <w:r w:rsidR="00A90639">
        <w:rPr>
          <w:rFonts w:ascii="Palatino Linotype" w:hAnsi="Palatino Linotype" w:cstheme="majorBidi"/>
          <w:sz w:val="21"/>
          <w:szCs w:val="21"/>
          <w:lang w:bidi="fa-IR"/>
        </w:rPr>
        <w:t>A</w:t>
      </w:r>
      <w:r w:rsidRPr="00C548E4">
        <w:rPr>
          <w:rFonts w:ascii="Palatino Linotype" w:hAnsi="Palatino Linotype" w:cstheme="majorBidi"/>
          <w:sz w:val="21"/>
          <w:szCs w:val="21"/>
          <w:lang w:bidi="fa-IR"/>
        </w:rPr>
        <w:t>nd thereby show different responses under similar meteorological conditions</w:t>
      </w:r>
      <w:r w:rsidRPr="00D05761">
        <w:rPr>
          <w:rFonts w:ascii="Palatino Linotype" w:hAnsi="Palatino Linotype" w:cstheme="majorBidi"/>
          <w:sz w:val="21"/>
          <w:szCs w:val="21"/>
          <w:lang w:bidi="fa-IR"/>
        </w:rPr>
        <w:t xml:space="preserve"> </w:t>
      </w:r>
      <w:r w:rsidRPr="00D05761">
        <w:rPr>
          <w:rFonts w:ascii="Palatino Linotype" w:hAnsi="Palatino Linotype" w:cstheme="majorBidi"/>
          <w:sz w:val="21"/>
          <w:szCs w:val="21"/>
          <w:lang w:bidi="fa-IR"/>
        </w:rPr>
        <w:fldChar w:fldCharType="begin" w:fldLock="1"/>
      </w:r>
      <w:r w:rsidR="00875701">
        <w:rPr>
          <w:rFonts w:ascii="Palatino Linotype" w:hAnsi="Palatino Linotype" w:cstheme="majorBidi"/>
          <w:sz w:val="21"/>
          <w:szCs w:val="21"/>
          <w:lang w:bidi="fa-IR"/>
        </w:rPr>
        <w:instrText xml:space="preserve">ADDIN CSL_CITATION {"citationItems":[{"id":"ITEM-1","itemData":{"DOI":"10.1007/978-94-007-2351-1","ISBN":"9400723504","abstract":"This highly practical handbook is an exhaustive treatment of eddy covariance measurement that will be of keen interest to scientists who are not necessarily specialists in micrometeorology. The chapters cover measuring fluxes using eddy covariance technique, from the tower installation and system dimensioning to data collection, correction and analysis. With a state-of-the-art perspective, the authors examine the latest techniques and address the most up-to-date methods for data processing and quality control. The chapters provide answers to data treatment problems including data filtering, footprint analysis, data gap filling, uncertainty evaluation, and flux separation, among others. The authors cover the application of measurement techniques in different ecosystems such as forest, crops, grassland, wetland, lakes and rivers, and urban areas, highlighting peculiarities, specific practices and methods to be considered. The book also covers what to do when you have all your data, summarizing the objectives of a database as well as using case studies of the CarboEurope and FLUXNET databases to demonstrate the way they should be maintained and managed. Policies for data use, exchange and publication are also discussed and proposed. This one compendium is a valuable source of information on eddy covariance measurement that allows readers to make rational and relevant choices in positioning, dimensioning, installing and maintaining an eddy covariance site; collecting, treating, correcting and analyzing eddy covariance data; and scaling up eddy flux measurements to annual scale and evaluating their uncertainty.","author":[{"dropping-particle":"","family":"Aubinet","given":"Marc","non-dropping-particle":"","parse-names":false,"suffix":""},{"dropping-particle":"","family":"Vesala","given":"Timo","non-dropping-particle":"","parse-names":false,"suffix":""},{"dropping-particle":"","family":"Papale","given":"Dario","non-dropping-particle":"","parse-names":false,"suffix":""}],"container-title":"Science","id":"ITEM-1","issued":{"date-parts":[["2012"]]},"number-of-pages":"460","title":"Eddy Covariance: A Practical Guide to Measurement and Data Analysis","type":"book"},"uris":["http://www.mendeley.com/documents/?uuid=ac9e61be-321b-4bba-96a3-5801873fcd91"]},{"id":"ITEM-2","itemData":{"DOI":"10.5194/bg-14-2903-2017","ISBN":"1810-6285","ISSN":"17264189","abstract":"&lt;p&gt;Measurement of the exchange of energy and mass between the surface and the atmospheric boundary-layer by the eddy covariance technique has undergone great change in the last two decades. Early studies of these exchanges were confined to brief field campaigns in carefully controlled conditions followed by months of data analysis. Current practice is to run tower-based eddy covariance systems continuously over several years due to the need for continuous monitoring as part of a global effort to develop local-, regional-, continental- and global-scale budgets of carbon, water and energy. Efficient methods of processing the increased quantities of data are needed to maximise the time available for analysis and interpretation. Standardised methods are needed to remove differences in data processing as possible contributors to observed spatial variability. Furthermore, public availability of these datasets assists with undertaking global research efforts. The OzFlux data path has been developed (i) to provide a standard set of quality control and post-processing tools across the network, thereby facilitating inter-site integration and spatial comparisons; (ii) to increase the time available to researchers for analysis and interpretation by reducing the time spent collecting and processing data; (iii) to propagate both data and metadata to the final product; and (iv) to facilitate the use of the OzFlux data by adopting a standard file format and making the data available from web-based portals. The fundamentals of the OzFlux data path include the adoption of netCDF as the underlying file format to integrate data and metadata, a suite of Python scripts to provide a standard quality control, post-processing, gap filling and partitioning environment, a portal from which data can be downloaded and an OPeNDAP server offering internet access to the latest version of the OzFlux data set. Discovery of the OzFlux data set is facilitated through incorporation in FluxNet data syntheses and the publication of collection metadata via the RIF-CS format. This paper serves two purposes. The first is to describe the datasets, along with their quality control and post-processing, for the other papers of this Special Issue. The second is to provide an example of one solution to the data collection and curation challenges that are encountered by similar flux tower networks worldwide.&lt;/p&gt;","author":[{"dropping-particle":"","family":"Isaac","given":"Peter","non-dropping-particle":"","parse-names":false,"suffix":""},{"dropping-particle":"","family":"Cleverly","given":"James","non-dropping-particle":"","parse-names":false,"suffix":""},{"dropping-particle":"","family":"McHugh","given":"Ian","non-dropping-particle":"","parse-names":false,"suffix":""},{"dropping-particle":"","family":"Gorsel","given":"Eva","non-dropping-particle":"Van","parse-names":false,"suffix":""},{"dropping-particle":"","family":"Ewenz","given":"Cacilia","non-dropping-particle":"","parse-names":false,"suffix":""},{"dropping-particle":"","family":"Beringer","given":"Jason","non-dropping-particle":"","parse-names":false,"suffix":""}],"container-title":"Biogeosciences","id":"ITEM-2","issue":"12","issued":{"date-parts":[["2017"]]},"page":"2903-2928","title":"OzFlux data: Network integration from collection to curation","type":"article-journal","volume":"14"},"uris":["http://www.mendeley.com/documents/?uuid=e5694576-d7d9-4e49-8ead-f7cb7fbc184e"]},{"id":"ITEM-3","itemData":{"DOI":"10.1016/j.agrformet.2007.06.004","ISBN":"0168-1923","ISSN":"01681923","abstract":"Missing values in any data set create problems for researchers. The process by which missing values are replaced, and the data set is made complete, is generally referred to as imputation. Within the eddy flux community, the term \"gap filling\" is more commonly applied. A major challenge is that random errors in measured data result in uncertainty in the gap-filled values. In the context of eddy covariance flux records, filling long gaps (days to weeks), which are usually the result of instrument malfunction or system failure, is especially difficult because underlying properties of the ecosystem may change over time, resulting in additional uncertainties. We used synthetic data sets, derived by assimilating data from a range of FLUXNET sites into a simple ecosystem model, to evaluate the relationship between gap length and uncertainty in net ecosystem exchange (NEE) of CO2. Uncertainty always increased with gap length and there were seasonal patterns in this relationship. These patterns varied among ecosystem types, but were similar within the same ecosystem type (e.g., deciduous forests). In general, gaps of </w:instrText>
      </w:r>
      <w:r w:rsidR="00875701">
        <w:rPr>
          <w:rFonts w:ascii="Cambria Math" w:hAnsi="Cambria Math" w:cs="Cambria Math"/>
          <w:sz w:val="21"/>
          <w:szCs w:val="21"/>
          <w:lang w:bidi="fa-IR"/>
        </w:rPr>
        <w:instrText>∼</w:instrText>
      </w:r>
      <w:r w:rsidR="00875701">
        <w:rPr>
          <w:rFonts w:ascii="Palatino Linotype" w:hAnsi="Palatino Linotype" w:cstheme="majorBidi"/>
          <w:sz w:val="21"/>
          <w:szCs w:val="21"/>
          <w:lang w:bidi="fa-IR"/>
        </w:rPr>
        <w:instrText>3 weeks during the winter dormant season resulted in little additional uncertainty at any of the sites studied. At worst (i.e., during spring green-up in a deciduous forest) a week-long gap could result in an additional uncertainty of roughly ±30 g C m-2year-1(at 95% confidence). This uncertainty adds to the roughly ±30 g C m-2year-1(at 95% confidence) uncertainty that arises from random measurement error. Unlike uncertainties due to random error, long gap uncertainties can be minimized through vigilance and a rapid response to system failure. Some strategies for reducing the occurrence of long gaps are discussed. © 2007 Elsevier B.V. All rights reserved.","author":[{"dropping-particle":"","family":"Richardson","given":"Andrew D.","non-dropping-particle":"","parse-names":false,"suffix":""},{"dropping-particle":"","family":"Hollinger","given":"David Y.","non-dropping-particle":"","parse-names":false,"suffix":""}],"container-title":"Agricultural and Forest Meteorology","id":"ITEM-3","issue":"3-4","issued":{"date-parts":[["2007"]]},"page":"199-208","title":"A method to estimate the additional uncertainty in gap-filled NEE resulting from long gaps in the CO2 flux record","type":"article-journal","volume":"147"},"uris":["http://www.mendeley.com/documents/?uuid=074fa42c-9c15-4daf-bc2d-7439d7145bbc"]}],"mendeley":{"formattedCitation":"(Aubinet et al., 2012; Isaac et al., 2017; Richardson and Hollinger, 2007)","plainTextFormattedCitation":"(Aubinet et al., 2012; Isaac et al., 2017; Richardson and Hollinger, 2007)","previouslyFormattedCitation":"(Aubinet et al., 2012; Isaac et al., 2017; Richardson and Hollinger, 2007)"},"properties":{"noteIndex":0},"schema":"https://github.com/citation-style-language/schema/raw/master/csl-citation.json"}</w:instrText>
      </w:r>
      <w:r w:rsidRPr="00D05761">
        <w:rPr>
          <w:rFonts w:ascii="Palatino Linotype" w:hAnsi="Palatino Linotype" w:cstheme="majorBidi"/>
          <w:sz w:val="21"/>
          <w:szCs w:val="21"/>
          <w:lang w:bidi="fa-IR"/>
        </w:rPr>
        <w:fldChar w:fldCharType="separate"/>
      </w:r>
      <w:r w:rsidR="00AE356F" w:rsidRPr="00AE356F">
        <w:rPr>
          <w:rFonts w:ascii="Palatino Linotype" w:hAnsi="Palatino Linotype" w:cstheme="majorBidi"/>
          <w:noProof/>
          <w:sz w:val="21"/>
          <w:szCs w:val="21"/>
          <w:lang w:bidi="fa-IR"/>
        </w:rPr>
        <w:t>(Aubinet et al., 2012; Isaac et al., 2017; Richardson and Hollinger, 2007)</w:t>
      </w:r>
      <w:r w:rsidRPr="00D05761">
        <w:rPr>
          <w:rFonts w:ascii="Palatino Linotype" w:hAnsi="Palatino Linotype" w:cstheme="majorBidi"/>
          <w:sz w:val="21"/>
          <w:szCs w:val="21"/>
          <w:lang w:bidi="fa-IR"/>
        </w:rPr>
        <w:fldChar w:fldCharType="end"/>
      </w:r>
      <w:r w:rsidRPr="00D05761">
        <w:rPr>
          <w:rFonts w:ascii="Palatino Linotype" w:hAnsi="Palatino Linotype" w:cstheme="majorBidi"/>
          <w:sz w:val="21"/>
          <w:szCs w:val="21"/>
          <w:lang w:bidi="fa-IR"/>
        </w:rPr>
        <w:t xml:space="preserve">. </w:t>
      </w:r>
      <w:r w:rsidR="003D2CE0">
        <w:rPr>
          <w:rFonts w:ascii="Palatino Linotype" w:hAnsi="Palatino Linotype" w:cstheme="majorBidi"/>
          <w:sz w:val="21"/>
          <w:szCs w:val="21"/>
          <w:lang w:bidi="fa-IR"/>
        </w:rPr>
        <w:t>Consequently</w:t>
      </w:r>
      <w:r w:rsidRPr="00D05761">
        <w:rPr>
          <w:rFonts w:ascii="Palatino Linotype" w:hAnsi="Palatino Linotype" w:cstheme="majorBidi"/>
          <w:sz w:val="21"/>
          <w:szCs w:val="21"/>
          <w:lang w:bidi="fa-IR"/>
        </w:rPr>
        <w:t xml:space="preserve">, the period in which a long gap happens is </w:t>
      </w:r>
      <w:r w:rsidR="00F70B64">
        <w:rPr>
          <w:rFonts w:ascii="Palatino Linotype" w:hAnsi="Palatino Linotype" w:cstheme="majorBidi"/>
          <w:sz w:val="21"/>
          <w:szCs w:val="21"/>
          <w:lang w:bidi="fa-IR"/>
        </w:rPr>
        <w:t>important</w:t>
      </w:r>
      <w:r w:rsidRPr="00D05761">
        <w:rPr>
          <w:rFonts w:ascii="Palatino Linotype" w:hAnsi="Palatino Linotype" w:cstheme="majorBidi"/>
          <w:sz w:val="21"/>
          <w:szCs w:val="21"/>
          <w:lang w:bidi="fa-IR"/>
        </w:rPr>
        <w:t xml:space="preserve">. For example, research </w:t>
      </w:r>
      <w:r w:rsidR="00F70B64" w:rsidRPr="00D05761">
        <w:rPr>
          <w:rFonts w:ascii="Palatino Linotype" w:hAnsi="Palatino Linotype" w:cstheme="majorBidi"/>
          <w:sz w:val="21"/>
          <w:szCs w:val="21"/>
          <w:lang w:bidi="fa-IR"/>
        </w:rPr>
        <w:t>undert</w:t>
      </w:r>
      <w:r w:rsidR="00F70B64">
        <w:rPr>
          <w:rFonts w:ascii="Palatino Linotype" w:hAnsi="Palatino Linotype" w:cstheme="majorBidi"/>
          <w:sz w:val="21"/>
          <w:szCs w:val="21"/>
          <w:lang w:bidi="fa-IR"/>
        </w:rPr>
        <w:t>aken</w:t>
      </w:r>
      <w:r w:rsidR="00F70B64" w:rsidRPr="00D05761">
        <w:rPr>
          <w:rFonts w:ascii="Palatino Linotype" w:hAnsi="Palatino Linotype" w:cstheme="majorBidi"/>
          <w:sz w:val="21"/>
          <w:szCs w:val="21"/>
          <w:lang w:bidi="fa-IR"/>
        </w:rPr>
        <w:t xml:space="preserve"> </w:t>
      </w:r>
      <w:r w:rsidRPr="00D05761">
        <w:rPr>
          <w:rFonts w:ascii="Palatino Linotype" w:hAnsi="Palatino Linotype" w:cstheme="majorBidi"/>
          <w:sz w:val="21"/>
          <w:szCs w:val="21"/>
          <w:lang w:bidi="fa-IR"/>
        </w:rPr>
        <w:t xml:space="preserve">by </w:t>
      </w:r>
      <w:r w:rsidRPr="00D05761">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 xml:space="preserve">ADDIN CSL_CITATION {"citationItems":[{"id":"ITEM-1","itemData":{"DOI":"10.1016/j.agrformet.2007.06.004","ISBN":"0168-1923","ISSN":"01681923","abstract":"Missing values in any data set create problems for researchers. The process by which missing values are replaced, and the data set is made complete, is generally referred to as imputation. Within the eddy flux community, the term \"gap filling\" is more commonly applied. A major challenge is that random errors in measured data result in uncertainty in the gap-filled values. In the context of eddy covariance flux records, filling long gaps (days to weeks), which are usually the result of instrument malfunction or system failure, is especially difficult because underlying properties of the ecosystem may change over time, resulting in additional uncertainties. We used synthetic data sets, derived by assimilating data from a range of FLUXNET sites into a simple ecosystem model, to evaluate the relationship between gap length and uncertainty in net ecosystem exchange (NEE) of CO2. Uncertainty always increased with gap length and there were seasonal patterns in this relationship. These patterns varied among ecosystem types, but were similar within the same ecosystem type (e.g., deciduous forests). In general, gaps of </w:instrText>
      </w:r>
      <w:r w:rsidR="00D724B7">
        <w:rPr>
          <w:rFonts w:ascii="Cambria Math" w:hAnsi="Cambria Math" w:cs="Cambria Math"/>
          <w:sz w:val="21"/>
          <w:szCs w:val="21"/>
          <w:lang w:bidi="fa-IR"/>
        </w:rPr>
        <w:instrText>∼</w:instrText>
      </w:r>
      <w:r w:rsidR="00D724B7">
        <w:rPr>
          <w:rFonts w:ascii="Palatino Linotype" w:hAnsi="Palatino Linotype" w:cstheme="majorBidi"/>
          <w:sz w:val="21"/>
          <w:szCs w:val="21"/>
          <w:lang w:bidi="fa-IR"/>
        </w:rPr>
        <w:instrText>3 weeks during the winter dormant season resulted in little additional uncertainty at any of the sites studied. At worst (i.e., during spring green-up in a deciduous forest) a week-long gap could result in an additional uncertainty of roughly ±30 g C m-2year-1(at 95% confidence). This uncertainty adds to the roughly ±30 g C m-2year-1(at 95% confidence) uncertainty that arises from random measurement error. Unlike uncertainties due to random error, long gap uncertainties can be minimized through vigilance and a rapid response to system failure. Some strategies for reducing the occurrence of long gaps are discussed. © 2007 Elsevier B.V. All rights reserved.","author":[{"dropping-particle":"","family":"Richardson","given":"Andrew D.","non-dropping-particle":"","parse-names":false,"suffix":""},{"dropping-particle":"","family":"Hollinger","given":"David Y.","non-dropping-particle":"","parse-names":false,"suffix":""}],"container-title":"Agricultural and Forest Meteorology","id":"ITEM-1","issue":"3-4","issued":{"date-parts":[["2007"]]},"page":"199-208","title":"A method to estimate the additional uncertainty in gap-filled NEE resulting from long gaps in the CO2 flux record","type":"article-journal","volume":"147"},"uris":["http://www.mendeley.com/documents/?uuid=074fa42c-9c15-4daf-bc2d-7439d7145bbc"]}],"mendeley":{"formattedCitation":"(Richardson and Hollinger, 2007)","manualFormatting":"Richardson &amp; Hollinger (2007)","plainTextFormattedCitation":"(Richardson and Hollinger, 2007)","previouslyFormattedCitation":"(Richardson and Hollinger, 2007)"},"properties":{"noteIndex":0},"schema":"https://github.com/citation-style-language/schema/raw/master/csl-citation.json"}</w:instrText>
      </w:r>
      <w:r w:rsidRPr="00D05761">
        <w:rPr>
          <w:rFonts w:ascii="Palatino Linotype" w:hAnsi="Palatino Linotype" w:cstheme="majorBidi"/>
          <w:sz w:val="21"/>
          <w:szCs w:val="21"/>
          <w:lang w:bidi="fa-IR"/>
        </w:rPr>
        <w:fldChar w:fldCharType="separate"/>
      </w:r>
      <w:r w:rsidRPr="00D05761">
        <w:rPr>
          <w:rFonts w:ascii="Palatino Linotype" w:hAnsi="Palatino Linotype" w:cstheme="majorBidi"/>
          <w:noProof/>
          <w:sz w:val="21"/>
          <w:szCs w:val="21"/>
          <w:lang w:bidi="fa-IR"/>
        </w:rPr>
        <w:t>Richardson &amp; Hollinger (2007)</w:t>
      </w:r>
      <w:r w:rsidRPr="00D05761">
        <w:rPr>
          <w:rFonts w:ascii="Palatino Linotype" w:hAnsi="Palatino Linotype" w:cstheme="majorBidi"/>
          <w:sz w:val="21"/>
          <w:szCs w:val="21"/>
          <w:lang w:bidi="fa-IR"/>
        </w:rPr>
        <w:fldChar w:fldCharType="end"/>
      </w:r>
      <w:r w:rsidRPr="00D05761">
        <w:rPr>
          <w:rFonts w:ascii="Palatino Linotype" w:hAnsi="Palatino Linotype" w:cstheme="majorBidi"/>
          <w:sz w:val="21"/>
          <w:szCs w:val="21"/>
          <w:lang w:bidi="fa-IR"/>
        </w:rPr>
        <w:t xml:space="preserve"> on data from a range of FLUXNET sites revealed that a week data gap during spring green-up in a forest led</w:t>
      </w:r>
      <w:r w:rsidR="003260DD">
        <w:rPr>
          <w:rFonts w:ascii="Palatino Linotype" w:hAnsi="Palatino Linotype" w:cstheme="majorBidi"/>
          <w:sz w:val="21"/>
          <w:szCs w:val="21"/>
          <w:lang w:bidi="fa-IR"/>
        </w:rPr>
        <w:t xml:space="preserve"> to</w:t>
      </w:r>
      <w:r w:rsidRPr="00D05761">
        <w:rPr>
          <w:rFonts w:ascii="Palatino Linotype" w:hAnsi="Palatino Linotype" w:cstheme="majorBidi"/>
          <w:sz w:val="21"/>
          <w:szCs w:val="21"/>
          <w:lang w:bidi="fa-IR"/>
        </w:rPr>
        <w:t xml:space="preserve"> a higher uncertainty over a three-week gap period during winter. Second, each gap</w:t>
      </w:r>
      <w:r w:rsidR="00A90639">
        <w:rPr>
          <w:rFonts w:ascii="Palatino Linotype" w:hAnsi="Palatino Linotype" w:cstheme="majorBidi"/>
          <w:sz w:val="21"/>
          <w:szCs w:val="21"/>
          <w:lang w:bidi="fa-IR"/>
        </w:rPr>
        <w:t>-</w:t>
      </w:r>
      <w:r w:rsidRPr="00D05761">
        <w:rPr>
          <w:rFonts w:ascii="Palatino Linotype" w:hAnsi="Palatino Linotype" w:cstheme="majorBidi"/>
          <w:sz w:val="21"/>
          <w:szCs w:val="21"/>
          <w:lang w:bidi="fa-IR"/>
        </w:rPr>
        <w:t>filling algorithm has its strengths and weaknesses</w:t>
      </w:r>
      <w:r w:rsidR="00A90639">
        <w:rPr>
          <w:rFonts w:ascii="Palatino Linotype" w:hAnsi="Palatino Linotype" w:cstheme="majorBidi"/>
          <w:sz w:val="21"/>
          <w:szCs w:val="21"/>
          <w:lang w:bidi="fa-IR"/>
        </w:rPr>
        <w:t>;</w:t>
      </w:r>
      <w:r w:rsidRPr="00D05761">
        <w:rPr>
          <w:rFonts w:ascii="Palatino Linotype" w:hAnsi="Palatino Linotype" w:cstheme="majorBidi"/>
          <w:sz w:val="21"/>
          <w:szCs w:val="21"/>
          <w:lang w:bidi="fa-IR"/>
        </w:rPr>
        <w:t xml:space="preserve"> for </w:t>
      </w:r>
      <w:r w:rsidR="00C73B5C">
        <w:rPr>
          <w:rFonts w:ascii="Palatino Linotype" w:hAnsi="Palatino Linotype" w:cstheme="majorBidi"/>
          <w:sz w:val="21"/>
          <w:szCs w:val="21"/>
          <w:lang w:bidi="fa-IR"/>
        </w:rPr>
        <w:t>instance</w:t>
      </w:r>
      <w:r w:rsidRPr="00D05761">
        <w:rPr>
          <w:rFonts w:ascii="Palatino Linotype" w:hAnsi="Palatino Linotype" w:cstheme="majorBidi"/>
          <w:sz w:val="21"/>
          <w:szCs w:val="21"/>
          <w:lang w:bidi="fa-IR"/>
        </w:rPr>
        <w:t xml:space="preserve">, </w:t>
      </w:r>
      <w:r w:rsidRPr="00D05761">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ADDIN CSL_CITATION {"citationItems":[{"id":"ITEM-1","itemData":{"DOI":"10.1016/j.agrformet.2007.08.011","ISBN":"0168-1923","ISSN":"01681923","PMID":"10523761","abstract":"We review 15 techniques for estimating missing values of net ecosystem CO2exchange (NEE) in eddy covariance time series and evaluate their performance for different artificial gap scenarios based on a set of 10 benchmark datasets from six forested sites in Europe. The goal of gap filling is the reproduction of the NEE time series and hence this present work focuses on estimating missing NEE values, not on editing or the removal of suspect values in these time series due to systematic errors in the measurements (e.g., nighttime flux, advection). The gap filling was examined by generating 50 secondary datasets with artificial gaps (ranging in length from single half-hours to 12 consecutive days) for each benchmark dataset and evaluating the performance with a variety of statistical metrics. The performance of the gap filling varied among sites and depended on the level of aggregation (native half-hourly time step versus daily), long gaps were more difficult to fill than short gaps, and differences among the techniques were more pronounced during the day than at night. The non-linear regression techniques (NLRs), the look-up table (LUT), marginal distribution sampling (MDS), and the semi-parametric model (SPM) generally showed good overall performance. The artificial neural network based techniques (ANNs) were generally, if only slightly, superior to the other techniques. The simple interpolation technique of mean diurnal variation (MDV) showed a moderate but consistent performance. Several sophisticated techniques, the dual unscented Kalman filter (UKF), the multiple imputation method (MIM), the terrestrial biosphere model (BETHY), but also one of the ANNs and one of the NLRs showed high biases which resulted in a low reliability of the annual sums, indicating that additional development might be needed. An uncertainty analysis comparing the estimated random error in the 10 benchmark datasets with the artificial gap residuals suggested that the techniques are already at or very close to the noise limit of the measurements. Based on the techniques and site data examined here, the effect of gap filling on the annual sums of NEE is modest, with most techniques falling within a range of ±25 g C m-2year-1. © 2007 Elsevier B.V. All rights reserved.","author":[{"dropping-particle":"","family":"Moffat","given":"Antje M.","non-dropping-particle":"","parse-names":false,"suffix":""},{"dropping-particle":"","family":"Papale","given":"Dario","non-dropping-particle":"","parse-names":false,"suffix":""},{"dropping-particle":"","family":"Reichstein","given":"Markus","non-dropping-particle":"","parse-names":false,"suffix":""},{"dropping-particle":"","family":"Hollinger","given":"David Y.","non-dropping-particle":"","parse-names":false,"suffix":""},{"dropping-particle":"","family":"Richardson","given":"Andrew D.","non-dropping-particle":"","parse-names":false,"suffix":""},{"dropping-particle":"","family":"Barr","given":"Alan G.","non-dropping-particle":"","parse-names":false,"suffix":""},{"dropping-particle":"","family":"Beckstein","given":"Clemens","non-dropping-particle":"","parse-names":false,"suffix":""},{"dropping-particle":"","family":"Braswell","given":"Bobby H.","non-dropping-particle":"","parse-names":false,"suffix":""},{"dropping-particle":"","family":"Churkina","given":"Galina","non-dropping-particle":"","parse-names":false,"suffix":""},{"dropping-particle":"","family":"Desai","given":"Ankur R.","non-dropping-particle":"","parse-names":false,"suffix":""},{"dropping-particle":"","family":"Falge","given":"Eva","non-dropping-particle":"","parse-names":false,"suffix":""},{"dropping-particle":"","family":"Gove","given":"Jeffrey H.","non-dropping-particle":"","parse-names":false,"suffix":""},{"dropping-particle":"","family":"Heimann","given":"Martin","non-dropping-particle":"","parse-names":false,"suffix":""},{"dropping-particle":"","family":"Hui","given":"Dafeng","non-dropping-particle":"","parse-names":false,"suffix":""},{"dropping-particle":"","family":"Jarvis","given":"Andrew J.","non-dropping-particle":"","parse-names":false,"suffix":""},{"dropping-particle":"","family":"Kattge","given":"Jens","non-dropping-particle":"","parse-names":false,"suffix":""},{"dropping-particle":"","family":"Noormets","given":"Asko","non-dropping-particle":"","parse-names":false,"suffix":""},{"dropping-particle":"","family":"Stauch","given":"Vanessa J.","non-dropping-particle":"","parse-names":false,"suffix":""}],"container-title":"Agricultural and Forest Meteorology","id":"ITEM-1","issue":"3-4","issued":{"date-parts":[["2007","12","10"]]},"page":"209-232","publisher":"Elsevier","title":"Comprehensive comparison of gap-filling techniques for eddy covariance net carbon fluxes","type":"article-journal","volume":"147"},"uris":["http://www.mendeley.com/documents/?uuid=c3d5e64d-dcec-3883-a4ed-17574d367150"]}],"mendeley":{"formattedCitation":"(Moffat et al., 2007)","manualFormatting":"Moffat et al. (2007)","plainTextFormattedCitation":"(Moffat et al., 2007)","previouslyFormattedCitation":"(Moffat et al., 2007)"},"properties":{"noteIndex":0},"schema":"https://github.com/citation-style-language/schema/raw/master/csl-citation.json"}</w:instrText>
      </w:r>
      <w:r w:rsidRPr="00D05761">
        <w:rPr>
          <w:rFonts w:ascii="Palatino Linotype" w:hAnsi="Palatino Linotype" w:cstheme="majorBidi"/>
          <w:sz w:val="21"/>
          <w:szCs w:val="21"/>
          <w:lang w:bidi="fa-IR"/>
        </w:rPr>
        <w:fldChar w:fldCharType="separate"/>
      </w:r>
      <w:r w:rsidRPr="00D05761">
        <w:rPr>
          <w:rFonts w:ascii="Palatino Linotype" w:hAnsi="Palatino Linotype" w:cstheme="majorBidi"/>
          <w:noProof/>
          <w:sz w:val="21"/>
          <w:szCs w:val="21"/>
          <w:lang w:bidi="fa-IR"/>
        </w:rPr>
        <w:t>Moffat et al. (2007)</w:t>
      </w:r>
      <w:r w:rsidRPr="00D05761">
        <w:rPr>
          <w:rFonts w:ascii="Palatino Linotype" w:hAnsi="Palatino Linotype" w:cstheme="majorBidi"/>
          <w:sz w:val="21"/>
          <w:szCs w:val="21"/>
          <w:lang w:bidi="fa-IR"/>
        </w:rPr>
        <w:fldChar w:fldCharType="end"/>
      </w:r>
      <w:r w:rsidRPr="00D05761">
        <w:rPr>
          <w:rFonts w:ascii="Palatino Linotype" w:hAnsi="Palatino Linotype" w:cstheme="majorBidi"/>
          <w:sz w:val="21"/>
          <w:szCs w:val="21"/>
          <w:lang w:bidi="fa-IR"/>
        </w:rPr>
        <w:t xml:space="preserve"> compared </w:t>
      </w:r>
      <w:r w:rsidR="00234B04">
        <w:rPr>
          <w:rFonts w:ascii="Palatino Linotype" w:hAnsi="Palatino Linotype" w:cstheme="majorBidi"/>
          <w:sz w:val="21"/>
          <w:szCs w:val="21"/>
          <w:lang w:bidi="fa-IR"/>
        </w:rPr>
        <w:t>15</w:t>
      </w:r>
      <w:r w:rsidRPr="00D05761">
        <w:rPr>
          <w:rFonts w:ascii="Palatino Linotype" w:hAnsi="Palatino Linotype" w:cstheme="majorBidi"/>
          <w:sz w:val="21"/>
          <w:szCs w:val="21"/>
          <w:lang w:bidi="fa-IR"/>
        </w:rPr>
        <w:t xml:space="preserve"> different common</w:t>
      </w:r>
      <w:r w:rsidR="003260DD">
        <w:rPr>
          <w:rFonts w:ascii="Palatino Linotype" w:hAnsi="Palatino Linotype" w:cstheme="majorBidi"/>
          <w:sz w:val="21"/>
          <w:szCs w:val="21"/>
          <w:lang w:bidi="fa-IR"/>
        </w:rPr>
        <w:t>ly</w:t>
      </w:r>
      <w:r w:rsidRPr="00D05761">
        <w:rPr>
          <w:rFonts w:ascii="Palatino Linotype" w:hAnsi="Palatino Linotype" w:cstheme="majorBidi"/>
          <w:sz w:val="21"/>
          <w:szCs w:val="21"/>
          <w:lang w:bidi="fa-IR"/>
        </w:rPr>
        <w:t>-used gap-filling algorithms</w:t>
      </w:r>
      <w:r w:rsidR="00A90639">
        <w:rPr>
          <w:rFonts w:ascii="Palatino Linotype" w:hAnsi="Palatino Linotype" w:cstheme="majorBidi"/>
          <w:sz w:val="21"/>
          <w:szCs w:val="21"/>
          <w:lang w:bidi="fa-IR"/>
        </w:rPr>
        <w:t>. They</w:t>
      </w:r>
      <w:r w:rsidRPr="00D05761">
        <w:rPr>
          <w:rFonts w:ascii="Palatino Linotype" w:hAnsi="Palatino Linotype" w:cstheme="majorBidi"/>
          <w:sz w:val="21"/>
          <w:szCs w:val="21"/>
          <w:lang w:bidi="fa-IR"/>
        </w:rPr>
        <w:t xml:space="preserve"> found </w:t>
      </w:r>
      <w:r w:rsidR="003B7A4B">
        <w:rPr>
          <w:rFonts w:ascii="Palatino Linotype" w:hAnsi="Palatino Linotype" w:cstheme="majorBidi"/>
          <w:sz w:val="21"/>
          <w:szCs w:val="21"/>
          <w:lang w:bidi="fa-IR"/>
        </w:rPr>
        <w:t>no</w:t>
      </w:r>
      <w:r w:rsidRPr="00D05761">
        <w:rPr>
          <w:rFonts w:ascii="Palatino Linotype" w:hAnsi="Palatino Linotype" w:cstheme="majorBidi"/>
          <w:sz w:val="21"/>
          <w:szCs w:val="21"/>
          <w:lang w:bidi="fa-IR"/>
        </w:rPr>
        <w:t xml:space="preserve"> significant difference between the </w:t>
      </w:r>
      <w:proofErr w:type="gramStart"/>
      <w:r w:rsidRPr="00D05761">
        <w:rPr>
          <w:rFonts w:ascii="Palatino Linotype" w:hAnsi="Palatino Linotype" w:cstheme="majorBidi"/>
          <w:sz w:val="21"/>
          <w:szCs w:val="21"/>
          <w:lang w:bidi="fa-IR"/>
        </w:rPr>
        <w:t>performanc</w:t>
      </w:r>
      <w:r w:rsidR="00F70B64">
        <w:rPr>
          <w:rFonts w:ascii="Palatino Linotype" w:hAnsi="Palatino Linotype" w:cstheme="majorBidi"/>
          <w:sz w:val="21"/>
          <w:szCs w:val="21"/>
          <w:lang w:bidi="fa-IR"/>
        </w:rPr>
        <w:t>e</w:t>
      </w:r>
      <w:proofErr w:type="gramEnd"/>
      <w:r w:rsidRPr="00D05761">
        <w:rPr>
          <w:rFonts w:ascii="Palatino Linotype" w:hAnsi="Palatino Linotype" w:cstheme="majorBidi"/>
          <w:sz w:val="21"/>
          <w:szCs w:val="21"/>
          <w:lang w:bidi="fa-IR"/>
        </w:rPr>
        <w:t xml:space="preserve"> of the </w:t>
      </w:r>
      <w:r w:rsidRPr="00B33B69">
        <w:rPr>
          <w:rFonts w:ascii="Palatino Linotype" w:hAnsi="Palatino Linotype" w:cstheme="majorBidi"/>
          <w:sz w:val="21"/>
          <w:szCs w:val="21"/>
          <w:lang w:bidi="fa-IR"/>
        </w:rPr>
        <w:t>algorithm</w:t>
      </w:r>
      <w:r w:rsidRPr="00D05761">
        <w:rPr>
          <w:rFonts w:ascii="Palatino Linotype" w:hAnsi="Palatino Linotype" w:cstheme="majorBidi"/>
          <w:sz w:val="21"/>
          <w:szCs w:val="21"/>
          <w:lang w:bidi="fa-IR"/>
        </w:rPr>
        <w:t xml:space="preserve">s with “good” reliability based on analysis of variance of RMSE.  </w:t>
      </w:r>
      <w:r w:rsidR="00BB77BD">
        <w:rPr>
          <w:rFonts w:ascii="Palatino Linotype" w:hAnsi="Palatino Linotype" w:cstheme="majorBidi"/>
          <w:sz w:val="21"/>
          <w:szCs w:val="21"/>
          <w:lang w:bidi="fa-IR"/>
        </w:rPr>
        <w:t>Besides</w:t>
      </w:r>
      <w:r w:rsidRPr="00D05761">
        <w:rPr>
          <w:rFonts w:ascii="Palatino Linotype" w:hAnsi="Palatino Linotype" w:cstheme="majorBidi"/>
          <w:sz w:val="21"/>
          <w:szCs w:val="21"/>
          <w:lang w:bidi="fa-IR"/>
        </w:rPr>
        <w:t>, the overall gap-filling uncertainty was within ±25 g C m</w:t>
      </w:r>
      <w:r w:rsidRPr="00D05761">
        <w:rPr>
          <w:rFonts w:ascii="Palatino Linotype" w:hAnsi="Palatino Linotype" w:cstheme="majorBidi"/>
          <w:sz w:val="21"/>
          <w:szCs w:val="21"/>
          <w:vertAlign w:val="superscript"/>
          <w:lang w:bidi="fa-IR"/>
        </w:rPr>
        <w:t>-2</w:t>
      </w:r>
      <w:r w:rsidRPr="00D05761">
        <w:rPr>
          <w:rFonts w:ascii="Palatino Linotype" w:hAnsi="Palatino Linotype" w:cstheme="majorBidi"/>
          <w:sz w:val="21"/>
          <w:szCs w:val="21"/>
          <w:lang w:bidi="fa-IR"/>
        </w:rPr>
        <w:t xml:space="preserve"> yr</w:t>
      </w:r>
      <w:r w:rsidRPr="00D05761">
        <w:rPr>
          <w:rFonts w:ascii="Palatino Linotype" w:hAnsi="Palatino Linotype" w:cstheme="majorBidi"/>
          <w:sz w:val="21"/>
          <w:szCs w:val="21"/>
          <w:vertAlign w:val="superscript"/>
          <w:lang w:bidi="fa-IR"/>
        </w:rPr>
        <w:t>-1</w:t>
      </w:r>
      <w:r w:rsidRPr="00D05761">
        <w:rPr>
          <w:rFonts w:ascii="Palatino Linotype" w:hAnsi="Palatino Linotype" w:cstheme="majorBidi"/>
          <w:sz w:val="21"/>
          <w:szCs w:val="21"/>
          <w:lang w:bidi="fa-IR"/>
        </w:rPr>
        <w:t xml:space="preserve"> for most of the </w:t>
      </w:r>
      <w:r w:rsidR="00704F2E">
        <w:rPr>
          <w:rFonts w:ascii="Palatino Linotype" w:hAnsi="Palatino Linotype" w:cstheme="majorBidi"/>
          <w:sz w:val="21"/>
          <w:szCs w:val="21"/>
          <w:lang w:bidi="fa-IR"/>
        </w:rPr>
        <w:t>proper</w:t>
      </w:r>
      <w:r w:rsidRPr="00D05761">
        <w:rPr>
          <w:rFonts w:ascii="Palatino Linotype" w:hAnsi="Palatino Linotype" w:cstheme="majorBidi"/>
          <w:sz w:val="21"/>
          <w:szCs w:val="21"/>
          <w:lang w:bidi="fa-IR"/>
        </w:rPr>
        <w:t xml:space="preserve"> </w:t>
      </w:r>
      <w:r w:rsidRPr="00B33B69">
        <w:rPr>
          <w:rFonts w:ascii="Palatino Linotype" w:hAnsi="Palatino Linotype" w:cstheme="majorBidi"/>
          <w:sz w:val="21"/>
          <w:szCs w:val="21"/>
          <w:lang w:bidi="fa-IR"/>
        </w:rPr>
        <w:t>algorithm</w:t>
      </w:r>
      <w:r w:rsidRPr="00D05761">
        <w:rPr>
          <w:rFonts w:ascii="Palatino Linotype" w:hAnsi="Palatino Linotype" w:cstheme="majorBidi"/>
          <w:sz w:val="21"/>
          <w:szCs w:val="21"/>
          <w:lang w:bidi="fa-IR"/>
        </w:rPr>
        <w:t>s, whereas</w:t>
      </w:r>
      <w:r w:rsidR="003B726F">
        <w:rPr>
          <w:rFonts w:ascii="Palatino Linotype" w:hAnsi="Palatino Linotype" w:cstheme="majorBidi"/>
          <w:sz w:val="21"/>
          <w:szCs w:val="21"/>
          <w:lang w:bidi="fa-IR"/>
        </w:rPr>
        <w:t>,</w:t>
      </w:r>
      <w:r w:rsidRPr="00D05761">
        <w:rPr>
          <w:rFonts w:ascii="Palatino Linotype" w:hAnsi="Palatino Linotype" w:cstheme="majorBidi"/>
          <w:sz w:val="21"/>
          <w:szCs w:val="21"/>
          <w:lang w:bidi="fa-IR"/>
        </w:rPr>
        <w:t xml:space="preserve"> </w:t>
      </w:r>
      <w:r w:rsidR="00B67AC2">
        <w:rPr>
          <w:rFonts w:ascii="Palatino Linotype" w:hAnsi="Palatino Linotype" w:cstheme="majorBidi"/>
          <w:sz w:val="21"/>
          <w:szCs w:val="21"/>
          <w:lang w:bidi="fa-IR"/>
        </w:rPr>
        <w:t xml:space="preserve">the </w:t>
      </w:r>
      <w:r w:rsidRPr="00D05761">
        <w:rPr>
          <w:rFonts w:ascii="Palatino Linotype" w:hAnsi="Palatino Linotype" w:cstheme="majorBidi"/>
          <w:sz w:val="21"/>
          <w:szCs w:val="21"/>
          <w:lang w:bidi="fa-IR"/>
        </w:rPr>
        <w:t xml:space="preserve">other </w:t>
      </w:r>
      <w:r w:rsidRPr="00B33B69">
        <w:rPr>
          <w:rFonts w:ascii="Palatino Linotype" w:hAnsi="Palatino Linotype" w:cstheme="majorBidi"/>
          <w:sz w:val="21"/>
          <w:szCs w:val="21"/>
          <w:lang w:bidi="fa-IR"/>
        </w:rPr>
        <w:t>algorithms</w:t>
      </w:r>
      <w:r w:rsidRPr="00D05761">
        <w:rPr>
          <w:rFonts w:ascii="Palatino Linotype" w:hAnsi="Palatino Linotype" w:cstheme="majorBidi"/>
          <w:sz w:val="21"/>
          <w:szCs w:val="21"/>
          <w:lang w:bidi="fa-IR"/>
        </w:rPr>
        <w:t xml:space="preserve"> generated higher uncertainties of up to ±75 g C m</w:t>
      </w:r>
      <w:r w:rsidRPr="00D05761">
        <w:rPr>
          <w:rFonts w:ascii="Palatino Linotype" w:hAnsi="Palatino Linotype" w:cstheme="majorBidi"/>
          <w:sz w:val="21"/>
          <w:szCs w:val="21"/>
          <w:vertAlign w:val="superscript"/>
          <w:lang w:bidi="fa-IR"/>
        </w:rPr>
        <w:t>-2</w:t>
      </w:r>
      <w:r w:rsidRPr="00D05761">
        <w:rPr>
          <w:rFonts w:ascii="Palatino Linotype" w:hAnsi="Palatino Linotype" w:cstheme="majorBidi"/>
          <w:sz w:val="21"/>
          <w:szCs w:val="21"/>
          <w:lang w:bidi="fa-IR"/>
        </w:rPr>
        <w:t xml:space="preserve"> yr</w:t>
      </w:r>
      <w:r w:rsidRPr="00D05761">
        <w:rPr>
          <w:rFonts w:ascii="Palatino Linotype" w:hAnsi="Palatino Linotype" w:cstheme="majorBidi"/>
          <w:sz w:val="21"/>
          <w:szCs w:val="21"/>
          <w:vertAlign w:val="superscript"/>
          <w:lang w:bidi="fa-IR"/>
        </w:rPr>
        <w:t>-1</w:t>
      </w:r>
      <w:r w:rsidR="007E59D6">
        <w:rPr>
          <w:rFonts w:ascii="Palatino Linotype" w:hAnsi="Palatino Linotype" w:cstheme="majorBidi"/>
          <w:sz w:val="21"/>
          <w:szCs w:val="21"/>
          <w:lang w:bidi="fa-IR"/>
        </w:rPr>
        <w:t>, showing that the uncertainty provided by reliable methods can be considerably smaller.</w:t>
      </w:r>
      <w:r w:rsidR="007E59D6" w:rsidRPr="00D05761">
        <w:rPr>
          <w:rFonts w:ascii="Palatino Linotype" w:hAnsi="Palatino Linotype" w:cstheme="majorBidi"/>
          <w:sz w:val="21"/>
          <w:szCs w:val="21"/>
          <w:lang w:bidi="fa-IR"/>
        </w:rPr>
        <w:t xml:space="preserve"> </w:t>
      </w:r>
      <w:r w:rsidRPr="00D05761">
        <w:rPr>
          <w:rFonts w:ascii="Palatino Linotype" w:hAnsi="Palatino Linotype" w:cstheme="majorBidi"/>
          <w:sz w:val="21"/>
          <w:szCs w:val="21"/>
          <w:lang w:bidi="fa-IR"/>
        </w:rPr>
        <w:t xml:space="preserve">This result is similar to the findings of </w:t>
      </w:r>
      <w:r w:rsidRPr="00D05761">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 xml:space="preserve">ADDIN CSL_CITATION {"citationItems":[{"id":"ITEM-1","itemData":{"DOI":"10.1016/j.agrformet.2007.06.004","ISBN":"0168-1923","ISSN":"01681923","abstract":"Missing values in any data set create problems for researchers. The process by which missing values are replaced, and the data set is made complete, is generally referred to as imputation. Within the eddy flux community, the term \"gap filling\" is more commonly applied. A major challenge is that random errors in measured data result in uncertainty in the gap-filled values. In the context of eddy covariance flux records, filling long gaps (days to weeks), which are usually the result of instrument malfunction or system failure, is especially difficult because underlying properties of the ecosystem may change over time, resulting in additional uncertainties. We used synthetic data sets, derived by assimilating data from a range of FLUXNET sites into a simple ecosystem model, to evaluate the relationship between gap length and uncertainty in net ecosystem exchange (NEE) of CO2. Uncertainty always increased with gap length and there were seasonal patterns in this relationship. These patterns varied among ecosystem types, but were similar within the same ecosystem type (e.g., deciduous forests). In general, gaps of </w:instrText>
      </w:r>
      <w:r w:rsidR="00D724B7">
        <w:rPr>
          <w:rFonts w:ascii="Cambria Math" w:hAnsi="Cambria Math" w:cs="Cambria Math"/>
          <w:sz w:val="21"/>
          <w:szCs w:val="21"/>
          <w:lang w:bidi="fa-IR"/>
        </w:rPr>
        <w:instrText>∼</w:instrText>
      </w:r>
      <w:r w:rsidR="00D724B7">
        <w:rPr>
          <w:rFonts w:ascii="Palatino Linotype" w:hAnsi="Palatino Linotype" w:cstheme="majorBidi"/>
          <w:sz w:val="21"/>
          <w:szCs w:val="21"/>
          <w:lang w:bidi="fa-IR"/>
        </w:rPr>
        <w:instrText>3 weeks during the winter dormant season resulted in little additional uncertainty at any of the sites studied. At worst (i.e., during spring green-up in a deciduous forest) a week-long gap could result in an additional uncertainty of roughly ±30 g C m-2year-1(at 95% confidence). This uncertainty adds to the roughly ±30 g C m-2year-1(at 95% confidence) uncertainty that arises from random measurement error. Unlike uncertainties due to random error, long gap uncertainties can be minimized through vigilance and a rapid response to system failure. Some strategies for reducing the occurrence of long gaps are discussed. © 2007 Elsevier B.V. All rights reserved.","author":[{"dropping-particle":"","family":"Richardson","given":"Andrew D.","non-dropping-particle":"","parse-names":false,"suffix":""},{"dropping-particle":"","family":"Hollinger","given":"David Y.","non-dropping-particle":"","parse-names":false,"suffix":""}],"container-title":"Agricultural and Forest Meteorology","id":"ITEM-1","issue":"3-4","issued":{"date-parts":[["2007"]]},"page":"199-208","title":"A method to estimate the additional uncertainty in gap-filled NEE resulting from long gaps in the CO2 flux record","type":"article-journal","volume":"147"},"uris":["http://www.mendeley.com/documents/?uuid=074fa42c-9c15-4daf-bc2d-7439d7145bbc"]}],"mendeley":{"formattedCitation":"(Richardson and Hollinger, 2007)","manualFormatting":"Richardson &amp; Hollinger (2007)","plainTextFormattedCitation":"(Richardson and Hollinger, 2007)","previouslyFormattedCitation":"(Richardson and Hollinger, 2007)"},"properties":{"noteIndex":0},"schema":"https://github.com/citation-style-language/schema/raw/master/csl-citation.json"}</w:instrText>
      </w:r>
      <w:r w:rsidRPr="00D05761">
        <w:rPr>
          <w:rFonts w:ascii="Palatino Linotype" w:hAnsi="Palatino Linotype" w:cstheme="majorBidi"/>
          <w:sz w:val="21"/>
          <w:szCs w:val="21"/>
          <w:lang w:bidi="fa-IR"/>
        </w:rPr>
        <w:fldChar w:fldCharType="separate"/>
      </w:r>
      <w:r w:rsidRPr="00D05761">
        <w:rPr>
          <w:rFonts w:ascii="Palatino Linotype" w:hAnsi="Palatino Linotype" w:cstheme="majorBidi"/>
          <w:noProof/>
          <w:sz w:val="21"/>
          <w:szCs w:val="21"/>
          <w:lang w:bidi="fa-IR"/>
        </w:rPr>
        <w:t>Richardson &amp; Hollinger (2007)</w:t>
      </w:r>
      <w:r w:rsidRPr="00D05761">
        <w:rPr>
          <w:rFonts w:ascii="Palatino Linotype" w:hAnsi="Palatino Linotype" w:cstheme="majorBidi"/>
          <w:sz w:val="21"/>
          <w:szCs w:val="21"/>
          <w:lang w:bidi="fa-IR"/>
        </w:rPr>
        <w:fldChar w:fldCharType="end"/>
      </w:r>
      <w:r w:rsidRPr="00D05761">
        <w:rPr>
          <w:rFonts w:ascii="Palatino Linotype" w:hAnsi="Palatino Linotype" w:cstheme="majorBidi"/>
          <w:sz w:val="21"/>
          <w:szCs w:val="21"/>
          <w:lang w:bidi="fa-IR"/>
        </w:rPr>
        <w:t xml:space="preserve">  who found</w:t>
      </w:r>
      <w:r w:rsidR="001825E3">
        <w:rPr>
          <w:rFonts w:ascii="Palatino Linotype" w:hAnsi="Palatino Linotype" w:cstheme="majorBidi"/>
          <w:sz w:val="21"/>
          <w:szCs w:val="21"/>
          <w:lang w:bidi="fa-IR"/>
        </w:rPr>
        <w:t xml:space="preserve"> </w:t>
      </w:r>
      <w:r w:rsidR="00F70B64">
        <w:rPr>
          <w:rFonts w:ascii="Palatino Linotype" w:hAnsi="Palatino Linotype" w:cstheme="majorBidi"/>
          <w:sz w:val="21"/>
          <w:szCs w:val="21"/>
          <w:lang w:bidi="fa-IR"/>
        </w:rPr>
        <w:t xml:space="preserve">that </w:t>
      </w:r>
      <w:r w:rsidR="00E16AB0">
        <w:rPr>
          <w:rFonts w:ascii="Palatino Linotype" w:hAnsi="Palatino Linotype" w:cstheme="majorBidi"/>
          <w:sz w:val="21"/>
          <w:szCs w:val="21"/>
          <w:lang w:bidi="fa-IR"/>
        </w:rPr>
        <w:t>for the</w:t>
      </w:r>
      <w:r w:rsidR="001825E3">
        <w:rPr>
          <w:rFonts w:ascii="Palatino Linotype" w:hAnsi="Palatino Linotype" w:cstheme="majorBidi"/>
          <w:sz w:val="21"/>
          <w:szCs w:val="21"/>
          <w:lang w:bidi="fa-IR"/>
        </w:rPr>
        <w:t xml:space="preserve"> datasets used </w:t>
      </w:r>
      <w:r w:rsidR="00E16AB0">
        <w:rPr>
          <w:rFonts w:ascii="Palatino Linotype" w:hAnsi="Palatino Linotype" w:cstheme="majorBidi"/>
          <w:sz w:val="21"/>
          <w:szCs w:val="21"/>
          <w:lang w:bidi="fa-IR"/>
        </w:rPr>
        <w:t>in</w:t>
      </w:r>
      <w:r w:rsidR="001825E3">
        <w:rPr>
          <w:rFonts w:ascii="Palatino Linotype" w:hAnsi="Palatino Linotype" w:cstheme="majorBidi"/>
          <w:sz w:val="21"/>
          <w:szCs w:val="21"/>
          <w:lang w:bidi="fa-IR"/>
        </w:rPr>
        <w:t xml:space="preserve"> the</w:t>
      </w:r>
      <w:r w:rsidR="00F70B64">
        <w:rPr>
          <w:rFonts w:ascii="Palatino Linotype" w:hAnsi="Palatino Linotype" w:cstheme="majorBidi"/>
          <w:sz w:val="21"/>
          <w:szCs w:val="21"/>
          <w:lang w:bidi="fa-IR"/>
        </w:rPr>
        <w:t>ir</w:t>
      </w:r>
      <w:r w:rsidR="001825E3">
        <w:rPr>
          <w:rFonts w:ascii="Palatino Linotype" w:hAnsi="Palatino Linotype" w:cstheme="majorBidi"/>
          <w:sz w:val="21"/>
          <w:szCs w:val="21"/>
          <w:lang w:bidi="fa-IR"/>
        </w:rPr>
        <w:t xml:space="preserve"> study</w:t>
      </w:r>
      <w:r w:rsidR="00F70B64">
        <w:rPr>
          <w:rFonts w:ascii="Palatino Linotype" w:hAnsi="Palatino Linotype" w:cstheme="majorBidi"/>
          <w:sz w:val="21"/>
          <w:szCs w:val="21"/>
          <w:lang w:bidi="fa-IR"/>
        </w:rPr>
        <w:t xml:space="preserve"> that</w:t>
      </w:r>
      <w:r w:rsidRPr="00D05761">
        <w:rPr>
          <w:rFonts w:ascii="Palatino Linotype" w:hAnsi="Palatino Linotype" w:cstheme="majorBidi"/>
          <w:sz w:val="21"/>
          <w:szCs w:val="21"/>
          <w:lang w:bidi="fa-IR"/>
        </w:rPr>
        <w:t xml:space="preserve"> uncertainties of up to ±30 g C m</w:t>
      </w:r>
      <w:r w:rsidRPr="00D05761">
        <w:rPr>
          <w:rFonts w:ascii="Palatino Linotype" w:hAnsi="Palatino Linotype" w:cstheme="majorBidi"/>
          <w:sz w:val="21"/>
          <w:szCs w:val="21"/>
          <w:vertAlign w:val="superscript"/>
          <w:lang w:bidi="fa-IR"/>
        </w:rPr>
        <w:t>-2</w:t>
      </w:r>
      <w:r w:rsidRPr="00D05761">
        <w:rPr>
          <w:rFonts w:ascii="Palatino Linotype" w:hAnsi="Palatino Linotype" w:cstheme="majorBidi"/>
          <w:sz w:val="21"/>
          <w:szCs w:val="21"/>
          <w:lang w:bidi="fa-IR"/>
        </w:rPr>
        <w:t xml:space="preserve"> yr</w:t>
      </w:r>
      <w:r w:rsidRPr="00D05761">
        <w:rPr>
          <w:rFonts w:ascii="Palatino Linotype" w:hAnsi="Palatino Linotype" w:cstheme="majorBidi"/>
          <w:sz w:val="21"/>
          <w:szCs w:val="21"/>
          <w:vertAlign w:val="superscript"/>
          <w:lang w:bidi="fa-IR"/>
        </w:rPr>
        <w:t>-1</w:t>
      </w:r>
      <w:r w:rsidRPr="00D05761">
        <w:rPr>
          <w:rFonts w:ascii="Palatino Linotype" w:hAnsi="Palatino Linotype" w:cstheme="majorBidi"/>
          <w:sz w:val="21"/>
          <w:szCs w:val="21"/>
          <w:lang w:bidi="fa-IR"/>
        </w:rPr>
        <w:t xml:space="preserve"> </w:t>
      </w:r>
      <w:r w:rsidR="00F70B64">
        <w:rPr>
          <w:rFonts w:ascii="Palatino Linotype" w:hAnsi="Palatino Linotype" w:cstheme="majorBidi"/>
          <w:sz w:val="21"/>
          <w:szCs w:val="21"/>
          <w:lang w:bidi="fa-IR"/>
        </w:rPr>
        <w:t>were from</w:t>
      </w:r>
      <w:r w:rsidR="00F70B64" w:rsidRPr="00D05761">
        <w:rPr>
          <w:rFonts w:ascii="Palatino Linotype" w:hAnsi="Palatino Linotype" w:cstheme="majorBidi"/>
          <w:sz w:val="21"/>
          <w:szCs w:val="21"/>
          <w:lang w:bidi="fa-IR"/>
        </w:rPr>
        <w:t xml:space="preserve"> </w:t>
      </w:r>
      <w:r w:rsidRPr="00D05761">
        <w:rPr>
          <w:rFonts w:ascii="Palatino Linotype" w:hAnsi="Palatino Linotype" w:cstheme="majorBidi"/>
          <w:sz w:val="21"/>
          <w:szCs w:val="21"/>
          <w:lang w:bidi="fa-IR"/>
        </w:rPr>
        <w:t xml:space="preserve">long gaps by appropriate </w:t>
      </w:r>
      <w:r w:rsidRPr="00B33B69">
        <w:rPr>
          <w:rFonts w:ascii="Palatino Linotype" w:hAnsi="Palatino Linotype" w:cstheme="majorBidi"/>
          <w:sz w:val="21"/>
          <w:szCs w:val="21"/>
          <w:lang w:bidi="fa-IR"/>
        </w:rPr>
        <w:t>algorithm</w:t>
      </w:r>
      <w:r w:rsidRPr="001D11D6">
        <w:rPr>
          <w:rFonts w:ascii="Palatino Linotype" w:hAnsi="Palatino Linotype" w:cstheme="majorBidi"/>
          <w:sz w:val="21"/>
          <w:szCs w:val="21"/>
          <w:lang w:bidi="fa-IR"/>
        </w:rPr>
        <w:t>s. Considering</w:t>
      </w:r>
      <w:r w:rsidR="00936659">
        <w:rPr>
          <w:rFonts w:ascii="Palatino Linotype" w:hAnsi="Palatino Linotype" w:cstheme="majorBidi"/>
          <w:sz w:val="21"/>
          <w:szCs w:val="21"/>
          <w:lang w:bidi="fa-IR"/>
        </w:rPr>
        <w:t xml:space="preserve"> that</w:t>
      </w:r>
      <w:r w:rsidRPr="001D11D6">
        <w:rPr>
          <w:rFonts w:ascii="Palatino Linotype" w:hAnsi="Palatino Linotype" w:cstheme="majorBidi"/>
          <w:sz w:val="21"/>
          <w:szCs w:val="21"/>
          <w:lang w:bidi="fa-IR"/>
        </w:rPr>
        <w:t xml:space="preserve"> the data provided by EC tower networks are of use for research, government and policymakers, robust </w:t>
      </w:r>
      <w:proofErr w:type="gramStart"/>
      <w:r w:rsidRPr="001D11D6">
        <w:rPr>
          <w:rFonts w:ascii="Palatino Linotype" w:hAnsi="Palatino Linotype" w:cstheme="majorBidi"/>
          <w:sz w:val="21"/>
          <w:szCs w:val="21"/>
          <w:lang w:bidi="fa-IR"/>
        </w:rPr>
        <w:t>gap-filling</w:t>
      </w:r>
      <w:proofErr w:type="gramEnd"/>
      <w:r w:rsidRPr="001D11D6">
        <w:rPr>
          <w:rFonts w:ascii="Palatino Linotype" w:hAnsi="Palatino Linotype" w:cstheme="majorBidi"/>
          <w:sz w:val="21"/>
          <w:szCs w:val="21"/>
          <w:lang w:bidi="fa-IR"/>
        </w:rPr>
        <w:t xml:space="preserve"> is a need to quantify and reduce uncertainties in flux estimat</w:t>
      </w:r>
      <w:r w:rsidR="00936659">
        <w:rPr>
          <w:rFonts w:ascii="Palatino Linotype" w:hAnsi="Palatino Linotype" w:cstheme="majorBidi"/>
          <w:sz w:val="21"/>
          <w:szCs w:val="21"/>
          <w:lang w:bidi="fa-IR"/>
        </w:rPr>
        <w:t>i</w:t>
      </w:r>
      <w:r w:rsidR="00F72C59">
        <w:rPr>
          <w:rFonts w:ascii="Palatino Linotype" w:hAnsi="Palatino Linotype" w:cstheme="majorBidi"/>
          <w:sz w:val="21"/>
          <w:szCs w:val="21"/>
          <w:lang w:bidi="fa-IR"/>
        </w:rPr>
        <w:t xml:space="preserve">ons. </w:t>
      </w:r>
    </w:p>
    <w:p w14:paraId="74A82DF1" w14:textId="77777777" w:rsidR="004A2FBD" w:rsidRPr="001D11D6" w:rsidRDefault="004A2FBD" w:rsidP="006C05B3">
      <w:pPr>
        <w:autoSpaceDE w:val="0"/>
        <w:autoSpaceDN w:val="0"/>
        <w:adjustRightInd w:val="0"/>
        <w:spacing w:after="120" w:line="271" w:lineRule="auto"/>
        <w:jc w:val="lowKashida"/>
        <w:rPr>
          <w:rFonts w:ascii="Palatino Linotype" w:hAnsi="Palatino Linotype" w:cstheme="majorBidi"/>
          <w:sz w:val="21"/>
          <w:szCs w:val="21"/>
          <w:lang w:bidi="fa-IR"/>
        </w:rPr>
      </w:pPr>
    </w:p>
    <w:p w14:paraId="72F77F5E" w14:textId="05BC6A60" w:rsidR="004A2FBD" w:rsidRPr="00D05761" w:rsidRDefault="003B7A4B">
      <w:pPr>
        <w:autoSpaceDE w:val="0"/>
        <w:autoSpaceDN w:val="0"/>
        <w:adjustRightInd w:val="0"/>
        <w:spacing w:after="120" w:line="271" w:lineRule="auto"/>
        <w:ind w:firstLine="720"/>
        <w:jc w:val="lowKashida"/>
        <w:rPr>
          <w:rFonts w:ascii="Palatino Linotype" w:hAnsi="Palatino Linotype" w:cstheme="majorBidi"/>
          <w:sz w:val="21"/>
          <w:szCs w:val="21"/>
          <w:lang w:bidi="fa-IR"/>
        </w:rPr>
      </w:pPr>
      <w:r>
        <w:rPr>
          <w:rFonts w:ascii="Palatino Linotype" w:hAnsi="Palatino Linotype" w:cstheme="majorBidi"/>
          <w:sz w:val="21"/>
          <w:szCs w:val="21"/>
          <w:lang w:bidi="fa-IR"/>
        </w:rPr>
        <w:t xml:space="preserve">Several methods </w:t>
      </w:r>
      <w:proofErr w:type="gramStart"/>
      <w:r>
        <w:rPr>
          <w:rFonts w:ascii="Palatino Linotype" w:hAnsi="Palatino Linotype" w:cstheme="majorBidi"/>
          <w:sz w:val="21"/>
          <w:szCs w:val="21"/>
          <w:lang w:bidi="fa-IR"/>
        </w:rPr>
        <w:t>have been typically used</w:t>
      </w:r>
      <w:proofErr w:type="gramEnd"/>
      <w:r>
        <w:rPr>
          <w:rFonts w:ascii="Palatino Linotype" w:hAnsi="Palatino Linotype" w:cstheme="majorBidi"/>
          <w:sz w:val="21"/>
          <w:szCs w:val="21"/>
          <w:lang w:bidi="fa-IR"/>
        </w:rPr>
        <w:t xml:space="preserve"> to fill data gaps in both fluxes and their meteorological drivers to manage the missing data problem</w:t>
      </w:r>
      <w:r w:rsidR="004A2FBD" w:rsidRPr="001D11D6">
        <w:rPr>
          <w:rFonts w:ascii="Palatino Linotype" w:hAnsi="Palatino Linotype" w:cstheme="majorBidi"/>
          <w:sz w:val="21"/>
          <w:szCs w:val="21"/>
          <w:lang w:bidi="fa-IR"/>
        </w:rPr>
        <w:t>. Due to computational constraints of complex algorithms, early work</w:t>
      </w:r>
      <w:r w:rsidR="00EB4C53">
        <w:rPr>
          <w:rFonts w:ascii="Palatino Linotype" w:hAnsi="Palatino Linotype" w:cstheme="majorBidi"/>
          <w:sz w:val="21"/>
          <w:szCs w:val="21"/>
          <w:lang w:bidi="fa-IR"/>
        </w:rPr>
        <w:t>s</w:t>
      </w:r>
      <w:r w:rsidR="004A2FBD" w:rsidRPr="001D11D6">
        <w:rPr>
          <w:rFonts w:ascii="Palatino Linotype" w:hAnsi="Palatino Linotype" w:cstheme="majorBidi"/>
          <w:sz w:val="21"/>
          <w:szCs w:val="21"/>
          <w:lang w:bidi="fa-IR"/>
        </w:rPr>
        <w:t xml:space="preserve"> to impute EC data gaps used interpolation methods based mostly on linear regressi</w:t>
      </w:r>
      <w:r w:rsidR="00D724B7">
        <w:rPr>
          <w:rFonts w:ascii="Palatino Linotype" w:hAnsi="Palatino Linotype" w:cstheme="majorBidi"/>
          <w:sz w:val="21"/>
          <w:szCs w:val="21"/>
          <w:lang w:bidi="fa-IR"/>
        </w:rPr>
        <w:t xml:space="preserve">on or temporal </w:t>
      </w:r>
      <w:r w:rsidR="00D724B7" w:rsidRPr="00771743">
        <w:rPr>
          <w:rFonts w:ascii="Palatino Linotype" w:hAnsi="Palatino Linotype" w:cstheme="majorBidi"/>
          <w:sz w:val="21"/>
          <w:szCs w:val="21"/>
          <w:lang w:bidi="fa-IR"/>
        </w:rPr>
        <w:t xml:space="preserve">autocorrelation </w:t>
      </w:r>
      <w:r w:rsidR="00D724B7" w:rsidRPr="00771743">
        <w:rPr>
          <w:rFonts w:ascii="Palatino Linotype" w:hAnsi="Palatino Linotype" w:cstheme="majorBidi"/>
          <w:sz w:val="21"/>
          <w:szCs w:val="21"/>
          <w:lang w:bidi="fa-IR"/>
        </w:rPr>
        <w:fldChar w:fldCharType="begin" w:fldLock="1"/>
      </w:r>
      <w:r w:rsidR="006D7675">
        <w:rPr>
          <w:rFonts w:ascii="Palatino Linotype" w:hAnsi="Palatino Linotype" w:cstheme="majorBidi"/>
          <w:sz w:val="21"/>
          <w:szCs w:val="21"/>
          <w:lang w:bidi="fa-IR"/>
        </w:rPr>
        <w:instrText>ADDIN CSL_CITATION {"citationItems":[{"id":"ITEM-1","itemData":{"DOI":"10.1029/1999JD900227","ISSN":"01480227","abstract":"This paper reports the results of the analysis of eddy covariance CO2 data obtained at a successional forest of maple and aspen at Camp Borden in southern Ontario, Canada, between July 1995 and December 1997. Main findings are (1) The Michaelis-Menton model explains &gt;50-65% of the observed variance of the daytime net ecosystem carbon exchange (NEE) during the growing season; leaf wetness appears to be an important variable contributing to the remaining variance. (2) The whole-ecosystem respiration rate as a function of the 5-cm soil temperature shows a seasonal \"hysteresis\" (higher rate in the later part of the year), suggesting a nonnegligible contribution by deep soil/roots and the influence of litter age. (3) There is evidence of photosynthetic activities immediately after the spring snowmelt/soil warming, but the daily NEE did not switch sign till about 40 days later; our best estimates of the annual net carbon uptake by the ecosystem (net ecosystem production (NEP)) are -1.0, -1.2, and -2.8 t C ha-1 yr-1 for the periods July 19, 1995, to July 18, 1996, January 1 to December 31, 1996, and January 1 to December 31, 1997, respectively, with an uncertainty of ±0.4 t C ha-1 yr-1. (4) The higher NEP value in 1997 than in 1996 was caused by lower growing season soil temperature, cooler spring and fall transitional periods, and higher photon flux in 1997; possible enhancement in canopy photosynthetic capacity may also have played a role. In addition, three main sources of uncertainties, data gap, fetch, and mass flow, are discussed. It is suggested that collective use of the methods available for assessing the whole-ecosystem respiration (friction velocity threshold, mass flow theory, and dark respiration from the forest light response) may increase the confidence level of NEP estimates. Copyright 1999 by the American Geophysical Union.","author":[{"dropping-particle":"","family":"Lee","given":"Xuhui","non-dropping-particle":"","parse-names":false,"suffix":""},{"dropping-particle":"","family":"Fuentes","given":"Jose D.","non-dropping-particle":"","parse-names":false,"suffix":""},{"dropping-particle":"","family":"Staebler","given":"Ralf M.","non-dropping-particle":"","parse-names":false,"suffix":""},{"dropping-particle":"","family":"Neumann","given":"Harold H.","non-dropping-particle":"","parse-names":false,"suffix":""}],"container-title":"Journal of Geophysical Research Atmospheres","id":"ITEM-1","issue":"D13","issued":{"date-parts":[["1999","7","20"]]},"page":"15975-15984","publisher":"Blackwell Publishing Ltd","title":"Long-term observation of the atmospheric exchange of CO2 with a temperate deciduous forest in southern Ontario, Canada","type":"article-journal","volume":"104"},"uris":["http://www.mendeley.com/documents/?uuid=9447b0df-6905-391e-a115-8a86d74940d4"]},{"id":"ITEM-2","itemData":{"DOI":"10.1016/S0168-1923(00)00225-2","ISBN":"0168-1923","ISSN":"01681923","PMID":"21492685","abstract":"Heightened awareness of global change issues within both science and political communities has increased interest in using the global network of eddy covariance flux towers to more fully understand the impacts of natural and anthropogenic phenomena on the global carbon balance. Comparisons of net ecosystem exchange (FNEE) responses are being made among biome types, phenology patterns, and stress conditions. The comparisons are usually performed on annual sums ofFNEE; however, the average data coverage during a year is only 65%. Therefore, robust and consistent gap filling methods are required. We review several methods of gap filling and apply them to data sets available from the EUROFLUX and AmeriFlux databases. The methods are based on mean diurnal variation (MDV), look-up tables (LookUp), and nonlinear regressions (Regr.), and the impact of different gap filling methods on the annual sum of FNEEis investigated. The difference between annual FNEEfilled by MDV compared to FNEEfilled by Regr. ranged from -45 to +200 g C m-2per year (MDV-Regr.). Comparing LookUp and Regr. methods resulted in a difference (LookUp-Regr.) ranging from -30 to +150 g C m-2per year. We also investigated the impact of replacing measurements at night, when turbulent mixing is insufficient. The nighttime correction for low friction velocities (u*) shifted annual FNEEon average by +77 g C m-2per year, but in certain cases as much as + 185 g C m-2per year. Our results emphasize the need to standardize gap filling-methods for improving the comparability of flux data products from regional and global flux networks. © 2001 Elsevier Science B.V.","author":[{"dropping-particle":"","family":"Falge","given":"Eva","non-dropping-particle":"","parse-names":false,"suffix":""},{"dropping-particle":"","family":"Baldocchi","given":"Dennis","non-dropping-particle":"","parse-names":false,"suffix":""},{"dropping-particle":"","family":"Olson","given":"Richard","non-dropping-particle":"","parse-names":false,"suffix":""},{"dropping-particle":"","family":"Anthoni","given":"Peter","non-dropping-particle":"","parse-names":false,"suffix":""},{"dropping-particle":"","family":"Aubinet","given":"Marc","non-dropping-particle":"","parse-names":false,"suffix":""},{"dropping-particle":"","family":"Bernhofer","given":"Christian","non-dropping-particle":"","parse-names":false,"suffix":""},{"dropping-particle":"","family":"Burba","given":"George","non-dropping-particle":"","parse-names":false,"suffix":""},{"dropping-particle":"","family":"Ceulemans","given":"Reinhart","non-dropping-particle":"","parse-names":false,"suffix":""},{"dropping-particle":"","family":"Clement","given":"Robert","non-dropping-particle":"","parse-names":false,"suffix":""},{"dropping-particle":"","family":"Dolman","given":"Han","non-dropping-particle":"","parse-names":false,"suffix":""},{"dropping-particle":"","family":"Granier","given":"André","non-dropping-particle":"","parse-names":false,"suffix":""},{"dropping-particle":"","family":"Gross","given":"Patrick","non-dropping-particle":"","parse-names":false,"suffix":""},{"dropping-particle":"","family":"Grünwald","given":"Thomas","non-dropping-particle":"","parse-names":false,"suffix":""},{"dropping-particle":"","family":"Hollinger","given":"David","non-dropping-particle":"","parse-names":false,"suffix":""},{"dropping-particle":"","family":"Jensen","given":"Niels Otto","non-dropping-particle":"","parse-names":false,"suffix":""},{"dropping-particle":"","family":"Katul","given":"Gabriel","non-dropping-particle":"","parse-names":false,"suffix":""},{"dropping-particle":"","family":"Keronen","given":"Petri","non-dropping-particle":"","parse-names":false,"suffix":""},{"dropping-particle":"","family":"Kowalski","given":"Andrew","non-dropping-particle":"","parse-names":false,"suffix":""},{"dropping-particle":"","family":"Lai","given":"Chun Ta","non-dropping-particle":"","parse-names":false,"suffix":""},{"dropping-particle":"","family":"Law","given":"Beverley E.","non-dropping-particle":"","parse-names":false,"suffix":""},{"dropping-particle":"","family":"Meyers","given":"Tilden","non-dropping-particle":"","parse-names":false,"suffix":""},{"dropping-particle":"","family":"Moncrieff","given":"John","non-dropping-particle":"","parse-names":false,"suffix":""},{"dropping-particle":"","family":"Moors","given":"Eddy","non-dropping-particle":"","parse-names":false,"suffix":""},{"dropping-particle":"","family":"Munger","given":"J. William","non-dropping-particle":"","parse-names":false,"suffix":""},{"dropping-particle":"","family":"Pilegaard","given":"Kim","non-dropping-particle":"","parse-names":false,"suffix":""},{"dropping-particle":"","family":"Rannik","given":"Üllar","non-dropping-particle":"","parse-names":false,"suffix":""},{"dropping-particle":"","family":"Rebmann","given":"Corinna","non-dropping-particle":"","parse-names":false,"suffix":""},{"dropping-particle":"","family":"Suyker","given":"Andrew","non-dropping-particle":"","parse-names":false,"suffix":""},{"dropping-particle":"","family":"Tenhunen","given":"John","non-dropping-particle":"","parse-names":false,"suffix":""},{"dropping-particle":"","family":"Tu","given":"Kevin","non-dropping-particle":"","parse-names":false,"suffix":""},{"dropping-particle":"","family":"Verma","given":"Shashi","non-dropping-particle":"","parse-names":false,"suffix":""},{"dropping-particle":"","family":"Vesala","given":"Timo","non-dropping-particle":"","parse-names":false,"suffix":""},{"dropping-particle":"","family":"Wilson","given":"Kell","non-dropping-particle":"","parse-names":false,"suffix":""},{"dropping-particle":"","family":"Wofsy","given":"Steve","non-dropping-particle":"","parse-names":false,"suffix":""}],"container-title":"Agricultural and Forest Meteorology","id":"ITEM-2","issue":"1","issued":{"date-parts":[["2001"]]},"page":"43-69","title":"Gap filling strategies for defensible annual sums of net ecosystem exchange","type":"article-journal","volume":"107"},"uris":["http://www.mendeley.com/documents/?uuid=cd28b7ce-8699-4fb7-bd2b-6782b6bac619"]}],"mendeley":{"formattedCitation":"(Falge et al., 2001; Lee et al., 1999)","plainTextFormattedCitation":"(Falge et al., 2001; Lee et al., 1999)","previouslyFormattedCitation":"(Falge et al., 2001; Lee et al., 1999)"},"properties":{"noteIndex":0},"schema":"https://github.com/citation-style-language/schema/raw/master/csl-citation.json"}</w:instrText>
      </w:r>
      <w:r w:rsidR="00D724B7" w:rsidRPr="00771743">
        <w:rPr>
          <w:rFonts w:ascii="Palatino Linotype" w:hAnsi="Palatino Linotype" w:cstheme="majorBidi"/>
          <w:sz w:val="21"/>
          <w:szCs w:val="21"/>
          <w:lang w:bidi="fa-IR"/>
        </w:rPr>
        <w:fldChar w:fldCharType="separate"/>
      </w:r>
      <w:r w:rsidR="00D724B7" w:rsidRPr="00771743">
        <w:rPr>
          <w:rFonts w:ascii="Palatino Linotype" w:hAnsi="Palatino Linotype" w:cstheme="majorBidi"/>
          <w:noProof/>
          <w:sz w:val="21"/>
          <w:szCs w:val="21"/>
          <w:lang w:bidi="fa-IR"/>
        </w:rPr>
        <w:t>(Falge et al., 2001; Lee et al., 1999)</w:t>
      </w:r>
      <w:r w:rsidR="00D724B7" w:rsidRPr="00771743">
        <w:rPr>
          <w:rFonts w:ascii="Palatino Linotype" w:hAnsi="Palatino Linotype" w:cstheme="majorBidi"/>
          <w:sz w:val="21"/>
          <w:szCs w:val="21"/>
          <w:lang w:bidi="fa-IR"/>
        </w:rPr>
        <w:fldChar w:fldCharType="end"/>
      </w:r>
      <w:r w:rsidR="004A2FBD" w:rsidRPr="001D11D6">
        <w:rPr>
          <w:rFonts w:ascii="Palatino Linotype" w:hAnsi="Palatino Linotype" w:cstheme="majorBidi"/>
          <w:sz w:val="21"/>
          <w:szCs w:val="21"/>
          <w:lang w:bidi="fa-IR"/>
        </w:rPr>
        <w:t xml:space="preserve">. These approaches </w:t>
      </w:r>
      <w:r w:rsidR="004A2FBD" w:rsidRPr="001D11D6">
        <w:rPr>
          <w:rFonts w:ascii="Palatino Linotype" w:hAnsi="Palatino Linotype" w:cstheme="majorBidi"/>
          <w:sz w:val="21"/>
          <w:szCs w:val="21"/>
          <w:lang w:bidi="fa-IR"/>
        </w:rPr>
        <w:lastRenderedPageBreak/>
        <w:t xml:space="preserve">were replaced quickly by more </w:t>
      </w:r>
      <w:r w:rsidR="001C024E">
        <w:rPr>
          <w:rFonts w:ascii="Palatino Linotype" w:hAnsi="Palatino Linotype" w:cstheme="majorBidi"/>
          <w:sz w:val="21"/>
          <w:szCs w:val="21"/>
          <w:lang w:bidi="fa-IR"/>
        </w:rPr>
        <w:t>sophisticated</w:t>
      </w:r>
      <w:r w:rsidR="004A2FBD" w:rsidRPr="001D11D6">
        <w:rPr>
          <w:rFonts w:ascii="Palatino Linotype" w:hAnsi="Palatino Linotype" w:cstheme="majorBidi"/>
          <w:sz w:val="21"/>
          <w:szCs w:val="21"/>
          <w:lang w:bidi="fa-IR"/>
        </w:rPr>
        <w:t xml:space="preserve"> methods such as non-linear regressions </w:t>
      </w:r>
      <w:r w:rsidR="004A2FBD" w:rsidRPr="001D11D6">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ADDIN CSL_CITATION {"citationItems":[{"id":"ITEM-1","itemData":{"DOI":"10.1016/S0168-1923(00)00225-2","ISBN":"0168-1923","ISSN":"01681923","PMID":"21492685","abstract":"Heightened awareness of global change issues within both science and political communities has increased interest in using the global network of eddy covariance flux towers to more fully understand the impacts of natural and anthropogenic phenomena on the global carbon balance. Comparisons of net ecosystem exchange (FNEE) responses are being made among biome types, phenology patterns, and stress conditions. The comparisons are usually performed on annual sums ofFNEE; however, the average data coverage during a year is only 65%. Therefore, robust and consistent gap filling methods are required. We review several methods of gap filling and apply them to data sets available from the EUROFLUX and AmeriFlux databases. The methods are based on mean diurnal variation (MDV), look-up tables (LookUp), and nonlinear regressions (Regr.), and the impact of different gap filling methods on the annual sum of FNEEis investigated. The difference between annual FNEEfilled by MDV compared to FNEEfilled by Regr. ranged from -45 to +200 g C m-2per year (MDV-Regr.). Comparing LookUp and Regr. methods resulted in a difference (LookUp-Regr.) ranging from -30 to +150 g C m-2per year. We also investigated the impact of replacing measurements at night, when turbulent mixing is insufficient. The nighttime correction for low friction velocities (u*) shifted annual FNEEon average by +77 g C m-2per year, but in certain cases as much as + 185 g C m-2per year. Our results emphasize the need to standardize gap filling-methods for improving the comparability of flux data products from regional and global flux networks. © 2001 Elsevier Science B.V.","author":[{"dropping-particle":"","family":"Falge","given":"Eva","non-dropping-particle":"","parse-names":false,"suffix":""},{"dropping-particle":"","family":"Baldocchi","given":"Dennis","non-dropping-particle":"","parse-names":false,"suffix":""},{"dropping-particle":"","family":"Olson","given":"Richard","non-dropping-particle":"","parse-names":false,"suffix":""},{"dropping-particle":"","family":"Anthoni","given":"Peter","non-dropping-particle":"","parse-names":false,"suffix":""},{"dropping-particle":"","family":"Aubinet","given":"Marc","non-dropping-particle":"","parse-names":false,"suffix":""},{"dropping-particle":"","family":"Bernhofer","given":"Christian","non-dropping-particle":"","parse-names":false,"suffix":""},{"dropping-particle":"","family":"Burba","given":"George","non-dropping-particle":"","parse-names":false,"suffix":""},{"dropping-particle":"","family":"Ceulemans","given":"Reinhart","non-dropping-particle":"","parse-names":false,"suffix":""},{"dropping-particle":"","family":"Clement","given":"Robert","non-dropping-particle":"","parse-names":false,"suffix":""},{"dropping-particle":"","family":"Dolman","given":"Han","non-dropping-particle":"","parse-names":false,"suffix":""},{"dropping-particle":"","family":"Granier","given":"André","non-dropping-particle":"","parse-names":false,"suffix":""},{"dropping-particle":"","family":"Gross","given":"Patrick","non-dropping-particle":"","parse-names":false,"suffix":""},{"dropping-particle":"","family":"Grünwald","given":"Thomas","non-dropping-particle":"","parse-names":false,"suffix":""},{"dropping-particle":"","family":"Hollinger","given":"David","non-dropping-particle":"","parse-names":false,"suffix":""},{"dropping-particle":"","family":"Jensen","given":"Niels Otto","non-dropping-particle":"","parse-names":false,"suffix":""},{"dropping-particle":"","family":"Katul","given":"Gabriel","non-dropping-particle":"","parse-names":false,"suffix":""},{"dropping-particle":"","family":"Keronen","given":"Petri","non-dropping-particle":"","parse-names":false,"suffix":""},{"dropping-particle":"","family":"Kowalski","given":"Andrew","non-dropping-particle":"","parse-names":false,"suffix":""},{"dropping-particle":"","family":"Lai","given":"Chun Ta","non-dropping-particle":"","parse-names":false,"suffix":""},{"dropping-particle":"","family":"Law","given":"Beverley E.","non-dropping-particle":"","parse-names":false,"suffix":""},{"dropping-particle":"","family":"Meyers","given":"Tilden","non-dropping-particle":"","parse-names":false,"suffix":""},{"dropping-particle":"","family":"Moncrieff","given":"John","non-dropping-particle":"","parse-names":false,"suffix":""},{"dropping-particle":"","family":"Moors","given":"Eddy","non-dropping-particle":"","parse-names":false,"suffix":""},{"dropping-particle":"","family":"Munger","given":"J. William","non-dropping-particle":"","parse-names":false,"suffix":""},{"dropping-particle":"","family":"Pilegaard","given":"Kim","non-dropping-particle":"","parse-names":false,"suffix":""},{"dropping-particle":"","family":"Rannik","given":"Üllar","non-dropping-particle":"","parse-names":false,"suffix":""},{"dropping-particle":"","family":"Rebmann","given":"Corinna","non-dropping-particle":"","parse-names":false,"suffix":""},{"dropping-particle":"","family":"Suyker","given":"Andrew","non-dropping-particle":"","parse-names":false,"suffix":""},{"dropping-particle":"","family":"Tenhunen","given":"John","non-dropping-particle":"","parse-names":false,"suffix":""},{"dropping-particle":"","family":"Tu","given":"Kevin","non-dropping-particle":"","parse-names":false,"suffix":""},{"dropping-particle":"","family":"Verma","given":"Shashi","non-dropping-particle":"","parse-names":false,"suffix":""},{"dropping-particle":"","family":"Vesala","given":"Timo","non-dropping-particle":"","parse-names":false,"suffix":""},{"dropping-particle":"","family":"Wilson","given":"Kell","non-dropping-particle":"","parse-names":false,"suffix":""},{"dropping-particle":"","family":"Wofsy","given":"Steve","non-dropping-particle":"","parse-names":false,"suffix":""}],"container-title":"Agricultural and Forest Meteorology","id":"ITEM-1","issue":"1","issued":{"date-parts":[["2001"]]},"page":"43-69","title":"Gap filling strategies for defensible annual sums of net ecosystem exchange","type":"article-journal","volume":"107"},"uris":["http://www.mendeley.com/documents/?uuid=cd28b7ce-8699-4fb7-bd2b-6782b6bac619"]},{"id":"ITEM-2","itemData":{"DOI":"10.1016/J.AGRFORMET.2004.06.011","ISSN":"0168-1923","abstract":"The seasonal phenology of the leaf area index (LAI) is a major determinant of net ecosystem production in deciduous forest ecosystems. This study describes seasonal and inter-annual differences in LAI in a boreal aspen-hazelnut forest in central Saskatchewan, Canada, between 1994 and 2003, and relates the differences in LAI to annual net ecosystem production (FNEP). A robust method is developed to fill gaps in the annual LAI cycle from systematic but sparse measurements using associated radiation and temperature indices. The ratio of the photosynthetically-active radiation reflectance to the shortwave reflectance is shown to have a particularly distinct LAI signature. Optical estimates of the fully-leafed LAI agreed well with measurements from autumn litterfall and showed moderate inter-annual variability for the trembling aspen overstory (mean ± S.D. of 2.44 ± 0.30) and the hazelnut understory (1.98 ± 0.44). Two features of the annual LAI cycle differed among years—the timing of leaf emergence in spring, which varied by up to four weeks, and the fully-leafed value for LAI, which varied between 3.66 and 5.22. The timing of leaf senescence in autumn was nearly constant among years. The seasonal cycles of FNEP and LAI were tightly coupled and the correspondence between their respective inter-annual differences was remarkable, particularly during leaf emergence in spring. Annual FNEP was positively correlated with the canopy duration and the annual maximum LAI, with increases in annual FNEP of 6.9gCm−2 for each additional day in full leaf and 83gCm−2 for each additional unit of LAI.","author":[{"dropping-particle":"","family":"Barr","given":"Alan G.","non-dropping-particle":"","parse-names":false,"suffix":""},{"dropping-particle":"","family":"Black","given":"T.A.","non-dropping-particle":"","parse-names":false,"suffix":""},{"dropping-particle":"","family":"Hogg","given":"E.H.","non-dropping-particle":"","parse-names":false,"suffix":""},{"dropping-particle":"","family":"Kljun","given":"N.","non-dropping-particle":"","parse-names":false,"suffix":""},{"dropping-particle":"","family":"Morgenstern","given":"K.","non-dropping-particle":"","parse-names":false,"suffix":""},{"dropping-particle":"","family":"Nesic","given":"Z.","non-dropping-particle":"","parse-names":false,"suffix":""}],"container-title":"Agricultural and Forest Meteorology","id":"ITEM-2","issue":"3-4","issued":{"date-parts":[["2004","11","30"]]},"page":"237-255","publisher":"Elsevier","title":"Inter-annual variability in the leaf area index of a boreal aspen-hazelnut forest in relation to net ecosystem production","type":"article-journal","volume":"126"},"uris":["http://www.mendeley.com/documents/?uuid=3d31e51d-4502-3c2e-8c2e-d878e3588fe2"]},{"id":"ITEM-3","itemData":{"DOI":"10.1016/J.AGRFORMET.2006.10.010","ISSN":"0168-1923","abstract":"Selection of an appropriate model for respiration (R) is important for accurate gap-filling of CO2 flux data, and for partitioning measurements of net ecosystem exchange (NEE) to respiration and gross ecosystem exchange (GEE). Using cross-validation methods and a version of Akaike's Information Criterion (AIC), we evaluate a wide range of simple respiration models with the objective of quantifying the implications of selecting a particular model. We fit the models to eddy covariance measurements of whole-ecosystem respiration (Reco) from three different ecosystem types (a coniferous forest, a deciduous forest, and a grassland), as well as soil respiration data from one of these sites. The well-known Q10 model, whether driven by air or soil temperature, performed poorly compared to other models, as did the Lloyd and Taylor model when used with two of the parameters constrained to previously published values and only the scale parameter being fit. The continued use of these models is discouraged. However, a variant of the Q10 model, in which the temperature sensitivity of respiration varied seasonally, performed reasonably well, as did the unconstrained three-parameter Lloyd and Taylor model. Highly parameterized neural network models, using additional covariates, generally provided the best fits to the data, but appeared not to perform well when making predictions outside the domain used for parameterization, and should thus be avoided when large gaps must be filled. For each data set, the annual sum of modeled respiration (annual ΣR) was positively correlated with model goodness-of-fit, implying that poor model selection may inject a systematic bias into gap-filled estimates of annual ΣR.","author":[{"dropping-particle":"","family":"Richardson","given":"Andrew D.","non-dropping-particle":"","parse-names":false,"suffix":""},{"dropping-particle":"","family":"Braswell","given":"Bobby H.","non-dropping-particle":"","parse-names":false,"suffix":""},{"dropping-particle":"","family":"Hollinger","given":"David Y.","non-dropping-particle":"","parse-names":false,"suffix":""},{"dropping-particle":"","family":"Burman","given":"Prabir","non-dropping-particle":"","parse-names":false,"suffix":""},{"dropping-particle":"","family":"Davidson","given":"Eric A.","non-dropping-particle":"","parse-names":false,"suffix":""},{"dropping-particle":"","family":"Evans","given":"Robert S.","non-dropping-particle":"","parse-names":false,"suffix":""},{"dropping-particle":"","family":"Flanagan","given":"Lawrence B.","non-dropping-particle":"","parse-names":false,"suffix":""},{"dropping-particle":"","family":"Munger","given":"J. William","non-dropping-particle":"","parse-names":false,"suffix":""},{"dropping-particle":"","family":"Savage","given":"Kathleen","non-dropping-particle":"","parse-names":false,"suffix":""},{"dropping-particle":"","family":"Urbanski","given":"Shawn P.","non-dropping-particle":"","parse-names":false,"suffix":""},{"dropping-particle":"","family":"Wofsy","given":"Steven C.","non-dropping-particle":"","parse-names":false,"suffix":""}],"container-title":"Agricultural and Forest Meteorology","id":"ITEM-3","issue":"2-4","issued":{"date-parts":[["2006","12","20"]]},"page":"219-234","publisher":"Elsevier","title":"Comparing simple respiration models for eddy flux and dynamic chamber data","type":"article-journal","volume":"141"},"uris":["http://www.mendeley.com/documents/?uuid=19fcbb69-4a2f-3052-b828-460a02761f2b"]},{"id":"ITEM-4","itemData":{"DOI":"10.1016/j.agrformet.2007.08.011","ISBN":"0168-1923","ISSN":"01681923","PMID":"10523761","abstract":"We review 15 techniques for estimating missing values of net ecosystem CO2exchange (NEE) in eddy covariance time series and evaluate their performance for different artificial gap scenarios based on a set of 10 benchmark datasets from six forested sites in Europe. The goal of gap filling is the reproduction of the NEE time series and hence this present work focuses on estimating missing NEE values, not on editing or the removal of suspect values in these time series due to systematic errors in the measurements (e.g., nighttime flux, advection). The gap filling was examined by generating 50 secondary datasets with artificial gaps (ranging in length from single half-hours to 12 consecutive days) for each benchmark dataset and evaluating the performance with a variety of statistical metrics. The performance of the gap filling varied among sites and depended on the level of aggregation (native half-hourly time step versus daily), long gaps were more difficult to fill than short gaps, and differences among the techniques were more pronounced during the day than at night. The non-linear regression techniques (NLRs), the look-up table (LUT), marginal distribution sampling (MDS), and the semi-parametric model (SPM) generally showed good overall performance. The artificial neural network based techniques (ANNs) were generally, if only slightly, superior to the other techniques. The simple interpolation technique of mean diurnal variation (MDV) showed a moderate but consistent performance. Several sophisticated techniques, the dual unscented Kalman filter (UKF), the multiple imputation method (MIM), the terrestrial biosphere model (BETHY), but also one of the ANNs and one of the NLRs showed high biases which resulted in a low reliability of the annual sums, indicating that additional development might be needed. An uncertainty analysis comparing the estimated random error in the 10 benchmark datasets with the artificial gap residuals suggested that the techniques are already at or very close to the noise limit of the measurements. Based on the techniques and site data examined here, the effect of gap filling on the annual sums of NEE is modest, with most techniques falling within a range of ±25 g C m-2year-1. © 2007 Elsevier B.V. All rights reserved.","author":[{"dropping-particle":"","family":"Moffat","given":"Antje M.","non-dropping-particle":"","parse-names":false,"suffix":""},{"dropping-particle":"","family":"Papale","given":"Dario","non-dropping-particle":"","parse-names":false,"suffix":""},{"dropping-particle":"","family":"Reichstein","given":"Markus","non-dropping-particle":"","parse-names":false,"suffix":""},{"dropping-particle":"","family":"Hollinger","given":"David Y.","non-dropping-particle":"","parse-names":false,"suffix":""},{"dropping-particle":"","family":"Richardson","given":"Andrew D.","non-dropping-particle":"","parse-names":false,"suffix":""},{"dropping-particle":"","family":"Barr","given":"Alan G.","non-dropping-particle":"","parse-names":false,"suffix":""},{"dropping-particle":"","family":"Beckstein","given":"Clemens","non-dropping-particle":"","parse-names":false,"suffix":""},{"dropping-particle":"","family":"Braswell","given":"Bobby H.","non-dropping-particle":"","parse-names":false,"suffix":""},{"dropping-particle":"","family":"Churkina","given":"Galina","non-dropping-particle":"","parse-names":false,"suffix":""},{"dropping-particle":"","family":"Desai","given":"Ankur R.","non-dropping-particle":"","parse-names":false,"suffix":""},{"dropping-particle":"","family":"Falge","given":"Eva","non-dropping-particle":"","parse-names":false,"suffix":""},{"dropping-particle":"","family":"Gove","given":"Jeffrey H.","non-dropping-particle":"","parse-names":false,"suffix":""},{"dropping-particle":"","family":"Heimann","given":"Martin","non-dropping-particle":"","parse-names":false,"suffix":""},{"dropping-particle":"","family":"Hui","given":"Dafeng","non-dropping-particle":"","parse-names":false,"suffix":""},{"dropping-particle":"","family":"Jarvis","given":"Andrew J.","non-dropping-particle":"","parse-names":false,"suffix":""},{"dropping-particle":"","family":"Kattge","given":"Jens","non-dropping-particle":"","parse-names":false,"suffix":""},{"dropping-particle":"","family":"Noormets","given":"Asko","non-dropping-particle":"","parse-names":false,"suffix":""},{"dropping-particle":"","family":"Stauch","given":"Vanessa J.","non-dropping-particle":"","parse-names":false,"suffix":""}],"container-title":"Agricultural and Forest Meteorology","id":"ITEM-4","issue":"3-4","issued":{"date-parts":[["2007","12","10"]]},"page":"209-232","publisher":"Elsevier","title":"Comprehensive comparison of gap-filling techniques for eddy covariance net carbon fluxes","type":"article-journal","volume":"147"},"uris":["http://www.mendeley.com/documents/?uuid=c3d5e64d-dcec-3883-a4ed-17574d367150"]}],"mendeley":{"formattedCitation":"(Barr et al., 2004; Falge et al., 2001; Moffat et al., 2007; Richardson et al., 2006)","plainTextFormattedCitation":"(Barr et al., 2004; Falge et al., 2001; Moffat et al., 2007; Richardson et al., 2006)","previouslyFormattedCitation":"(Barr et al., 2004; Falge et al., 2001; Moffat et al., 2007; Richardson et al., 2006)"},"properties":{"noteIndex":0},"schema":"https://github.com/citation-style-language/schema/raw/master/csl-citation.json"}</w:instrText>
      </w:r>
      <w:r w:rsidR="004A2FBD" w:rsidRPr="001D11D6">
        <w:rPr>
          <w:rFonts w:ascii="Palatino Linotype" w:hAnsi="Palatino Linotype" w:cstheme="majorBidi"/>
          <w:sz w:val="21"/>
          <w:szCs w:val="21"/>
          <w:lang w:bidi="fa-IR"/>
        </w:rPr>
        <w:fldChar w:fldCharType="separate"/>
      </w:r>
      <w:r w:rsidR="009A68D4" w:rsidRPr="009A68D4">
        <w:rPr>
          <w:rFonts w:ascii="Palatino Linotype" w:hAnsi="Palatino Linotype" w:cstheme="majorBidi"/>
          <w:noProof/>
          <w:sz w:val="21"/>
          <w:szCs w:val="21"/>
          <w:lang w:bidi="fa-IR"/>
        </w:rPr>
        <w:t>(Barr et al., 2004; Falge et al., 2001; Moffat et al., 2007; Richardson et al., 2006)</w:t>
      </w:r>
      <w:r w:rsidR="004A2FBD" w:rsidRPr="001D11D6">
        <w:rPr>
          <w:rFonts w:ascii="Palatino Linotype" w:hAnsi="Palatino Linotype" w:cstheme="majorBidi"/>
          <w:sz w:val="21"/>
          <w:szCs w:val="21"/>
          <w:lang w:bidi="fa-IR"/>
        </w:rPr>
        <w:fldChar w:fldCharType="end"/>
      </w:r>
      <w:r w:rsidR="004A2FBD" w:rsidRPr="001D11D6">
        <w:rPr>
          <w:rFonts w:ascii="Palatino Linotype" w:hAnsi="Palatino Linotype" w:cstheme="majorBidi"/>
          <w:sz w:val="21"/>
          <w:szCs w:val="21"/>
          <w:lang w:bidi="fa-IR"/>
        </w:rPr>
        <w:t>; look</w:t>
      </w:r>
      <w:r w:rsidR="009F7A6F">
        <w:rPr>
          <w:rFonts w:ascii="Palatino Linotype" w:hAnsi="Palatino Linotype" w:cstheme="majorBidi"/>
          <w:sz w:val="21"/>
          <w:szCs w:val="21"/>
          <w:lang w:bidi="fa-IR"/>
        </w:rPr>
        <w:t>-</w:t>
      </w:r>
      <w:r w:rsidR="004A2FBD" w:rsidRPr="001D11D6">
        <w:rPr>
          <w:rFonts w:ascii="Palatino Linotype" w:hAnsi="Palatino Linotype" w:cstheme="majorBidi"/>
          <w:sz w:val="21"/>
          <w:szCs w:val="21"/>
          <w:lang w:bidi="fa-IR"/>
        </w:rPr>
        <w:t xml:space="preserve">up tables </w:t>
      </w:r>
      <w:r w:rsidR="004A2FBD" w:rsidRPr="00D05761">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ADDIN CSL_CITATION {"citationItems":[{"id":"ITEM-1","itemData":{"DOI":"10.1016/S0168-1923(00)00225-2","ISBN":"0168-1923","ISSN":"01681923","PMID":"21492685","abstract":"Heightened awareness of global change issues within both science and political communities has increased interest in using the global network of eddy covariance flux towers to more fully understand the impacts of natural and anthropogenic phenomena on the global carbon balance. Comparisons of net ecosystem exchange (FNEE) responses are being made among biome types, phenology patterns, and stress conditions. The comparisons are usually performed on annual sums ofFNEE; however, the average data coverage during a year is only 65%. Therefore, robust and consistent gap filling methods are required. We review several methods of gap filling and apply them to data sets available from the EUROFLUX and AmeriFlux databases. The methods are based on mean diurnal variation (MDV), look-up tables (LookUp), and nonlinear regressions (Regr.), and the impact of different gap filling methods on the annual sum of FNEEis investigated. The difference between annual FNEEfilled by MDV compared to FNEEfilled by Regr. ranged from -45 to +200 g C m-2per year (MDV-Regr.). Comparing LookUp and Regr. methods resulted in a difference (LookUp-Regr.) ranging from -30 to +150 g C m-2per year. We also investigated the impact of replacing measurements at night, when turbulent mixing is insufficient. The nighttime correction for low friction velocities (u*) shifted annual FNEEon average by +77 g C m-2per year, but in certain cases as much as + 185 g C m-2per year. Our results emphasize the need to standardize gap filling-methods for improving the comparability of flux data products from regional and global flux networks. © 2001 Elsevier Science B.V.","author":[{"dropping-particle":"","family":"Falge","given":"Eva","non-dropping-particle":"","parse-names":false,"suffix":""},{"dropping-particle":"","family":"Baldocchi","given":"Dennis","non-dropping-particle":"","parse-names":false,"suffix":""},{"dropping-particle":"","family":"Olson","given":"Richard","non-dropping-particle":"","parse-names":false,"suffix":""},{"dropping-particle":"","family":"Anthoni","given":"Peter","non-dropping-particle":"","parse-names":false,"suffix":""},{"dropping-particle":"","family":"Aubinet","given":"Marc","non-dropping-particle":"","parse-names":false,"suffix":""},{"dropping-particle":"","family":"Bernhofer","given":"Christian","non-dropping-particle":"","parse-names":false,"suffix":""},{"dropping-particle":"","family":"Burba","given":"George","non-dropping-particle":"","parse-names":false,"suffix":""},{"dropping-particle":"","family":"Ceulemans","given":"Reinhart","non-dropping-particle":"","parse-names":false,"suffix":""},{"dropping-particle":"","family":"Clement","given":"Robert","non-dropping-particle":"","parse-names":false,"suffix":""},{"dropping-particle":"","family":"Dolman","given":"Han","non-dropping-particle":"","parse-names":false,"suffix":""},{"dropping-particle":"","family":"Granier","given":"André","non-dropping-particle":"","parse-names":false,"suffix":""},{"dropping-particle":"","family":"Gross","given":"Patrick","non-dropping-particle":"","parse-names":false,"suffix":""},{"dropping-particle":"","family":"Grünwald","given":"Thomas","non-dropping-particle":"","parse-names":false,"suffix":""},{"dropping-particle":"","family":"Hollinger","given":"David","non-dropping-particle":"","parse-names":false,"suffix":""},{"dropping-particle":"","family":"Jensen","given":"Niels Otto","non-dropping-particle":"","parse-names":false,"suffix":""},{"dropping-particle":"","family":"Katul","given":"Gabriel","non-dropping-particle":"","parse-names":false,"suffix":""},{"dropping-particle":"","family":"Keronen","given":"Petri","non-dropping-particle":"","parse-names":false,"suffix":""},{"dropping-particle":"","family":"Kowalski","given":"Andrew","non-dropping-particle":"","parse-names":false,"suffix":""},{"dropping-particle":"","family":"Lai","given":"Chun Ta","non-dropping-particle":"","parse-names":false,"suffix":""},{"dropping-particle":"","family":"Law","given":"Beverley E.","non-dropping-particle":"","parse-names":false,"suffix":""},{"dropping-particle":"","family":"Meyers","given":"Tilden","non-dropping-particle":"","parse-names":false,"suffix":""},{"dropping-particle":"","family":"Moncrieff","given":"John","non-dropping-particle":"","parse-names":false,"suffix":""},{"dropping-particle":"","family":"Moors","given":"Eddy","non-dropping-particle":"","parse-names":false,"suffix":""},{"dropping-particle":"","family":"Munger","given":"J. William","non-dropping-particle":"","parse-names":false,"suffix":""},{"dropping-particle":"","family":"Pilegaard","given":"Kim","non-dropping-particle":"","parse-names":false,"suffix":""},{"dropping-particle":"","family":"Rannik","given":"Üllar","non-dropping-particle":"","parse-names":false,"suffix":""},{"dropping-particle":"","family":"Rebmann","given":"Corinna","non-dropping-particle":"","parse-names":false,"suffix":""},{"dropping-particle":"","family":"Suyker","given":"Andrew","non-dropping-particle":"","parse-names":false,"suffix":""},{"dropping-particle":"","family":"Tenhunen","given":"John","non-dropping-particle":"","parse-names":false,"suffix":""},{"dropping-particle":"","family":"Tu","given":"Kevin","non-dropping-particle":"","parse-names":false,"suffix":""},{"dropping-particle":"","family":"Verma","given":"Shashi","non-dropping-particle":"","parse-names":false,"suffix":""},{"dropping-particle":"","family":"Vesala","given":"Timo","non-dropping-particle":"","parse-names":false,"suffix":""},{"dropping-particle":"","family":"Wilson","given":"Kell","non-dropping-particle":"","parse-names":false,"suffix":""},{"dropping-particle":"","family":"Wofsy","given":"Steve","non-dropping-particle":"","parse-names":false,"suffix":""}],"container-title":"Agricultural and Forest Meteorology","id":"ITEM-1","issue":"1","issued":{"date-parts":[["2001"]]},"page":"43-69","title":"Gap filling strategies for defensible annual sums of net ecosystem exchange","type":"article-journal","volume":"107"},"uris":["http://www.mendeley.com/documents/?uuid=cd28b7ce-8699-4fb7-bd2b-6782b6bac619"]},{"id":"ITEM-2","itemData":{"abstract":"PII: S 0 1 6 8 -1 9 2 3 (0 2) 0 0 1 0 4 -1 98 B.E. Law et al. / Agricultural and Forest Meteorology 113 (2002) 97–120 Abstract The objective of this research was to compare seasonal and annual estimates of CO 2 and water vapor exchange across sites in forests, grasslands, crops, and tundra that are part of an international network called FLUXNET, and to investigating the responses of vegetation to environmental variables. FLUXNETs goals are to understand the mechanisms controlling the exchanges of CO 2 , water vapor and energy across a spectrum of time and space scales, and to provide information for modeling of carbon and water cycling across regions and the globe. At a subset of sites, net carbon uptake (net ecosystem exchange, the net of photosynthesis and respiration) was greater under diffuse than under direct radiation conditions, perhaps because of a more efficient distribution of non-saturating light conditions for photosynthesis, lower vapor pressure deficit limitation to photosynthesis, and lower respiration associated with reduced temperature. The slope of the relation between monthly gross ecosystem production and evapotranspiration was similar between biomes, except for tundra vegetation, showing a strong linkage between carbon gain and water loss integrated over the year (slopes = 3.4 g CO 2 /kg H 2 O for grasslands, 3.2 for deciduous broadleaf forests, 3.1 for crops, 2.4 for evergreen conifers, and 1.5 for tundra vegetation). The ratio of annual ecosystem respiration to gross photosynthesis averaged 0.83, with lower values for grasslands, presumably because of less investment in respiring plant tissue compared with forests. Ecosystem respiration was weakly correlated with mean annual temperature across biomes, in spite of within site sensitivity over shorter temporal scales. Mean annual temperature and site water balance explained much of the variation in gross photosynthesis. Water availability limits leaf area index over the long-term, and inter-annual climate variability can limit carbon uptake below the potential of the leaf area present.","author":[{"dropping-particle":"","family":"Law","given":"B E","non-dropping-particle":"","parse-names":false,"suffix":""},{"dropping-particle":"","family":"Falge","given":"E","non-dropping-particle":"","parse-names":false,"suffix":""},{"dropping-particle":"","family":"Gu","given":"L","non-dropping-particle":"","parse-names":false,"suffix":""},{"dropping-particle":"","family":"Baldocchi","given":"D D","non-dropping-particle":"","parse-names":false,"suffix":""},{"dropping-particle":"","family":"Bakwin","given":"P","non-dropping-particle":"","parse-names":false,"suffix":""},{"dropping-particle":"","family":"Berbigier","given":"P","non-dropping-particle":"","parse-names":false,"suffix":""},{"dropping-particle":"","family":"Davis","given":"K","non-dropping-particle":"","parse-names":false,"suffix":""},{"dropping-particle":"","family":"Dolman","given":"A J","non-dropping-particle":"","parse-names":false,"suffix":""},{"dropping-particle":"","family":"Falk","given":"M","non-dropping-particle":"","parse-names":false,"suffix":""},{"dropping-particle":"","family":"Fuentes","given":"J D","non-dropping-particle":"","parse-names":false,"suffix":""},{"dropping-particle":"","family":"Goldstein","given":"A","non-dropping-particle":"","parse-names":false,"suffix":""},{"dropping-particle":"","family":"Granier","given":"A","non-dropping-particle":"","parse-names":false,"suffix":""},{"dropping-particle":"","family":"Grelle","given":"A","non-dropping-particle":"","parse-names":false,"suffix":""},{"dropping-particle":"","family":"Hollinger","given":"D","non-dropping-particle":"","parse-names":false,"suffix":""},{"dropping-particle":"","family":"Janssens","given":"I A","non-dropping-particle":"","parse-names":false,"suffix":""},{"dropping-particle":"","family":"Jarvis","given":"P","non-dropping-particle":"","parse-names":false,"suffix":""},{"dropping-particle":"","family":"Jensen","given":"N O","non-dropping-particle":"","parse-names":false,"suffix":""},{"dropping-particle":"","family":"Katul","given":"G","non-dropping-particle":"","parse-names":false,"suffix":""},{"dropping-particle":"","family":"Mahli","given":"Y","non-dropping-particle":"","parse-names":false,"suffix":""},{"dropping-particle":"","family":"Matteucci","given":"G","non-dropping-particle":"","parse-names":false,"suffix":""},{"dropping-particle":"","family":"Meyers","given":"T","non-dropping-particle":"","parse-names":false,"suffix":""},{"dropping-particle":"","family":"Monson","given":"R","non-dropping-particle":"","parse-names":false,"suffix":""},{"dropping-particle":"","family":"Munger","given":"W","non-dropping-particle":"","parse-names":false,"suffix":""},{"dropping-particle":"","family":"Oechel","given":"W","non-dropping-particle":"","parse-names":false,"suffix":""},{"dropping-particle":"","family":"Olson","given":"R","non-dropping-particle":"","parse-names":false,"suffix":""},{"dropping-particle":"","family":"Pilegaard","given":"K","non-dropping-particle":"","parse-names":false,"suffix":""},{"dropping-particle":"","family":"Paw U H","given":"K T","non-dropping-particle":"","parse-names":false,"suffix":""},{"dropping-particle":"","family":"Thorgeirsson","given":"H","non-dropping-particle":"","parse-names":false,"suffix":""},{"dropping-particle":"","family":"Valentini","given":"R","non-dropping-particle":"","parse-names":false,"suffix":""},{"dropping-particle":"","family":"Verma","given":"S","non-dropping-particle":"","parse-names":false,"suffix":""},{"dropping-particle":"","family":"Vesala","given":"T","non-dropping-particle":"","parse-names":false,"suffix":""},{"dropping-particle":"","family":"Wilson","given":"K","non-dropping-particle":"","parse-names":false,"suffix":""},{"dropping-particle":"","family":"Wofsy","given":"S","non-dropping-particle":"","parse-names":false,"suffix":""}],"container-title":"Agriculture and Forest Meteorology","id":"ITEM-2","issue":"113","issued":{"date-parts":[["2002"]]},"page":"97-120","title":"Jourassess2","type":"article-journal","volume":"113"},"uris":["http://www.mendeley.com/documents/?uuid=872d7860-6d59-4a00-ab7e-21fb96b4ae44"]},{"id":"ITEM-3","itemData":{"DOI":"10.1155/2015/260580","ISSN":"16879317","abstract":"Missing data is an inevitable problem when measuring CO 2 , water, and energy fluxes between biosphere and atmosphere by eddy covariance systems. To find the optimum gap-filling method for short vegetations, we review three-methods mean diurnal variation (MDV), look-up tables (LUT), and nonlinear regression (NLR) for estimating missing values of net ecosystem CO 2 exchange (NEE) in eddy covariance time series and evaluate their performance for different artificial gap scenarios based on benchmark datasets from marsh and cropland sites in China. The cumulative errors for three methods have no consistent bias trends, which ranged between −30 and +30 mgCO 2 m −2 from May to October at three sites. To reduce sum bias in maximum, combined gap-filling methods were selected for short vegetation. The NLR or LUT method was selected after plant rapidly increasing in spring and before the end of plant growing, and MDV method was used to the other stage. The sum relative error (SRE) of optimum method ranged between −2 and +4% for four-gap level at three sites, except for 55% gaps at soybean site, which also obviously reduced standard deviation of error.","author":[{"dropping-particle":"","family":"Zhao","given":"Xiaosong","non-dropping-particle":"","parse-names":false,"suffix":""},{"dropping-particle":"","family":"Huang","given":"Yao","non-dropping-particle":"","parse-names":false,"suffix":""}],"container-title":"Advances in Meteorology","id":"ITEM-3","issued":{"date-parts":[["2015","12","22"]]},"page":"1-12","publisher":"Hindawi","title":"A comparison of three gap filling techniques for eddy covariance net carbon fluxes in short vegetation ecosystems","type":"article-journal","volume":"2015"},"uris":["http://www.mendeley.com/documents/?uuid=8d9aeceb-df51-3775-a928-8c9a77bda42c"]}],"mendeley":{"formattedCitation":"(Falge et al., 2001; Law et al., 2002; Zhao and Huang, 2015)","plainTextFormattedCitation":"(Falge et al., 2001; Law et al., 2002; Zhao and Huang, 2015)","previouslyFormattedCitation":"(Falge et al., 2001; Law et al., 2002; Zhao and Huang, 2015)"},"properties":{"noteIndex":0},"schema":"https://github.com/citation-style-language/schema/raw/master/csl-citation.json"}</w:instrText>
      </w:r>
      <w:r w:rsidR="004A2FBD" w:rsidRPr="00D05761">
        <w:rPr>
          <w:rFonts w:ascii="Palatino Linotype" w:hAnsi="Palatino Linotype" w:cstheme="majorBidi"/>
          <w:sz w:val="21"/>
          <w:szCs w:val="21"/>
          <w:lang w:bidi="fa-IR"/>
        </w:rPr>
        <w:fldChar w:fldCharType="separate"/>
      </w:r>
      <w:r w:rsidR="009A68D4" w:rsidRPr="009A68D4">
        <w:rPr>
          <w:rFonts w:ascii="Palatino Linotype" w:hAnsi="Palatino Linotype" w:cstheme="majorBidi"/>
          <w:noProof/>
          <w:sz w:val="21"/>
          <w:szCs w:val="21"/>
          <w:lang w:bidi="fa-IR"/>
        </w:rPr>
        <w:t>(Falge et al., 2001; Law et al., 2002; Zhao and Huang, 2015)</w:t>
      </w:r>
      <w:r w:rsidR="004A2FBD" w:rsidRPr="00D05761">
        <w:rPr>
          <w:rFonts w:ascii="Palatino Linotype" w:hAnsi="Palatino Linotype" w:cstheme="majorBidi"/>
          <w:sz w:val="21"/>
          <w:szCs w:val="21"/>
          <w:lang w:bidi="fa-IR"/>
        </w:rPr>
        <w:fldChar w:fldCharType="end"/>
      </w:r>
      <w:r w:rsidR="004A2FBD" w:rsidRPr="001D11D6">
        <w:rPr>
          <w:rFonts w:ascii="Palatino Linotype" w:hAnsi="Palatino Linotype" w:cstheme="majorBidi"/>
          <w:sz w:val="21"/>
          <w:szCs w:val="21"/>
          <w:lang w:bidi="fa-IR"/>
        </w:rPr>
        <w:t>; artificial neural networks (ANN</w:t>
      </w:r>
      <w:r w:rsidR="00065094">
        <w:rPr>
          <w:rFonts w:ascii="Palatino Linotype" w:hAnsi="Palatino Linotype" w:cstheme="majorBidi"/>
          <w:sz w:val="21"/>
          <w:szCs w:val="21"/>
          <w:lang w:bidi="fa-IR"/>
        </w:rPr>
        <w:t>s</w:t>
      </w:r>
      <w:r w:rsidR="004A2FBD" w:rsidRPr="001D11D6">
        <w:rPr>
          <w:rFonts w:ascii="Palatino Linotype" w:hAnsi="Palatino Linotype" w:cstheme="majorBidi"/>
          <w:sz w:val="21"/>
          <w:szCs w:val="21"/>
          <w:lang w:bidi="fa-IR"/>
        </w:rPr>
        <w:t xml:space="preserve">) </w:t>
      </w:r>
      <w:r w:rsidR="004A2FBD" w:rsidRPr="00D05761">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ADDIN CSL_CITATION {"citationItems":[{"id":"ITEM-1","itemData":{"DOI":"10.1016/S0168-1923(00)00227-6","ISSN":"01681923","abstract":"As part of the EUROFLUX network a long-term monitoring station for fluxes of CO2 and water vapour has been established in an 80-year old beech forest in Denmark. The station has been in continuous operation since June 1996 and will be So at least to the end of 2002. A primary goal of EUROFLUX is to combine flux measurements on a continuous multi-year time basis with ecological processes interpretation and modeling. The station consists of a 57 m high mast with conventional meteorological profile instrumentation and one level of eddy-flux measurements. Ancillary measurements such as soil respiration, soil moisture, soil temperature, leaf surface temperature and leaf area index are also made. Results from the first 2 years of measurements are described. The observed diurnal and seasonal variation in the fluxes are discussed and the monthly and annual sums of ecosystem exchange are contrasted between the 2 years. The first year (1 June 1996-31 May 1997) had a net uptake of 223 g C m-2 whereas the net uptake during the second year (1 June 1997-31 May 1998) was only 144 g C m-2. It was found that the difference was mainly the result of higher respiration in the second year caused by a very warm summer of 1997 and an average soil and air temperature, respectively, 1.2 and 1.6°C higher than the first year. The ecosystem photosynthetic assimilation was slightly higher during the second year, mainly Caused by increased incoming radiation. © 2001 Elsevier Science B.V.","author":[{"dropping-particle":"","family":"Pilegaard","given":"K.","non-dropping-particle":"","parse-names":false,"suffix":""},{"dropping-particle":"","family":"Hummelshøj","given":"P.","non-dropping-particle":"","parse-names":false,"suffix":""},{"dropping-particle":"","family":"Jensen","given":"N. O.","non-dropping-particle":"","parse-names":false,"suffix":""},{"dropping-particle":"","family":"Chen","given":"Z.","non-dropping-particle":"","parse-names":false,"suffix":""}],"container-title":"Agricultural and Forest Meteorology","id":"ITEM-1","issue":"1","issued":{"date-parts":[["2001"]]},"page":"29-41","title":"Two years of continuous CO2 eddy-flux measurements over a Danish beech forest","type":"article-journal","volume":"107"},"uris":["http://www.mendeley.com/documents/?uuid=5ad6c4e6-4618-4d4b-8365-aee1bbfda209"]},{"id":"ITEM-2","itemData":{"author":[{"dropping-particle":"","family":"Staebler","given":"M","non-dropping-particle":"","parse-names":false,"suffix":""}],"container-title":"Data Processing","id":"ITEM-2","issued":{"date-parts":[["1999"]]},"page":"975-984","title":"Long-term observation of the atmospheric exchange of CO2 with a temperate deciduous forest in southern Ontario , Canada ecosystem ( net ecosystem production turbulence is turbulent","type":"article-journal","volume":"104"},"uris":["http://www.mendeley.com/documents/?uuid=9f5cb1d4-4e18-4aaa-bd4a-74d324243bd9"]},{"id":"ITEM-3","itemData":{"DOI":"10.1016/S0065-2504(08)60018-5","ISBN":"9780120139309","ISSN":"0065-2504","abstract":"The chapter has described the measurement system and the procedure followed for the computation of the fluxes and the procedure of flux summation, including data gap filling strategy, night flux corrections and error estimation. It begins with the introduction of estimates of the annual net carbon and water exchange of forests using the EUROFLUX methodology. The chapter then provides us with the theory and moves on to discuss the eddy covariance system and its sonic anemometer, temperature fluctuation measurements, infrared gas analyser, air transport system, and tower instrumentation. Additional measurements are also given in the chapter. Data acquisition and its computation and correction is discussed next in the chapter by giving its general procedure, half-hourly means (co-)variances and uncorrected fluxes, intercomparison of software, and correction for frequency response losses. The chapter has also discussed about quality control and four criteria are investigated here for the same. Spatial representativeness of measured fluxes and summation procedure are reviewed. The chapter then moves on to the discussion of data gap filling through interpolation and parameterization and neural networks. Corrections to night-time data and error estimation are also explored in the chapter. Finally, the chapter closes with conclusions.","author":[{"dropping-particle":"","family":"Aubinet","given":"M.","non-dropping-particle":"","parse-names":false,"suffix":""},{"dropping-particle":"","family":"Grelle","given":"A.","non-dropping-particle":"","parse-names":false,"suffix":""},{"dropping-particle":"","family":"Ibrom","given":"A.","non-dropping-particle":"","parse-names":false,"suffix":""},{"dropping-particle":"","family":"Rannik","given":"Ü.","non-dropping-particle":"","parse-names":false,"suffix":""},{"dropping-particle":"","family":"Moncrieff","given":"J.","non-dropping-particle":"","parse-names":false,"suffix":""},{"dropping-particle":"","family":"Foken","given":"T.","non-dropping-particle":"","parse-names":false,"suffix":""},{"dropping-particle":"","family":"Kowalski","given":"A.S.","non-dropping-particle":"","parse-names":false,"suffix":""},{"dropping-particle":"","family":"Martin","given":"P.H.","non-dropping-particle":"","parse-names":false,"suffix":""},{"dropping-particle":"","family":"Berbigier","given":"P.","non-dropping-particle":"","parse-names":false,"suffix":""},{"dropping-particle":"","family":"Bernhofer","given":"Ch.","non-dropping-particle":"","parse-names":false,"suffix":""},{"dropping-particle":"","family":"Clement","given":"R.","non-dropping-particle":"","parse-names":false,"suffix":""},{"dropping-particle":"","family":"Elbers","given":"J.","non-dropping-particle":"","parse-names":false,"suffix":""},{"dropping-particle":"","family":"Granier","given":"A.","non-dropping-particle":"","parse-names":false,"suffix":""},{"dropping-particle":"","family":"Grünwald","given":"T.","non-dropping-particle":"","parse-names":false,"suffix":""},{"dropping-particle":"","family":"Morgenstern","given":"K.","non-dropping-particle":"","parse-names":false,"suffix":""},{"dropping-particle":"","family":"Pilegaard","given":"K.","non-dropping-particle":"","parse-names":false,"suffix":""},{"dropping-particle":"","family":"Rebmann","given":"C.","non-dropping-particle":"","parse-names":false,"suffix":""},{"dropping-particle":"","family":"Snijders","given":"W.","non-dropping-particle":"","parse-names":false,"suffix":""},{"dropping-particle":"","family":"Valentini","given":"R.","non-dropping-particle":"","parse-names":false,"suffix":""},{"dropping-particle":"","family":"Vesala","given":"T.","non-dropping-particle":"","parse-names":false,"suffix":""}],"container-title":"Advances in Ecological Research","id":"ITEM-3","issued":{"date-parts":[["1999","1","1"]]},"page":"113-175","publisher":"Academic Press","title":"Estimates of the Annual Net Carbon and Water Exchange of Forests: The EUROFLUX Methodology","type":"article-journal","volume":"30"},"uris":["http://www.mendeley.com/documents/?uuid=4fd2b7e9-1874-3547-b03a-0869401ecc15"]},{"id":"ITEM-4","itemData":{"DOI":"10.1016/j.agrformet.2007.08.011","ISBN":"0168-1923","ISSN":"01681923","PMID":"10523761","abstract":"We review 15 techniques for estimating missing values of net ecosystem CO2exchange (NEE) in eddy covariance time series and evaluate their performance for different artificial gap scenarios based on a set of 10 benchmark datasets from six forested sites in Europe. The goal of gap filling is the reproduction of the NEE time series and hence this present work focuses on estimating missing NEE values, not on editing or the removal of suspect values in these time series due to systematic errors in the measurements (e.g., nighttime flux, advection). The gap filling was examined by generating 50 secondary datasets with artificial gaps (ranging in length from single half-hours to 12 consecutive days) for each benchmark dataset and evaluating the performance with a variety of statistical metrics. The performance of the gap filling varied among sites and depended on the level of aggregation (native half-hourly time step versus daily), long gaps were more difficult to fill than short gaps, and differences among the techniques were more pronounced during the day than at night. The non-linear regression techniques (NLRs), the look-up table (LUT), marginal distribution sampling (MDS), and the semi-parametric model (SPM) generally showed good overall performance. The artificial neural network based techniques (ANNs) were generally, if only slightly, superior to the other techniques. The simple interpolation technique of mean diurnal variation (MDV) showed a moderate but consistent performance. Several sophisticated techniques, the dual unscented Kalman filter (UKF), the multiple imputation method (MIM), the terrestrial biosphere model (BETHY), but also one of the ANNs and one of the NLRs showed high biases which resulted in a low reliability of the annual sums, indicating that additional development might be needed. An uncertainty analysis comparing the estimated random error in the 10 benchmark datasets with the artificial gap residuals suggested that the techniques are already at or very close to the noise limit of the measurements. Based on the techniques and site data examined here, the effect of gap filling on the annual sums of NEE is modest, with most techniques falling within a range of ±25 g C m-2year-1. © 2007 Elsevier B.V. All rights reserved.","author":[{"dropping-particle":"","family":"Moffat","given":"Antje M.","non-dropping-particle":"","parse-names":false,"suffix":""},{"dropping-particle":"","family":"Papale","given":"Dario","non-dropping-particle":"","parse-names":false,"suffix":""},{"dropping-particle":"","family":"Reichstein","given":"Markus","non-dropping-particle":"","parse-names":false,"suffix":""},{"dropping-particle":"","family":"Hollinger","given":"David Y.","non-dropping-particle":"","parse-names":false,"suffix":""},{"dropping-particle":"","family":"Richardson","given":"Andrew D.","non-dropping-particle":"","parse-names":false,"suffix":""},{"dropping-particle":"","family":"Barr","given":"Alan G.","non-dropping-particle":"","parse-names":false,"suffix":""},{"dropping-particle":"","family":"Beckstein","given":"Clemens","non-dropping-particle":"","parse-names":false,"suffix":""},{"dropping-particle":"","family":"Braswell","given":"Bobby H.","non-dropping-particle":"","parse-names":false,"suffix":""},{"dropping-particle":"","family":"Churkina","given":"Galina","non-dropping-particle":"","parse-names":false,"suffix":""},{"dropping-particle":"","family":"Desai","given":"Ankur R.","non-dropping-particle":"","parse-names":false,"suffix":""},{"dropping-particle":"","family":"Falge","given":"Eva","non-dropping-particle":"","parse-names":false,"suffix":""},{"dropping-particle":"","family":"Gove","given":"Jeffrey H.","non-dropping-particle":"","parse-names":false,"suffix":""},{"dropping-particle":"","family":"Heimann","given":"Martin","non-dropping-particle":"","parse-names":false,"suffix":""},{"dropping-particle":"","family":"Hui","given":"Dafeng","non-dropping-particle":"","parse-names":false,"suffix":""},{"dropping-particle":"","family":"Jarvis","given":"Andrew J.","non-dropping-particle":"","parse-names":false,"suffix":""},{"dropping-particle":"","family":"Kattge","given":"Jens","non-dropping-particle":"","parse-names":false,"suffix":""},{"dropping-particle":"","family":"Noormets","given":"Asko","non-dropping-particle":"","parse-names":false,"suffix":""},{"dropping-particle":"","family":"Stauch","given":"Vanessa J.","non-dropping-particle":"","parse-names":false,"suffix":""}],"container-title":"Agricultural and Forest Meteorology","id":"ITEM-4","issue":"3-4","issued":{"date-parts":[["2007","12","10"]]},"page":"209-232","publisher":"Elsevier","title":"Comprehensive comparison of gap-filling techniques for eddy covariance net carbon fluxes","type":"article-journal","volume":"147"},"uris":["http://www.mendeley.com/documents/?uuid=c3d5e64d-dcec-3883-a4ed-17574d367150"]},{"id":"ITEM-5","itemData":{"DOI":"10.1046/j.1365-2486.2003.00609.x","ISBN":"1354-1013","ISSN":"13541013","abstract":"Recently flux tower data have become available for a variety of ecosystems under different climatic and edaphic conditions. Although Flux tower data represent point measurements with a footprint of typically 1 km × 1 km they can be used to validate models and to spatialize biospheric fluxes at regional and continental scales. In this paper we present a study where biospheric flux data collected in the EUROFLUX project were used to train a neural network simulator to provide spatial (1 km × 1 km) and temporal (weekly) estimates of carbon fluxes of European forests at continental scale. The novelty of the approach is that flux data were used to constrain and parameterize the neural network structure using a limited number of input driving variables. The overall European carbon uptake from this analysis was 0.47 Gt C yr−1 with distinctive differences between boreal and temperate regions. The length of the growing season is longer in the south of Europe (about 32 weeks), compared with north and central Europe, which have a similar length-growing season (about 27 weeks). A peak in respiration was depicted in spring at continental scale as a coherent signal which parallel the construction respiration increase at the onset of the season as usually shown by leaf level measurements.","author":[{"dropping-particle":"","family":"Papale","given":"Dario","non-dropping-particle":"","parse-names":false,"suffix":""},{"dropping-particle":"","family":"Valentini","given":"Riccardo","non-dropping-particle":"","parse-names":false,"suffix":""}],"container-title":"Global Change Biology","id":"ITEM-5","issue":"4","issued":{"date-parts":[["2003","4","1"]]},"page":"525-535","publisher":"Blackwell Science Ltd","title":"A new assessment of European forests carbon exchanges by eddy fluxes and artificial neural network spatialization","type":"article-journal","volume":"9"},"uris":["http://www.mendeley.com/documents/?uuid=52c4f501-1d9b-3599-b8a8-660b746c97db"]},{"id":"ITEM-6","itemData":{"DOI":"10.5194/bg-13-5895-2016","ISBN":"1810-6285","ISSN":"17264189","abstract":"OzFlux is the regional Australian and New Zealand flux tower network that aims to provide a continental-scale national research facility to monitor and assess trends, and improve predictions, of Australia’s terrestrial biosphere and climate. This paper describes the evolution, design and current status of OzFlux as well as an overview of data processing. We analyse measurements from the Australian portion of the OzFlux network and found that the response of Australian biomes to climate was largely consistent with global studies but that Australian systems had a lower ecosystem water-use efficiency. Australian semi-arid/arid ecosystems are important because of their huge extent (70 %) and they have evolved with common moisture limitations. We also found that Australian ecosystems had similar radiation use efficiency per unit leaf area compared to global values that indicates a convergence toward a similar biochemical efficiency. The paper discusses the utility of the flux data and the synergies between flux, remote sensing and modelling. Lastly, the paper looks ahead at the future direction of the network and concludes that there has been a substantial contribution by OzFlux and considerable opportunities remain to further advance our understanding of ecosystem response to disturbances including drought, fire, land use and land cover change, land management and climate change that are relevant both nationally and internationally. It is suggested that a synergistic approach is required to address all of the spatial, ecological, human and cultural challenges of managing the delicately balanced ecosystems in Australia.","author":[{"dropping-particle":"","family":"Beringer","given":"Jason","non-dropping-particle":"","parse-names":false,"suffix":""},{"dropping-particle":"","family":"Hutley","given":"Lindsay B.","non-dropping-particle":"","parse-names":false,"suffix":""},{"dropping-particle":"","family":"McHugh","given":"Ian","non-dropping-particle":"","parse-names":false,"suffix":""},{"dropping-particle":"","family":"Arndt","given":"Stefan K.","non-dropping-particle":"","parse-names":false,"suffix":""},{"dropping-particle":"","family":"Campbell","given":"David","non-dropping-particle":"","parse-names":false,"suffix":""},{"dropping-particle":"","family":"Cleugh","given":"Helen A.","non-dropping-particle":"","parse-names":false,"suffix":""},{"dropping-particle":"","family":"Cleverly","given":"James","non-dropping-particle":"","parse-names":false,"suffix":""},{"dropping-particle":"","family":"Dios","given":"Víctor Resco","non-dropping-particle":"De","parse-names":false,"suffix":""},{"dropping-particle":"","family":"Eamus","given":"Derek","non-dropping-particle":"","parse-names":false,"suffix":""},{"dropping-particle":"","family":"Evans","given":"Bradley","non-dropping-particle":"","parse-names":false,"suffix":""},{"dropping-particle":"","family":"Ewenz","given":"Cacilia","non-dropping-particle":"","parse-names":false,"suffix":""},{"dropping-particle":"","family":"Grace","given":"Peter","non-dropping-particle":"","parse-names":false,"suffix":""},{"dropping-particle":"","family":"Griebel","given":"Anne","non-dropping-particle":"","parse-names":false,"suffix":""},{"dropping-particle":"","family":"Haverd","given":"Vanessa","non-dropping-particle":"","parse-names":false,"suffix":""},{"dropping-particle":"","family":"Hinko-Najera","given":"Nina","non-dropping-particle":"","parse-names":false,"suffix":""},{"dropping-particle":"","family":"Huete","given":"Alfredo","non-dropping-particle":"","parse-names":false,"suffix":""},{"dropping-particle":"","family":"Isaac","given":"Peter","non-dropping-particle":"","parse-names":false,"suffix":""},{"dropping-particle":"","family":"Kanniah","given":"Kasturi","non-dropping-particle":"","parse-names":false,"suffix":""},{"dropping-particle":"","family":"Leuning","given":"Ray","non-dropping-particle":"","parse-names":false,"suffix":""},{"dropping-particle":"","family":"Liddell","given":"Michael J.","non-dropping-particle":"","parse-names":false,"suffix":""},{"dropping-particle":"","family":"MacFarlane","given":"Craig","non-dropping-particle":"","parse-names":false,"suffix":""},{"dropping-particle":"","family":"Meyer","given":"Wayne","non-dropping-particle":"","parse-names":false,"suffix":""},{"dropping-particle":"","family":"Moore","given":"Caitlin","non-dropping-particle":"","parse-names":false,"suffix":""},{"dropping-particle":"","family":"Pendall","given":"Elise","non-dropping-particle":"","parse-names":false,"suffix":""},{"dropping-particle":"","family":"Phillips","given":"Alison","non-dropping-particle":"","parse-names":false,"suffix":""},{"dropping-particle":"","family":"Phillips","given":"Rebecca L.","non-dropping-particle":"","parse-names":false,"suffix":""},{"dropping-particle":"","family":"Prober","given":"Suzanne M.","non-dropping-particle":"","parse-names":false,"suffix":""},{"dropping-particle":"","family":"Restrepo-Coupe","given":"Natalia","non-dropping-particle":"","parse-names":false,"suffix":""},{"dropping-particle":"","family":"Rutledge","given":"Susanna","non-dropping-particle":"","parse-names":false,"suffix":""},{"dropping-particle":"","family":"Schroder","given":"Ivan","non-dropping-particle":"","parse-names":false,"suffix":""},{"dropping-particle":"","family":"Silberstein","given":"Richard","non-dropping-particle":"","parse-names":false,"suffix":""},{"dropping-particle":"","family":"Southall","given":"Patricia","non-dropping-particle":"","parse-names":false,"suffix":""},{"dropping-particle":"","family":"Sun Yee","given":"Mei","non-dropping-particle":"","parse-names":false,"suffix":""},{"dropping-particle":"","family":"Tapper","given":"Nigel J.","non-dropping-particle":"","parse-names":false,"suffix":""},{"dropping-particle":"","family":"Gorsel","given":"Eva","non-dropping-particle":"Van","parse-names":false,"suffix":""},{"dropping-particle":"","family":"Vote","given":"Camilla","non-dropping-particle":"","parse-names":false,"suffix":""},{"dropping-particle":"","family":"Walker","given":"Jeff","non-dropping-particle":"","parse-names":false,"suffix":""},{"dropping-particle":"","family":"Wardlaw","given":"Tim","non-dropping-particle":"","parse-names":false,"suffix":""}],"container-title":"Biogeosciences","id":"ITEM-6","issue":"21","issued":{"date-parts":[["2016"]]},"page":"5895-5916","title":"An introduction to the Australian and New Zealand flux tower network - OzFlux","type":"article-journal","volume":"13"},"uris":["http://www.mendeley.com/documents/?uuid=9f36c7c2-acae-4a0b-ade2-0ffa88adfdac"]},{"id":"ITEM-7","itemData":{"DOI":"10.5194/bg-14-2903-2017","ISBN":"1810-6285","ISSN":"17264189","abstract":"&lt;p&gt;Measurement of the exchange of energy and mass between the surface and the atmospheric boundary-layer by the eddy covariance technique has undergone great change in the last two decades. Early studies of these exchanges were confined to brief field campaigns in carefully controlled conditions followed by months of data analysis. Current practice is to run tower-based eddy covariance systems continuously over several years due to the need for continuous monitoring as part of a global effort to develop local-, regional-, continental- and global-scale budgets of carbon, water and energy. Efficient methods of processing the increased quantities of data are needed to maximise the time available for analysis and interpretation. Standardised methods are needed to remove differences in data processing as possible contributors to observed spatial variability. Furthermore, public availability of these datasets assists with undertaking global research efforts. The OzFlux data path has been developed (i) to provide a standard set of quality control and post-processing tools across the network, thereby facilitating inter-site integration and spatial comparisons; (ii) to increase the time available to researchers for analysis and interpretation by reducing the time spent collecting and processing data; (iii) to propagate both data and metadata to the final product; and (iv) to facilitate the use of the OzFlux data by adopting a standard file format and making the data available from web-based portals. The fundamentals of the OzFlux data path include the adoption of netCDF as the underlying file format to integrate data and metadata, a suite of Python scripts to provide a standard quality control, post-processing, gap filling and partitioning environment, a portal from which data can be downloaded and an OPeNDAP server offering internet access to the latest version of the OzFlux data set. Discovery of the OzFlux data set is facilitated through incorporation in FluxNet data syntheses and the publication of collection metadata via the RIF-CS format. This paper serves two purposes. The first is to describe the datasets, along with their quality control and post-processing, for the other papers of this Special Issue. The second is to provide an example of one solution to the data collection and curation challenges that are encountered by similar flux tower networks worldwide.&lt;/p&gt;","author":[{"dropping-particle":"","family":"Isaac","given":"Peter","non-dropping-particle":"","parse-names":false,"suffix":""},{"dropping-particle":"","family":"Cleverly","given":"James","non-dropping-particle":"","parse-names":false,"suffix":""},{"dropping-particle":"","family":"McHugh","given":"Ian","non-dropping-particle":"","parse-names":false,"suffix":""},{"dropping-particle":"","family":"Gorsel","given":"Eva","non-dropping-particle":"Van","parse-names":false,"suffix":""},{"dropping-particle":"","family":"Ewenz","given":"Cacilia","non-dropping-particle":"","parse-names":false,"suffix":""},{"dropping-particle":"","family":"Beringer","given":"Jason","non-dropping-particle":"","parse-names":false,"suffix":""}],"container-title":"Biogeosciences","id":"ITEM-7","issue":"12","issued":{"date-parts":[["2017"]]},"page":"2903-2928","title":"OzFlux data: Network integration from collection to curation","type":"article-journal","volume":"14"},"uris":["http://www.mendeley.com/documents/?uuid=e5694576-d7d9-4e49-8ead-f7cb7fbc184e"]},{"id":"ITEM-8","itemData":{"DOI":"10.1002/jgrg.20101","ISSN":"21698953","author":[{"dropping-particle":"","family":"Cleverly","given":"James","non-dropping-particle":"","parse-names":false,"suffix":""},{"dropping-particle":"","family":"Boulain","given":"Nicolas","non-dropping-particle":"","parse-names":false,"suffix":""},{"dropping-particle":"","family":"Villalobos-Vega","given":"Randol","non-dropping-particle":"","parse-names":false,"suffix":""},{"dropping-particle":"","family":"Grant","given":"Nicole","non-dropping-particle":"","parse-names":false,"suffix":""},{"dropping-particle":"","family":"Faux","given":"Ralph","non-dropping-particle":"","parse-names":false,"suffix":""},{"dropping-particle":"","family":"Wood","given":"Cameron","non-dropping-particle":"","parse-names":false,"suffix":""},{"dropping-particle":"","family":"Cook","given":"Peter G.","non-dropping-particle":"","parse-names":false,"suffix":""},{"dropping-particle":"","family":"Yu","given":"Qiang","non-dropping-particle":"","parse-names":false,"suffix":""},{"dropping-particle":"","family":"Leigh","given":"Andrea","non-dropping-particle":"","parse-names":false,"suffix":""},{"dropping-particle":"","family":"Eamus","given":"Derek","non-dropping-particle":"","parse-names":false,"suffix":""}],"container-title":"Journal of Geophysical Research: Biogeosciences","id":"ITEM-8","issue":"3","issued":{"date-parts":[["2013","7","1"]]},"page":"1168-1185","title":"Dynamics of component carbon fluxes in a semi-arid &lt;i&gt;Acacia&lt;/i&gt; woodland, central Australia","type":"article-journal","volume":"118"},"uris":["http://www.mendeley.com/documents/?uuid=74f7a649-a7e2-3dfd-af9f-d0ab67ef0a61"]},{"id":"ITEM-9","itemData":{"DOI":"10.1029/2005JD006154","ISBN":"0148-0227","ISSN":"01480227","abstract":"We present an uncertainty analysis of gross ecosystem carbon exchange (GEE) estimates derived from 7 years of continuous eddy covariance measurements of forest-atmosphere CO2 fluxes at Howland Forest, Maine, USA. These data, which have high temporal resolution, can be used to validate process modeling analyses, remote sensing assessments, and field surveys. However, separation of tower-based net ecosystem exchange (NEE) into its components (respiration losses and photosynthetic uptake) requires at least one application of a model, which is usually a regression model fitted to nighttime data and extrapolated for all daytime intervals. In addition, the existence of a significant amount of missing data in eddy flux time series requires a model for daytime NEE as well. Statistical approaches for analytically specifying prediction intervals associated with a regression require, among other things, constant variance of the data, normally distributed residuals, and linearizable regression models. Because the NEE data do not conform to these criteria, we used a Monte Carlo approach (bootstrapping) to quantify the statistical uncertainty of GEE estimates and present this uncertainty in the form of 90% prediction limits. We explore two examples of regression models for modeling respiration and daytime NEE: (1) a simple, physiologically based model from the literature and (2) a nonlinear regression model based on an artificial neural network. We find that uncertainty at the half-hourly timescale is generally on the order of the observations themselves (i.e., &amp;#8764;100%) but is much less at annual timescales (&amp;#8764;10%). On the other hand, this small absolute uncertainty is commensurate with the interannual variability in estimated GEE. The largest uncertainty is associated with choice of model type, which raises basic questions about the relative roles of models and data.","author":[{"dropping-particle":"","family":"Hagen","given":"Steve C.","non-dropping-particle":"","parse-names":false,"suffix":""},{"dropping-particle":"","family":"Braswell","given":"B. H.","non-dropping-particle":"","parse-names":false,"suffix":""},{"dropping-particle":"","family":"Linder","given":"E.","non-dropping-particle":"","parse-names":false,"suffix":""},{"dropping-particle":"","family":"Frolking","given":"S.","non-dropping-particle":"","parse-names":false,"suffix":""},{"dropping-particle":"","family":"Richardson","given":"A. D.","non-dropping-particle":"","parse-names":false,"suffix":""},{"dropping-particle":"","family":"Hollinger","given":"D. Y.","non-dropping-particle":"","parse-names":false,"suffix":""}],"container-title":"Journal of Geophysical Research Atmospheres","id":"ITEM-9","issue":"8","issued":{"date-parts":[["2006"]]},"page":"1-12","title":"Statistical uncertainty of eddy flux - Based estimates of gross ecosystem carbon exchange at Howland Forest, Maine","type":"article-journal","volume":"111"},"uris":["http://www.mendeley.com/documents/?uuid=91a17784-966c-44ce-b8c7-53d2d5fd4d31"]},{"id":"ITEM-10","itemData":{"DOI":"10.1016/j.agrformet.2016.10.018","ISBN":"0168-1923","ISSN":"01681923","abstract":"The high utility of eddy covariance (EC) data has made it the cornerstone of carbon dynamics research for more than two decades. However, a substantial number of measurements from EC data can be missing for various reasons. Robust gap-filling methods are required to estimate carbon budgets from net ecosystem exchange measurements of CO2(NEE) with high precision and accuracy. While the gap-filled methods used have provided unbiased estimates of annual NEE, little research has been done on preserving the variance structures associated with gap-filled flux data. In this project, we used EC data from a longleaf pine ecosystem located in the southeast US to investigate variance preservation in gap-filling methods. We used three non-linear regression approaches to impute artificially created gaps of different sizes via light and temperature response curves: 1) “traditional” fixed monthly window, 2) moving window, and 3) moving window with parameter prediction using physiological drivers. The results of gap-filling simulations showed that the variability of NEE estimates made with moving window and parameter prediction methods were closer to that of observed NEE, whereas the traditional method had overall lower variability. The average root mean square errors (RMSE) of predictions was lower for moving window and parameter prediction (3.38 and 3.22, respectively), versus that of the traditional method (3.42) over one year, including both daytime and nighttime data across all gap sizes. The variances associated with moving window and parameter prediction methods were 52% and 57%, respectively, of the observed variance, versus that of the traditional (51%), while the average of first-order autocorrelation coefficients was 0.76 for each method compared to 0.58 for observed. The results showed that the moving window approaches provided better estimates (lower RMSEs and more similar variance) at annual scales, yet underestimated the observed variance. These results contribute toward the development of a framework of standardized gap-filling approaches which maintain variation inherent in EC data. Moreover, these results call for further research on potential environmental drivers and their interactions for inclusion in gap-filling models, as well as exploration of sampling size of estimation windows and averaging time (half hour) of flux data to promote variance maintenance and decrease the autocorrelation of predictions.","author":[{"dropping-particle":"","family":"Kunwor","given":"Sujit","non-dropping-particle":"","parse-names":false,"suffix":""},{"dropping-particle":"","family":"Starr","given":"Gregory","non-dropping-particle":"","parse-names":false,"suffix":""},{"dropping-particle":"","family":"Loescher","given":"Henry W.","non-dropping-particle":"","parse-names":false,"suffix":""},{"dropping-particle":"","family":"Staudhammer","given":"Christina L.","non-dropping-particle":"","parse-names":false,"suffix":""}],"container-title":"Agricultural and Forest Meteorology","id":"ITEM-10","issued":{"date-parts":[["2017"]]},"page":"635-649","publisher":"Elsevier B.V.","title":"Preserving the variance in imputed eddy-covariance measurements: Alternative methods for defensible gap filling","type":"article-journal","volume":"232"},"uris":["http://www.mendeley.com/documents/?uuid=5d8de99f-bd0d-45cb-90fb-30de86498c84"]}],"mendeley":{"formattedCitation":"(Aubinet et al., 1999; Beringer et al., 2016a; Cleverly et al., 2013; Hagen et al., 2006; Isaac et al., 2017; Kunwor et al., 2017; Moffat et al., 2007; Papale and Valentini, 2003; Pilegaard et al., 2001; Staebler, 1999)","plainTextFormattedCitation":"(Aubinet et al., 1999; Beringer et al., 2016a; Cleverly et al., 2013; Hagen et al., 2006; Isaac et al., 2017; Kunwor et al., 2017; Moffat et al., 2007; Papale and Valentini, 2003; Pilegaard et al., 2001; Staebler, 1999)","previouslyFormattedCitation":"(Aubinet et al., 1999; Beringer et al., 2016a; Cleverly et al., 2013; Hagen et al., 2006; Isaac et al., 2017; Kunwor et al., 2017; Moffat et al., 2007; Papale and Valentini, 2003; Pilegaard et al., 2001; Staebler, 1999)"},"properties":{"noteIndex":0},"schema":"https://github.com/citation-style-language/schema/raw/master/csl-citation.json"}</w:instrText>
      </w:r>
      <w:r w:rsidR="004A2FBD" w:rsidRPr="00D05761">
        <w:rPr>
          <w:rFonts w:ascii="Palatino Linotype" w:hAnsi="Palatino Linotype" w:cstheme="majorBidi"/>
          <w:sz w:val="21"/>
          <w:szCs w:val="21"/>
          <w:lang w:bidi="fa-IR"/>
        </w:rPr>
        <w:fldChar w:fldCharType="separate"/>
      </w:r>
      <w:r w:rsidR="009A68D4" w:rsidRPr="009A68D4">
        <w:rPr>
          <w:rFonts w:ascii="Palatino Linotype" w:hAnsi="Palatino Linotype" w:cstheme="majorBidi"/>
          <w:noProof/>
          <w:sz w:val="21"/>
          <w:szCs w:val="21"/>
          <w:lang w:bidi="fa-IR"/>
        </w:rPr>
        <w:t>(Aubinet et al., 1999; Beringer et al., 2016a; Cleverly et al., 2013; Hagen et al., 2006; Isaac et al., 2017; Kunwor et al., 2017; Moffat et al., 2007; Papale and Valentini, 2003; Pilegaard et al., 2001; Staebler, 1999)</w:t>
      </w:r>
      <w:r w:rsidR="004A2FBD" w:rsidRPr="00D05761">
        <w:rPr>
          <w:rFonts w:ascii="Palatino Linotype" w:hAnsi="Palatino Linotype" w:cstheme="majorBidi"/>
          <w:sz w:val="21"/>
          <w:szCs w:val="21"/>
          <w:lang w:bidi="fa-IR"/>
        </w:rPr>
        <w:fldChar w:fldCharType="end"/>
      </w:r>
      <w:proofErr w:type="gramStart"/>
      <w:r w:rsidR="004A2FBD" w:rsidRPr="001D11D6">
        <w:rPr>
          <w:rFonts w:ascii="Palatino Linotype" w:hAnsi="Palatino Linotype" w:cstheme="majorBidi"/>
          <w:sz w:val="21"/>
          <w:szCs w:val="21"/>
          <w:lang w:bidi="fa-IR"/>
        </w:rPr>
        <w:t xml:space="preserve">; mean diurnal variation </w:t>
      </w:r>
      <w:proofErr w:type="gramEnd"/>
      <w:r w:rsidR="004A2FBD" w:rsidRPr="00D05761">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ADDIN CSL_CITATION {"citationItems":[{"id":"ITEM-1","itemData":{"DOI":"10.1016/j.agrformet.2007.08.011","ISBN":"0168-1923","ISSN":"01681923","PMID":"10523761","abstract":"We review 15 techniques for estimating missing values of net ecosystem CO2exchange (NEE) in eddy covariance time series and evaluate their performance for different artificial gap scenarios based on a set of 10 benchmark datasets from six forested sites in Europe. The goal of gap filling is the reproduction of the NEE time series and hence this present work focuses on estimating missing NEE values, not on editing or the removal of suspect values in these time series due to systematic errors in the measurements (e.g., nighttime flux, advection). The gap filling was examined by generating 50 secondary datasets with artificial gaps (ranging in length from single half-hours to 12 consecutive days) for each benchmark dataset and evaluating the performance with a variety of statistical metrics. The performance of the gap filling varied among sites and depended on the level of aggregation (native half-hourly time step versus daily), long gaps were more difficult to fill than short gaps, and differences among the techniques were more pronounced during the day than at night. The non-linear regression techniques (NLRs), the look-up table (LUT), marginal distribution sampling (MDS), and the semi-parametric model (SPM) generally showed good overall performance. The artificial neural network based techniques (ANNs) were generally, if only slightly, superior to the other techniques. The simple interpolation technique of mean diurnal variation (MDV) showed a moderate but consistent performance. Several sophisticated techniques, the dual unscented Kalman filter (UKF), the multiple imputation method (MIM), the terrestrial biosphere model (BETHY), but also one of the ANNs and one of the NLRs showed high biases which resulted in a low reliability of the annual sums, indicating that additional development might be needed. An uncertainty analysis comparing the estimated random error in the 10 benchmark datasets with the artificial gap residuals suggested that the techniques are already at or very close to the noise limit of the measurements. Based on the techniques and site data examined here, the effect of gap filling on the annual sums of NEE is modest, with most techniques falling within a range of ±25 g C m-2year-1. © 2007 Elsevier B.V. All rights reserved.","author":[{"dropping-particle":"","family":"Moffat","given":"Antje M.","non-dropping-particle":"","parse-names":false,"suffix":""},{"dropping-particle":"","family":"Papale","given":"Dario","non-dropping-particle":"","parse-names":false,"suffix":""},{"dropping-particle":"","family":"Reichstein","given":"Markus","non-dropping-particle":"","parse-names":false,"suffix":""},{"dropping-particle":"","family":"Hollinger","given":"David Y.","non-dropping-particle":"","parse-names":false,"suffix":""},{"dropping-particle":"","family":"Richardson","given":"Andrew D.","non-dropping-particle":"","parse-names":false,"suffix":""},{"dropping-particle":"","family":"Barr","given":"Alan G.","non-dropping-particle":"","parse-names":false,"suffix":""},{"dropping-particle":"","family":"Beckstein","given":"Clemens","non-dropping-particle":"","parse-names":false,"suffix":""},{"dropping-particle":"","family":"Braswell","given":"Bobby H.","non-dropping-particle":"","parse-names":false,"suffix":""},{"dropping-particle":"","family":"Churkina","given":"Galina","non-dropping-particle":"","parse-names":false,"suffix":""},{"dropping-particle":"","family":"Desai","given":"Ankur R.","non-dropping-particle":"","parse-names":false,"suffix":""},{"dropping-particle":"","family":"Falge","given":"Eva","non-dropping-particle":"","parse-names":false,"suffix":""},{"dropping-particle":"","family":"Gove","given":"Jeffrey H.","non-dropping-particle":"","parse-names":false,"suffix":""},{"dropping-particle":"","family":"Heimann","given":"Martin","non-dropping-particle":"","parse-names":false,"suffix":""},{"dropping-particle":"","family":"Hui","given":"Dafeng","non-dropping-particle":"","parse-names":false,"suffix":""},{"dropping-particle":"","family":"Jarvis","given":"Andrew J.","non-dropping-particle":"","parse-names":false,"suffix":""},{"dropping-particle":"","family":"Kattge","given":"Jens","non-dropping-particle":"","parse-names":false,"suffix":""},{"dropping-particle":"","family":"Noormets","given":"Asko","non-dropping-particle":"","parse-names":false,"suffix":""},{"dropping-particle":"","family":"Stauch","given":"Vanessa J.","non-dropping-particle":"","parse-names":false,"suffix":""}],"container-title":"Agricultural and Forest Meteorology","id":"ITEM-1","issue":"3-4","issued":{"date-parts":[["2007","12","10"]]},"page":"209-232","publisher":"Elsevier","title":"Comprehensive comparison of gap-filling techniques for eddy covariance net carbon fluxes","type":"article-journal","volume":"147"},"uris":["http://www.mendeley.com/documents/?uuid=c3d5e64d-dcec-3883-a4ed-17574d367150"]},{"id":"ITEM-2","itemData":{"DOI":"10.1155/2015/260580","ISSN":"16879317","abstract":"Missing data is an inevitable problem when measuring CO 2 , water, and energy fluxes between biosphere and atmosphere by eddy covariance systems. To find the optimum gap-filling method for short vegetations, we review three-methods mean diurnal variation (MDV), look-up tables (LUT), and nonlinear regression (NLR) for estimating missing values of net ecosystem CO 2 exchange (NEE) in eddy covariance time series and evaluate their performance for different artificial gap scenarios based on benchmark datasets from marsh and cropland sites in China. The cumulative errors for three methods have no consistent bias trends, which ranged between −30 and +30 mgCO 2 m −2 from May to October at three sites. To reduce sum bias in maximum, combined gap-filling methods were selected for short vegetation. The NLR or LUT method was selected after plant rapidly increasing in spring and before the end of plant growing, and MDV method was used to the other stage. The sum relative error (SRE) of optimum method ranged between −2 and +4% for four-gap level at three sites, except for 55% gaps at soybean site, which also obviously reduced standard deviation of error.","author":[{"dropping-particle":"","family":"Zhao","given":"Xiaosong","non-dropping-particle":"","parse-names":false,"suffix":""},{"dropping-particle":"","family":"Huang","given":"Yao","non-dropping-particle":"","parse-names":false,"suffix":""}],"container-title":"Advances in Meteorology","id":"ITEM-2","issued":{"date-parts":[["2015","12","22"]]},"page":"1-12","publisher":"Hindawi","title":"A comparison of three gap filling techniques for eddy covariance net carbon fluxes in short vegetation ecosystems","type":"article-journal","volume":"2015"},"uris":["http://www.mendeley.com/documents/?uuid=8d9aeceb-df51-3775-a928-8c9a77bda42c"]},{"id":"ITEM-3","itemData":{"DOI":"10.1016/S0168-1923(00)00225-2","ISBN":"0168-1923","ISSN":"01681923","PMID":"21492685","abstract":"Heightened awareness of global change issues within both science and political communities has increased interest in using the global network of eddy covariance flux towers to more fully understand the impacts of natural and anthropogenic phenomena on the global carbon balance. Comparisons of net ecosystem exchange (FNEE) responses are being made among biome types, phenology patterns, and stress conditions. The comparisons are usually performed on annual sums ofFNEE; however, the average data coverage during a year is only 65%. Therefore, robust and consistent gap filling methods are required. We review several methods of gap filling and apply them to data sets available from the EUROFLUX and AmeriFlux databases. The methods are based on mean diurnal variation (MDV), look-up tables (LookUp), and nonlinear regressions (Regr.), and the impact of different gap filling methods on the annual sum of FNEEis investigated. The difference between annual FNEEfilled by MDV compared to FNEEfilled by Regr. ranged from -45 to +200 g C m-2per year (MDV-Regr.). Comparing LookUp and Regr. methods resulted in a difference (LookUp-Regr.) ranging from -30 to +150 g C m-2per year. We also investigated the impact of replacing measurements at night, when turbulent mixing is insufficient. The nighttime correction for low friction velocities (u*) shifted annual FNEEon average by +77 g C m-2per year, but in certain cases as much as + 185 g C m-2per year. Our results emphasize the need to standardize gap filling-methods for improving the comparability of flux data products from regional and global flux networks. © 2001 Elsevier Science B.V.","author":[{"dropping-particle":"","family":"Falge","given":"Eva","non-dropping-particle":"","parse-names":false,"suffix":""},{"dropping-particle":"","family":"Baldocchi","given":"Dennis","non-dropping-particle":"","parse-names":false,"suffix":""},{"dropping-particle":"","family":"Olson","given":"Richard","non-dropping-particle":"","parse-names":false,"suffix":""},{"dropping-particle":"","family":"Anthoni","given":"Peter","non-dropping-particle":"","parse-names":false,"suffix":""},{"dropping-particle":"","family":"Aubinet","given":"Marc","non-dropping-particle":"","parse-names":false,"suffix":""},{"dropping-particle":"","family":"Bernhofer","given":"Christian","non-dropping-particle":"","parse-names":false,"suffix":""},{"dropping-particle":"","family":"Burba","given":"George","non-dropping-particle":"","parse-names":false,"suffix":""},{"dropping-particle":"","family":"Ceulemans","given":"Reinhart","non-dropping-particle":"","parse-names":false,"suffix":""},{"dropping-particle":"","family":"Clement","given":"Robert","non-dropping-particle":"","parse-names":false,"suffix":""},{"dropping-particle":"","family":"Dolman","given":"Han","non-dropping-particle":"","parse-names":false,"suffix":""},{"dropping-particle":"","family":"Granier","given":"André","non-dropping-particle":"","parse-names":false,"suffix":""},{"dropping-particle":"","family":"Gross","given":"Patrick","non-dropping-particle":"","parse-names":false,"suffix":""},{"dropping-particle":"","family":"Grünwald","given":"Thomas","non-dropping-particle":"","parse-names":false,"suffix":""},{"dropping-particle":"","family":"Hollinger","given":"David","non-dropping-particle":"","parse-names":false,"suffix":""},{"dropping-particle":"","family":"Jensen","given":"Niels Otto","non-dropping-particle":"","parse-names":false,"suffix":""},{"dropping-particle":"","family":"Katul","given":"Gabriel","non-dropping-particle":"","parse-names":false,"suffix":""},{"dropping-particle":"","family":"Keronen","given":"Petri","non-dropping-particle":"","parse-names":false,"suffix":""},{"dropping-particle":"","family":"Kowalski","given":"Andrew","non-dropping-particle":"","parse-names":false,"suffix":""},{"dropping-particle":"","family":"Lai","given":"Chun Ta","non-dropping-particle":"","parse-names":false,"suffix":""},{"dropping-particle":"","family":"Law","given":"Beverley E.","non-dropping-particle":"","parse-names":false,"suffix":""},{"dropping-particle":"","family":"Meyers","given":"Tilden","non-dropping-particle":"","parse-names":false,"suffix":""},{"dropping-particle":"","family":"Moncrieff","given":"John","non-dropping-particle":"","parse-names":false,"suffix":""},{"dropping-particle":"","family":"Moors","given":"Eddy","non-dropping-particle":"","parse-names":false,"suffix":""},{"dropping-particle":"","family":"Munger","given":"J. William","non-dropping-particle":"","parse-names":false,"suffix":""},{"dropping-particle":"","family":"Pilegaard","given":"Kim","non-dropping-particle":"","parse-names":false,"suffix":""},{"dropping-particle":"","family":"Rannik","given":"Üllar","non-dropping-particle":"","parse-names":false,"suffix":""},{"dropping-particle":"","family":"Rebmann","given":"Corinna","non-dropping-particle":"","parse-names":false,"suffix":""},{"dropping-particle":"","family":"Suyker","given":"Andrew","non-dropping-particle":"","parse-names":false,"suffix":""},{"dropping-particle":"","family":"Tenhunen","given":"John","non-dropping-particle":"","parse-names":false,"suffix":""},{"dropping-particle":"","family":"Tu","given":"Kevin","non-dropping-particle":"","parse-names":false,"suffix":""},{"dropping-particle":"","family":"Verma","given":"Shashi","non-dropping-particle":"","parse-names":false,"suffix":""},{"dropping-particle":"","family":"Vesala","given":"Timo","non-dropping-particle":"","parse-names":false,"suffix":""},{"dropping-particle":"","family":"Wilson","given":"Kell","non-dropping-particle":"","parse-names":false,"suffix":""},{"dropping-particle":"","family":"Wofsy","given":"Steve","non-dropping-particle":"","parse-names":false,"suffix":""}],"container-title":"Agricultural and Forest Meteorology","id":"ITEM-3","issue":"1","issued":{"date-parts":[["2001"]]},"page":"43-69","title":"Gap filling strategies for defensible annual sums of net ecosystem exchange","type":"article-journal","volume":"107"},"uris":["http://www.mendeley.com/documents/?uuid=cd28b7ce-8699-4fb7-bd2b-6782b6bac619"]}],"mendeley":{"formattedCitation":"(Falge et al., 2001; Moffat et al., 2007; Zhao and Huang, 2015)","plainTextFormattedCitation":"(Falge et al., 2001; Moffat et al., 2007; Zhao and Huang, 2015)","previouslyFormattedCitation":"(Falge et al., 2001; Moffat et al., 2007; Zhao and Huang, 2015)"},"properties":{"noteIndex":0},"schema":"https://github.com/citation-style-language/schema/raw/master/csl-citation.json"}</w:instrText>
      </w:r>
      <w:r w:rsidR="004A2FBD" w:rsidRPr="00D05761">
        <w:rPr>
          <w:rFonts w:ascii="Palatino Linotype" w:hAnsi="Palatino Linotype" w:cstheme="majorBidi"/>
          <w:sz w:val="21"/>
          <w:szCs w:val="21"/>
          <w:lang w:bidi="fa-IR"/>
        </w:rPr>
        <w:fldChar w:fldCharType="separate"/>
      </w:r>
      <w:r w:rsidR="009A68D4" w:rsidRPr="009A68D4">
        <w:rPr>
          <w:rFonts w:ascii="Palatino Linotype" w:hAnsi="Palatino Linotype" w:cstheme="majorBidi"/>
          <w:noProof/>
          <w:sz w:val="21"/>
          <w:szCs w:val="21"/>
          <w:lang w:bidi="fa-IR"/>
        </w:rPr>
        <w:t>(Falge et al., 2001; Moffat et al., 2007; Zhao and Huang, 2015)</w:t>
      </w:r>
      <w:r w:rsidR="004A2FBD" w:rsidRPr="00D05761">
        <w:rPr>
          <w:rFonts w:ascii="Palatino Linotype" w:hAnsi="Palatino Linotype" w:cstheme="majorBidi"/>
          <w:sz w:val="21"/>
          <w:szCs w:val="21"/>
          <w:lang w:bidi="fa-IR"/>
        </w:rPr>
        <w:fldChar w:fldCharType="end"/>
      </w:r>
      <w:proofErr w:type="gramStart"/>
      <w:r w:rsidR="004A2FBD" w:rsidRPr="001D11D6">
        <w:rPr>
          <w:rFonts w:ascii="Palatino Linotype" w:hAnsi="Palatino Linotype" w:cstheme="majorBidi"/>
          <w:sz w:val="21"/>
          <w:szCs w:val="21"/>
          <w:lang w:bidi="fa-IR"/>
        </w:rPr>
        <w:t xml:space="preserve">, multiple imputations </w:t>
      </w:r>
      <w:proofErr w:type="gramEnd"/>
      <w:r w:rsidR="004A2FBD" w:rsidRPr="00D05761">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ADDIN CSL_CITATION {"citationItems":[{"id":"ITEM-1","itemData":{"DOI":"10.1016/S0168-1923(03)00158-8","ISBN":"01681923","ISSN":"01681923","PMID":"428","abstract":"Missing data is a ubiquitous problem in evaluating long-term experimental measurements, such as those associated with the FluxNet project, due to the equipment failures, system maintenance, power-failure, and lightning strikes among other things. To estimate annual values of net ecosystem carbon exchange (NEE), latent heat flux (LE) and sensible heat flux (H), such gaps in the measured data must be filled or imputed. So far, no standardized method has been accepted and the imputation methods used are largely dependent on the researchers' choice. Here, we used multiple imputation (MI) to gap-fill the missing data for annual estimations of NEE, LE and H at three flux sites associated with the FluxNet effort. MI is a Monte Carlo technique in which the missing values are replaced by several simulated values. Each data set imputed is a complete one where the observed values are the same as those in the original data set; only the missing values are different. Thus, the normal statistical analysis (e.g. annual total calculation) can be applied to each data set separately. The results of each analysis can be recombined into one summary. We applied the MI method to eddy covariance measurements collected from Walker Branch Watershed (WBW) site (a deciduous forest), Duke site (a coniferous forest) and Niwot site (a subalpine forest). Results showed that annual estimations of NEE, LE and H by MI were comparable to other imputation methods but MI was much easier to apply because of readily available software and standard algorithms. Besides the normal statistical analyses, MI also provided confidence intervals for each estimated parameter. This confidence interval is most useful when assessing energy, water, and carbon balance closures at a given tower site. Significant differences in annual NEE, LE and H were found among years at the three AmeriFlux sites. NEE at the Niwot Ridge site was lower and LE and H were higher than at the other two sites. With the available software and realistic gap-filling capability, MI has the potential to become a standardized method to gap-fill eddy covariance flux data for annual estimations and to improve the analysis of uncertainties associated with annual estimations of NEE, LE and H from regional and global flux networks. © 2003 Elsevier B.V. All rights reserved.","author":[{"dropping-particle":"","family":"Hui","given":"Dafeng","non-dropping-particle":"","parse-names":false,"suffix":""},{"dropping-particle":"","family":"Wan","given":"Shiqiang","non-dropping-particle":"","parse-names":false,"suffix":""},{"dropping-particle":"","family":"Su","given":"Bo","non-dropping-particle":"","parse-names":false,"suffix":""},{"dropping-particle":"","family":"Katul","given":"Gabriel","non-dropping-particle":"","parse-names":false,"suffix":""},{"dropping-particle":"","family":"Monson","given":"Russell","non-dropping-particle":"","parse-names":false,"suffix":""},{"dropping-particle":"","family":"Luo","given":"Yiqi","non-dropping-particle":"","parse-names":false,"suffix":""}],"container-title":"Agricultural and Forest Meteorology","id":"ITEM-1","issue":"1-2","issued":{"date-parts":[["2004"]]},"page":"93-111","title":"Gap-filling missing data in eddy covariance measurements using multiple imputation (MI) for annual estimations","type":"article-journal","volume":"121"},"uris":["http://www.mendeley.com/documents/?uuid=347493a7-f432-494d-b0fe-e0119c504254"]},{"id":"ITEM-2","itemData":{"DOI":"10.1016/j.agrformet.2007.08.011","ISBN":"0168-1923","ISSN":"01681923","PMID":"10523761","abstract":"We review 15 techniques for estimating missing values of net ecosystem CO2exchange (NEE) in eddy covariance time series and evaluate their performance for different artificial gap scenarios based on a set of 10 benchmark datasets from six forested sites in Europe. The goal of gap filling is the reproduction of the NEE time series and hence this present work focuses on estimating missing NEE values, not on editing or the removal of suspect values in these time series due to systematic errors in the measurements (e.g., nighttime flux, advection). The gap filling was examined by generating 50 secondary datasets with artificial gaps (ranging in length from single half-hours to 12 consecutive days) for each benchmark dataset and evaluating the performance with a variety of statistical metrics. The performance of the gap filling varied among sites and depended on the level of aggregation (native half-hourly time step versus daily), long gaps were more difficult to fill than short gaps, and differences among the techniques were more pronounced during the day than at night. The non-linear regression techniques (NLRs), the look-up table (LUT), marginal distribution sampling (MDS), and the semi-parametric model (SPM) generally showed good overall performance. The artificial neural network based techniques (ANNs) were generally, if only slightly, superior to the other techniques. The simple interpolation technique of mean diurnal variation (MDV) showed a moderate but consistent performance. Several sophisticated techniques, the dual unscented Kalman filter (UKF), the multiple imputation method (MIM), the terrestrial biosphere model (BETHY), but also one of the ANNs and one of the NLRs showed high biases which resulted in a low reliability of the annual sums, indicating that additional development might be needed. An uncertainty analysis comparing the estimated random error in the 10 benchmark datasets with the artificial gap residuals suggested that the techniques are already at or very close to the noise limit of the measurements. Based on the techniques and site data examined here, the effect of gap filling on the annual sums of NEE is modest, with most techniques falling within a range of ±25 g C m-2year-1. © 2007 Elsevier B.V. All rights reserved.","author":[{"dropping-particle":"","family":"Moffat","given":"Antje M.","non-dropping-particle":"","parse-names":false,"suffix":""},{"dropping-particle":"","family":"Papale","given":"Dario","non-dropping-particle":"","parse-names":false,"suffix":""},{"dropping-particle":"","family":"Reichstein","given":"Markus","non-dropping-particle":"","parse-names":false,"suffix":""},{"dropping-particle":"","family":"Hollinger","given":"David Y.","non-dropping-particle":"","parse-names":false,"suffix":""},{"dropping-particle":"","family":"Richardson","given":"Andrew D.","non-dropping-particle":"","parse-names":false,"suffix":""},{"dropping-particle":"","family":"Barr","given":"Alan G.","non-dropping-particle":"","parse-names":false,"suffix":""},{"dropping-particle":"","family":"Beckstein","given":"Clemens","non-dropping-particle":"","parse-names":false,"suffix":""},{"dropping-particle":"","family":"Braswell","given":"Bobby H.","non-dropping-particle":"","parse-names":false,"suffix":""},{"dropping-particle":"","family":"Churkina","given":"Galina","non-dropping-particle":"","parse-names":false,"suffix":""},{"dropping-particle":"","family":"Desai","given":"Ankur R.","non-dropping-particle":"","parse-names":false,"suffix":""},{"dropping-particle":"","family":"Falge","given":"Eva","non-dropping-particle":"","parse-names":false,"suffix":""},{"dropping-particle":"","family":"Gove","given":"Jeffrey H.","non-dropping-particle":"","parse-names":false,"suffix":""},{"dropping-particle":"","family":"Heimann","given":"Martin","non-dropping-particle":"","parse-names":false,"suffix":""},{"dropping-particle":"","family":"Hui","given":"Dafeng","non-dropping-particle":"","parse-names":false,"suffix":""},{"dropping-particle":"","family":"Jarvis","given":"Andrew J.","non-dropping-particle":"","parse-names":false,"suffix":""},{"dropping-particle":"","family":"Kattge","given":"Jens","non-dropping-particle":"","parse-names":false,"suffix":""},{"dropping-particle":"","family":"Noormets","given":"Asko","non-dropping-particle":"","parse-names":false,"suffix":""},{"dropping-particle":"","family":"Stauch","given":"Vanessa J.","non-dropping-particle":"","parse-names":false,"suffix":""}],"container-title":"Agricultural and Forest Meteorology","id":"ITEM-2","issue":"3-4","issued":{"date-parts":[["2007","12","10"]]},"page":"209-232","publisher":"Elsevier","title":"Comprehensive comparison of gap-filling techniques for eddy covariance net carbon fluxes","type":"article-journal","volume":"147"},"uris":["http://www.mendeley.com/documents/?uuid=c3d5e64d-dcec-3883-a4ed-17574d367150"]}],"mendeley":{"formattedCitation":"(Hui et al., 2004; Moffat et al., 2007)","plainTextFormattedCitation":"(Hui et al., 2004; Moffat et al., 2007)","previouslyFormattedCitation":"(Hui et al., 2004; Moffat et al., 2007)"},"properties":{"noteIndex":0},"schema":"https://github.com/citation-style-language/schema/raw/master/csl-citation.json"}</w:instrText>
      </w:r>
      <w:r w:rsidR="004A2FBD" w:rsidRPr="00D05761">
        <w:rPr>
          <w:rFonts w:ascii="Palatino Linotype" w:hAnsi="Palatino Linotype" w:cstheme="majorBidi"/>
          <w:sz w:val="21"/>
          <w:szCs w:val="21"/>
          <w:lang w:bidi="fa-IR"/>
        </w:rPr>
        <w:fldChar w:fldCharType="separate"/>
      </w:r>
      <w:r w:rsidR="009A68D4" w:rsidRPr="009A68D4">
        <w:rPr>
          <w:rFonts w:ascii="Palatino Linotype" w:hAnsi="Palatino Linotype" w:cstheme="majorBidi"/>
          <w:noProof/>
          <w:sz w:val="21"/>
          <w:szCs w:val="21"/>
          <w:lang w:bidi="fa-IR"/>
        </w:rPr>
        <w:t>(Hui et al., 2004; Moffat et al., 2007)</w:t>
      </w:r>
      <w:r w:rsidR="004A2FBD" w:rsidRPr="00D05761">
        <w:rPr>
          <w:rFonts w:ascii="Palatino Linotype" w:hAnsi="Palatino Linotype" w:cstheme="majorBidi"/>
          <w:sz w:val="21"/>
          <w:szCs w:val="21"/>
          <w:lang w:bidi="fa-IR"/>
        </w:rPr>
        <w:fldChar w:fldCharType="end"/>
      </w:r>
      <w:proofErr w:type="gramStart"/>
      <w:r w:rsidR="001C024E">
        <w:rPr>
          <w:rFonts w:ascii="Palatino Linotype" w:hAnsi="Palatino Linotype" w:cstheme="majorBidi"/>
          <w:sz w:val="21"/>
          <w:szCs w:val="21"/>
          <w:lang w:bidi="fa-IR"/>
        </w:rPr>
        <w:t>, etc</w:t>
      </w:r>
      <w:r w:rsidR="00870CAC">
        <w:rPr>
          <w:rFonts w:ascii="Palatino Linotype" w:hAnsi="Palatino Linotype" w:cstheme="majorBidi"/>
          <w:sz w:val="21"/>
          <w:szCs w:val="21"/>
          <w:lang w:bidi="fa-IR"/>
        </w:rPr>
        <w:t>.</w:t>
      </w:r>
      <w:proofErr w:type="gramEnd"/>
      <w:r w:rsidR="004A2FBD" w:rsidRPr="001D11D6">
        <w:rPr>
          <w:rFonts w:ascii="Palatino Linotype" w:hAnsi="Palatino Linotype" w:cstheme="majorBidi"/>
          <w:sz w:val="21"/>
          <w:szCs w:val="21"/>
          <w:lang w:bidi="fa-IR"/>
        </w:rPr>
        <w:t xml:space="preserve"> Each of these methods has its pros and cons as follows: </w:t>
      </w:r>
      <w:r w:rsidR="004A2FBD" w:rsidRPr="00B33B69">
        <w:rPr>
          <w:rFonts w:ascii="Palatino Linotype" w:hAnsi="Palatino Linotype" w:cstheme="majorBidi"/>
          <w:sz w:val="21"/>
          <w:szCs w:val="21"/>
          <w:lang w:bidi="fa-IR"/>
        </w:rPr>
        <w:t>a</w:t>
      </w:r>
      <w:r w:rsidR="004A2FBD" w:rsidRPr="00D05761">
        <w:rPr>
          <w:rFonts w:ascii="Palatino Linotype" w:hAnsi="Palatino Linotype" w:cstheme="majorBidi"/>
          <w:sz w:val="21"/>
          <w:szCs w:val="21"/>
          <w:lang w:bidi="fa-IR"/>
        </w:rPr>
        <w:t xml:space="preserve">) Interpolation methods such as the Mean Diurnal Variation (MDV), do not need any drivers, </w:t>
      </w:r>
      <w:r w:rsidR="001C024E">
        <w:rPr>
          <w:rFonts w:ascii="Palatino Linotype" w:hAnsi="Palatino Linotype" w:cstheme="majorBidi"/>
          <w:sz w:val="21"/>
          <w:szCs w:val="21"/>
          <w:lang w:bidi="fa-IR"/>
        </w:rPr>
        <w:t>yet,</w:t>
      </w:r>
      <w:r w:rsidR="004A2FBD" w:rsidRPr="00D05761">
        <w:rPr>
          <w:rFonts w:ascii="Palatino Linotype" w:hAnsi="Palatino Linotype" w:cstheme="majorBidi"/>
          <w:sz w:val="21"/>
          <w:szCs w:val="21"/>
          <w:lang w:bidi="fa-IR"/>
        </w:rPr>
        <w:t xml:space="preserve"> their accuracy is lower than other approaches </w:t>
      </w:r>
      <w:r w:rsidR="004A2FBD" w:rsidRPr="00D05761">
        <w:rPr>
          <w:rFonts w:ascii="Palatino Linotype" w:hAnsi="Palatino Linotype" w:cstheme="majorBidi"/>
          <w:sz w:val="21"/>
          <w:szCs w:val="21"/>
          <w:lang w:bidi="fa-IR"/>
        </w:rPr>
        <w:fldChar w:fldCharType="begin" w:fldLock="1"/>
      </w:r>
      <w:r w:rsidR="00875701">
        <w:rPr>
          <w:rFonts w:ascii="Palatino Linotype" w:hAnsi="Palatino Linotype" w:cstheme="majorBidi"/>
          <w:sz w:val="21"/>
          <w:szCs w:val="21"/>
          <w:lang w:bidi="fa-IR"/>
        </w:rPr>
        <w:instrText>ADDIN CSL_CITATION {"citationItems":[{"id":"ITEM-1","itemData":{"DOI":"10.1007/978-94-007-2351-1","ISBN":"9400723504","abstract":"This highly practical handbook is an exhaustive treatment of eddy covariance measurement that will be of keen interest to scientists who are not necessarily specialists in micrometeorology. The chapters cover measuring fluxes using eddy covariance technique, from the tower installation and system dimensioning to data collection, correction and analysis. With a state-of-the-art perspective, the authors examine the latest techniques and address the most up-to-date methods for data processing and quality control. The chapters provide answers to data treatment problems including data filtering, footprint analysis, data gap filling, uncertainty evaluation, and flux separation, among others. The authors cover the application of measurement techniques in different ecosystems such as forest, crops, grassland, wetland, lakes and rivers, and urban areas, highlighting peculiarities, specific practices and methods to be considered. The book also covers what to do when you have all your data, summarizing the objectives of a database as well as using case studies of the CarboEurope and FLUXNET databases to demonstrate the way they should be maintained and managed. Policies for data use, exchange and publication are also discussed and proposed. This one compendium is a valuable source of information on eddy covariance measurement that allows readers to make rational and relevant choices in positioning, dimensioning, installing and maintaining an eddy covariance site; collecting, treating, correcting and analyzing eddy covariance data; and scaling up eddy flux measurements to annual scale and evaluating their uncertainty.","author":[{"dropping-particle":"","family":"Aubinet","given":"Marc","non-dropping-particle":"","parse-names":false,"suffix":""},{"dropping-particle":"","family":"Vesala","given":"Timo","non-dropping-particle":"","parse-names":false,"suffix":""},{"dropping-particle":"","family":"Papale","given":"Dario","non-dropping-particle":"","parse-names":false,"suffix":""}],"container-title":"Science","id":"ITEM-1","issued":{"date-parts":[["2012"]]},"number-of-pages":"460","title":"Eddy Covariance: A Practical Guide to Measurement and Data Analysis","type":"book"},"uris":["http://www.mendeley.com/documents/?uuid=ac9e61be-321b-4bba-96a3-5801873fcd91"]}],"mendeley":{"formattedCitation":"(Aubinet et al., 2012)","plainTextFormattedCitation":"(Aubinet et al., 2012)","previouslyFormattedCitation":"(Aubinet et al., 2012)"},"properties":{"noteIndex":0},"schema":"https://github.com/citation-style-language/schema/raw/master/csl-citation.json"}</w:instrText>
      </w:r>
      <w:r w:rsidR="004A2FBD" w:rsidRPr="00D05761">
        <w:rPr>
          <w:rFonts w:ascii="Palatino Linotype" w:hAnsi="Palatino Linotype" w:cstheme="majorBidi"/>
          <w:sz w:val="21"/>
          <w:szCs w:val="21"/>
          <w:lang w:bidi="fa-IR"/>
        </w:rPr>
        <w:fldChar w:fldCharType="separate"/>
      </w:r>
      <w:r w:rsidR="00AE356F" w:rsidRPr="00AE356F">
        <w:rPr>
          <w:rFonts w:ascii="Palatino Linotype" w:hAnsi="Palatino Linotype" w:cstheme="majorBidi"/>
          <w:noProof/>
          <w:sz w:val="21"/>
          <w:szCs w:val="21"/>
          <w:lang w:bidi="fa-IR"/>
        </w:rPr>
        <w:t>(Aubinet et al., 2012)</w:t>
      </w:r>
      <w:r w:rsidR="004A2FBD" w:rsidRPr="00D05761">
        <w:rPr>
          <w:rFonts w:ascii="Palatino Linotype" w:hAnsi="Palatino Linotype" w:cstheme="majorBidi"/>
          <w:sz w:val="21"/>
          <w:szCs w:val="21"/>
          <w:lang w:bidi="fa-IR"/>
        </w:rPr>
        <w:fldChar w:fldCharType="end"/>
      </w:r>
      <w:r w:rsidR="004A2FBD" w:rsidRPr="00D05761">
        <w:rPr>
          <w:rFonts w:ascii="Palatino Linotype" w:hAnsi="Palatino Linotype" w:cstheme="majorBidi"/>
          <w:sz w:val="21"/>
          <w:szCs w:val="21"/>
          <w:lang w:bidi="fa-IR"/>
        </w:rPr>
        <w:t xml:space="preserve">. Moreover, this method may provide biased results on extremely clear or cloudy days </w:t>
      </w:r>
      <w:r w:rsidR="004A2FBD" w:rsidRPr="00D05761">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ADDIN CSL_CITATION {"citationItems":[{"id":"ITEM-1","itemData":{"DOI":"10.1016/S0168-1923(00)00225-2","ISBN":"0168-1923","ISSN":"01681923","PMID":"21492685","abstract":"Heightened awareness of global change issues within both science and political communities has increased interest in using the global network of eddy covariance flux towers to more fully understand the impacts of natural and anthropogenic phenomena on the global carbon balance. Comparisons of net ecosystem exchange (FNEE) responses are being made among biome types, phenology patterns, and stress conditions. The comparisons are usually performed on annual sums ofFNEE; however, the average data coverage during a year is only 65%. Therefore, robust and consistent gap filling methods are required. We review several methods of gap filling and apply them to data sets available from the EUROFLUX and AmeriFlux databases. The methods are based on mean diurnal variation (MDV), look-up tables (LookUp), and nonlinear regressions (Regr.), and the impact of different gap filling methods on the annual sum of FNEEis investigated. The difference between annual FNEEfilled by MDV compared to FNEEfilled by Regr. ranged from -45 to +200 g C m-2per year (MDV-Regr.). Comparing LookUp and Regr. methods resulted in a difference (LookUp-Regr.) ranging from -30 to +150 g C m-2per year. We also investigated the impact of replacing measurements at night, when turbulent mixing is insufficient. The nighttime correction for low friction velocities (u*) shifted annual FNEEon average by +77 g C m-2per year, but in certain cases as much as + 185 g C m-2per year. Our results emphasize the need to standardize gap filling-methods for improving the comparability of flux data products from regional and global flux networks. © 2001 Elsevier Science B.V.","author":[{"dropping-particle":"","family":"Falge","given":"Eva","non-dropping-particle":"","parse-names":false,"suffix":""},{"dropping-particle":"","family":"Baldocchi","given":"Dennis","non-dropping-particle":"","parse-names":false,"suffix":""},{"dropping-particle":"","family":"Olson","given":"Richard","non-dropping-particle":"","parse-names":false,"suffix":""},{"dropping-particle":"","family":"Anthoni","given":"Peter","non-dropping-particle":"","parse-names":false,"suffix":""},{"dropping-particle":"","family":"Aubinet","given":"Marc","non-dropping-particle":"","parse-names":false,"suffix":""},{"dropping-particle":"","family":"Bernhofer","given":"Christian","non-dropping-particle":"","parse-names":false,"suffix":""},{"dropping-particle":"","family":"Burba","given":"George","non-dropping-particle":"","parse-names":false,"suffix":""},{"dropping-particle":"","family":"Ceulemans","given":"Reinhart","non-dropping-particle":"","parse-names":false,"suffix":""},{"dropping-particle":"","family":"Clement","given":"Robert","non-dropping-particle":"","parse-names":false,"suffix":""},{"dropping-particle":"","family":"Dolman","given":"Han","non-dropping-particle":"","parse-names":false,"suffix":""},{"dropping-particle":"","family":"Granier","given":"André","non-dropping-particle":"","parse-names":false,"suffix":""},{"dropping-particle":"","family":"Gross","given":"Patrick","non-dropping-particle":"","parse-names":false,"suffix":""},{"dropping-particle":"","family":"Grünwald","given":"Thomas","non-dropping-particle":"","parse-names":false,"suffix":""},{"dropping-particle":"","family":"Hollinger","given":"David","non-dropping-particle":"","parse-names":false,"suffix":""},{"dropping-particle":"","family":"Jensen","given":"Niels Otto","non-dropping-particle":"","parse-names":false,"suffix":""},{"dropping-particle":"","family":"Katul","given":"Gabriel","non-dropping-particle":"","parse-names":false,"suffix":""},{"dropping-particle":"","family":"Keronen","given":"Petri","non-dropping-particle":"","parse-names":false,"suffix":""},{"dropping-particle":"","family":"Kowalski","given":"Andrew","non-dropping-particle":"","parse-names":false,"suffix":""},{"dropping-particle":"","family":"Lai","given":"Chun Ta","non-dropping-particle":"","parse-names":false,"suffix":""},{"dropping-particle":"","family":"Law","given":"Beverley E.","non-dropping-particle":"","parse-names":false,"suffix":""},{"dropping-particle":"","family":"Meyers","given":"Tilden","non-dropping-particle":"","parse-names":false,"suffix":""},{"dropping-particle":"","family":"Moncrieff","given":"John","non-dropping-particle":"","parse-names":false,"suffix":""},{"dropping-particle":"","family":"Moors","given":"Eddy","non-dropping-particle":"","parse-names":false,"suffix":""},{"dropping-particle":"","family":"Munger","given":"J. William","non-dropping-particle":"","parse-names":false,"suffix":""},{"dropping-particle":"","family":"Pilegaard","given":"Kim","non-dropping-particle":"","parse-names":false,"suffix":""},{"dropping-particle":"","family":"Rannik","given":"Üllar","non-dropping-particle":"","parse-names":false,"suffix":""},{"dropping-particle":"","family":"Rebmann","given":"Corinna","non-dropping-particle":"","parse-names":false,"suffix":""},{"dropping-particle":"","family":"Suyker","given":"Andrew","non-dropping-particle":"","parse-names":false,"suffix":""},{"dropping-particle":"","family":"Tenhunen","given":"John","non-dropping-particle":"","parse-names":false,"suffix":""},{"dropping-particle":"","family":"Tu","given":"Kevin","non-dropping-particle":"","parse-names":false,"suffix":""},{"dropping-particle":"","family":"Verma","given":"Shashi","non-dropping-particle":"","parse-names":false,"suffix":""},{"dropping-particle":"","family":"Vesala","given":"Timo","non-dropping-particle":"","parse-names":false,"suffix":""},{"dropping-particle":"","family":"Wilson","given":"Kell","non-dropping-particle":"","parse-names":false,"suffix":""},{"dropping-particle":"","family":"Wofsy","given":"Steve","non-dropping-particle":"","parse-names":false,"suffix":""}],"container-title":"Agricultural and Forest Meteorology","id":"ITEM-1","issue":"1","issued":{"date-parts":[["2001"]]},"page":"43-69","title":"Gap filling strategies for defensible annual sums of net ecosystem exchange","type":"article-journal","volume":"107"},"uris":["http://www.mendeley.com/documents/?uuid=cd28b7ce-8699-4fb7-bd2b-6782b6bac619"]}],"mendeley":{"formattedCitation":"(Falge et al., 2001)","plainTextFormattedCitation":"(Falge et al., 2001)","previouslyFormattedCitation":"(Falge et al., 2001)"},"properties":{"noteIndex":0},"schema":"https://github.com/citation-style-language/schema/raw/master/csl-citation.json"}</w:instrText>
      </w:r>
      <w:r w:rsidR="004A2FBD" w:rsidRPr="00D05761">
        <w:rPr>
          <w:rFonts w:ascii="Palatino Linotype" w:hAnsi="Palatino Linotype" w:cstheme="majorBidi"/>
          <w:sz w:val="21"/>
          <w:szCs w:val="21"/>
          <w:lang w:bidi="fa-IR"/>
        </w:rPr>
        <w:fldChar w:fldCharType="separate"/>
      </w:r>
      <w:r w:rsidR="009A68D4" w:rsidRPr="009A68D4">
        <w:rPr>
          <w:rFonts w:ascii="Palatino Linotype" w:hAnsi="Palatino Linotype" w:cstheme="majorBidi"/>
          <w:noProof/>
          <w:sz w:val="21"/>
          <w:szCs w:val="21"/>
          <w:lang w:bidi="fa-IR"/>
        </w:rPr>
        <w:t>(Falge et al., 2001)</w:t>
      </w:r>
      <w:r w:rsidR="004A2FBD" w:rsidRPr="00D05761">
        <w:rPr>
          <w:rFonts w:ascii="Palatino Linotype" w:hAnsi="Palatino Linotype" w:cstheme="majorBidi"/>
          <w:sz w:val="21"/>
          <w:szCs w:val="21"/>
          <w:lang w:bidi="fa-IR"/>
        </w:rPr>
        <w:fldChar w:fldCharType="end"/>
      </w:r>
      <w:r w:rsidR="004A2FBD" w:rsidRPr="00D05761">
        <w:rPr>
          <w:rFonts w:ascii="Palatino Linotype" w:hAnsi="Palatino Linotype" w:cstheme="majorBidi"/>
          <w:sz w:val="21"/>
          <w:szCs w:val="21"/>
          <w:lang w:bidi="fa-IR"/>
        </w:rPr>
        <w:t xml:space="preserve">. MDV is not recommended when a gap is longer than two weeks, </w:t>
      </w:r>
      <w:r w:rsidR="001C024E">
        <w:rPr>
          <w:rFonts w:ascii="Palatino Linotype" w:hAnsi="Palatino Linotype" w:cstheme="majorBidi"/>
          <w:sz w:val="21"/>
          <w:szCs w:val="21"/>
          <w:lang w:bidi="fa-IR"/>
        </w:rPr>
        <w:t>for</w:t>
      </w:r>
      <w:r w:rsidR="004A2FBD" w:rsidRPr="00D05761">
        <w:rPr>
          <w:rFonts w:ascii="Palatino Linotype" w:hAnsi="Palatino Linotype" w:cstheme="majorBidi"/>
          <w:sz w:val="21"/>
          <w:szCs w:val="21"/>
          <w:lang w:bidi="fa-IR"/>
        </w:rPr>
        <w:t xml:space="preserve"> it cannot consider the non-linear relations between the drivers and the flux</w:t>
      </w:r>
      <w:r w:rsidR="00065094">
        <w:rPr>
          <w:rFonts w:ascii="Palatino Linotype" w:hAnsi="Palatino Linotype" w:cstheme="majorBidi"/>
          <w:sz w:val="21"/>
          <w:szCs w:val="21"/>
          <w:lang w:bidi="fa-IR"/>
        </w:rPr>
        <w:t>,</w:t>
      </w:r>
      <w:r w:rsidR="004A2FBD" w:rsidRPr="00D05761">
        <w:rPr>
          <w:rFonts w:ascii="Palatino Linotype" w:hAnsi="Palatino Linotype" w:cstheme="majorBidi"/>
          <w:sz w:val="21"/>
          <w:szCs w:val="21"/>
          <w:lang w:bidi="fa-IR"/>
        </w:rPr>
        <w:t xml:space="preserve"> </w:t>
      </w:r>
      <w:r>
        <w:rPr>
          <w:rFonts w:ascii="Palatino Linotype" w:hAnsi="Palatino Linotype" w:cstheme="majorBidi"/>
          <w:sz w:val="21"/>
          <w:szCs w:val="21"/>
          <w:lang w:bidi="fa-IR"/>
        </w:rPr>
        <w:t>leading</w:t>
      </w:r>
      <w:r w:rsidR="004A2FBD" w:rsidRPr="00D05761">
        <w:rPr>
          <w:rFonts w:ascii="Palatino Linotype" w:hAnsi="Palatino Linotype" w:cstheme="majorBidi"/>
          <w:sz w:val="21"/>
          <w:szCs w:val="21"/>
          <w:lang w:bidi="fa-IR"/>
        </w:rPr>
        <w:t xml:space="preserve"> to a high level of uncertainty </w:t>
      </w:r>
      <w:r w:rsidR="004A2FBD" w:rsidRPr="00D05761">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ADDIN CSL_CITATION {"citationItems":[{"id":"ITEM-1","itemData":{"DOI":"10.1016/S0168-1923(00)00225-2","ISBN":"0168-1923","ISSN":"01681923","PMID":"21492685","abstract":"Heightened awareness of global change issues within both science and political communities has increased interest in using the global network of eddy covariance flux towers to more fully understand the impacts of natural and anthropogenic phenomena on the global carbon balance. Comparisons of net ecosystem exchange (FNEE) responses are being made among biome types, phenology patterns, and stress conditions. The comparisons are usually performed on annual sums ofFNEE; however, the average data coverage during a year is only 65%. Therefore, robust and consistent gap filling methods are required. We review several methods of gap filling and apply them to data sets available from the EUROFLUX and AmeriFlux databases. The methods are based on mean diurnal variation (MDV), look-up tables (LookUp), and nonlinear regressions (Regr.), and the impact of different gap filling methods on the annual sum of FNEEis investigated. The difference between annual FNEEfilled by MDV compared to FNEEfilled by Regr. ranged from -45 to +200 g C m-2per year (MDV-Regr.). Comparing LookUp and Regr. methods resulted in a difference (LookUp-Regr.) ranging from -30 to +150 g C m-2per year. We also investigated the impact of replacing measurements at night, when turbulent mixing is insufficient. The nighttime correction for low friction velocities (u*) shifted annual FNEEon average by +77 g C m-2per year, but in certain cases as much as + 185 g C m-2per year. Our results emphasize the need to standardize gap filling-methods for improving the comparability of flux data products from regional and global flux networks. © 2001 Elsevier Science B.V.","author":[{"dropping-particle":"","family":"Falge","given":"Eva","non-dropping-particle":"","parse-names":false,"suffix":""},{"dropping-particle":"","family":"Baldocchi","given":"Dennis","non-dropping-particle":"","parse-names":false,"suffix":""},{"dropping-particle":"","family":"Olson","given":"Richard","non-dropping-particle":"","parse-names":false,"suffix":""},{"dropping-particle":"","family":"Anthoni","given":"Peter","non-dropping-particle":"","parse-names":false,"suffix":""},{"dropping-particle":"","family":"Aubinet","given":"Marc","non-dropping-particle":"","parse-names":false,"suffix":""},{"dropping-particle":"","family":"Bernhofer","given":"Christian","non-dropping-particle":"","parse-names":false,"suffix":""},{"dropping-particle":"","family":"Burba","given":"George","non-dropping-particle":"","parse-names":false,"suffix":""},{"dropping-particle":"","family":"Ceulemans","given":"Reinhart","non-dropping-particle":"","parse-names":false,"suffix":""},{"dropping-particle":"","family":"Clement","given":"Robert","non-dropping-particle":"","parse-names":false,"suffix":""},{"dropping-particle":"","family":"Dolman","given":"Han","non-dropping-particle":"","parse-names":false,"suffix":""},{"dropping-particle":"","family":"Granier","given":"André","non-dropping-particle":"","parse-names":false,"suffix":""},{"dropping-particle":"","family":"Gross","given":"Patrick","non-dropping-particle":"","parse-names":false,"suffix":""},{"dropping-particle":"","family":"Grünwald","given":"Thomas","non-dropping-particle":"","parse-names":false,"suffix":""},{"dropping-particle":"","family":"Hollinger","given":"David","non-dropping-particle":"","parse-names":false,"suffix":""},{"dropping-particle":"","family":"Jensen","given":"Niels Otto","non-dropping-particle":"","parse-names":false,"suffix":""},{"dropping-particle":"","family":"Katul","given":"Gabriel","non-dropping-particle":"","parse-names":false,"suffix":""},{"dropping-particle":"","family":"Keronen","given":"Petri","non-dropping-particle":"","parse-names":false,"suffix":""},{"dropping-particle":"","family":"Kowalski","given":"Andrew","non-dropping-particle":"","parse-names":false,"suffix":""},{"dropping-particle":"","family":"Lai","given":"Chun Ta","non-dropping-particle":"","parse-names":false,"suffix":""},{"dropping-particle":"","family":"Law","given":"Beverley E.","non-dropping-particle":"","parse-names":false,"suffix":""},{"dropping-particle":"","family":"Meyers","given":"Tilden","non-dropping-particle":"","parse-names":false,"suffix":""},{"dropping-particle":"","family":"Moncrieff","given":"John","non-dropping-particle":"","parse-names":false,"suffix":""},{"dropping-particle":"","family":"Moors","given":"Eddy","non-dropping-particle":"","parse-names":false,"suffix":""},{"dropping-particle":"","family":"Munger","given":"J. William","non-dropping-particle":"","parse-names":false,"suffix":""},{"dropping-particle":"","family":"Pilegaard","given":"Kim","non-dropping-particle":"","parse-names":false,"suffix":""},{"dropping-particle":"","family":"Rannik","given":"Üllar","non-dropping-particle":"","parse-names":false,"suffix":""},{"dropping-particle":"","family":"Rebmann","given":"Corinna","non-dropping-particle":"","parse-names":false,"suffix":""},{"dropping-particle":"","family":"Suyker","given":"Andrew","non-dropping-particle":"","parse-names":false,"suffix":""},{"dropping-particle":"","family":"Tenhunen","given":"John","non-dropping-particle":"","parse-names":false,"suffix":""},{"dropping-particle":"","family":"Tu","given":"Kevin","non-dropping-particle":"","parse-names":false,"suffix":""},{"dropping-particle":"","family":"Verma","given":"Shashi","non-dropping-particle":"","parse-names":false,"suffix":""},{"dropping-particle":"","family":"Vesala","given":"Timo","non-dropping-particle":"","parse-names":false,"suffix":""},{"dropping-particle":"","family":"Wilson","given":"Kell","non-dropping-particle":"","parse-names":false,"suffix":""},{"dropping-particle":"","family":"Wofsy","given":"Steve","non-dropping-particle":"","parse-names":false,"suffix":""}],"container-title":"Agricultural and Forest Meteorology","id":"ITEM-1","issue":"1","issued":{"date-parts":[["2001"]]},"page":"43-69","title":"Gap filling strategies for defensible annual sums of net ecosystem exchange","type":"article-journal","volume":"107"},"uris":["http://www.mendeley.com/documents/?uuid=cd28b7ce-8699-4fb7-bd2b-6782b6bac619"]}],"mendeley":{"formattedCitation":"(Falge et al., 2001)","plainTextFormattedCitation":"(Falge et al., 2001)","previouslyFormattedCitation":"(Falge et al., 2001)"},"properties":{"noteIndex":0},"schema":"https://github.com/citation-style-language/schema/raw/master/csl-citation.json"}</w:instrText>
      </w:r>
      <w:r w:rsidR="004A2FBD" w:rsidRPr="00D05761">
        <w:rPr>
          <w:rFonts w:ascii="Palatino Linotype" w:hAnsi="Palatino Linotype" w:cstheme="majorBidi"/>
          <w:sz w:val="21"/>
          <w:szCs w:val="21"/>
          <w:lang w:bidi="fa-IR"/>
        </w:rPr>
        <w:fldChar w:fldCharType="separate"/>
      </w:r>
      <w:r w:rsidR="009A68D4" w:rsidRPr="009A68D4">
        <w:rPr>
          <w:rFonts w:ascii="Palatino Linotype" w:hAnsi="Palatino Linotype" w:cstheme="majorBidi"/>
          <w:noProof/>
          <w:sz w:val="21"/>
          <w:szCs w:val="21"/>
          <w:lang w:bidi="fa-IR"/>
        </w:rPr>
        <w:t>(Falge et al., 2001)</w:t>
      </w:r>
      <w:r w:rsidR="004A2FBD" w:rsidRPr="00D05761">
        <w:rPr>
          <w:rFonts w:ascii="Palatino Linotype" w:hAnsi="Palatino Linotype" w:cstheme="majorBidi"/>
          <w:sz w:val="21"/>
          <w:szCs w:val="21"/>
          <w:lang w:bidi="fa-IR"/>
        </w:rPr>
        <w:fldChar w:fldCharType="end"/>
      </w:r>
      <w:r w:rsidR="001C024E">
        <w:rPr>
          <w:rFonts w:ascii="Palatino Linotype" w:hAnsi="Palatino Linotype" w:cstheme="majorBidi"/>
          <w:sz w:val="21"/>
          <w:szCs w:val="21"/>
          <w:lang w:bidi="fa-IR"/>
        </w:rPr>
        <w:t xml:space="preserve">. </w:t>
      </w:r>
      <w:proofErr w:type="gramStart"/>
      <w:r w:rsidR="001C024E">
        <w:rPr>
          <w:rFonts w:ascii="Palatino Linotype" w:hAnsi="Palatino Linotype" w:cstheme="majorBidi"/>
          <w:sz w:val="21"/>
          <w:szCs w:val="21"/>
          <w:lang w:bidi="fa-IR"/>
        </w:rPr>
        <w:t>And</w:t>
      </w:r>
      <w:proofErr w:type="gramEnd"/>
      <w:r w:rsidR="004A2FBD" w:rsidRPr="00D05761">
        <w:rPr>
          <w:rFonts w:ascii="Palatino Linotype" w:hAnsi="Palatino Linotype" w:cstheme="majorBidi"/>
          <w:sz w:val="21"/>
          <w:szCs w:val="21"/>
          <w:lang w:bidi="fa-IR"/>
        </w:rPr>
        <w:t xml:space="preserve"> </w:t>
      </w:r>
      <w:r w:rsidR="004A2FBD" w:rsidRPr="00C548E4">
        <w:rPr>
          <w:rFonts w:ascii="Palatino Linotype" w:hAnsi="Palatino Linotype" w:cstheme="majorBidi"/>
          <w:sz w:val="21"/>
          <w:szCs w:val="21"/>
          <w:lang w:bidi="fa-IR"/>
        </w:rPr>
        <w:t>b</w:t>
      </w:r>
      <w:r w:rsidR="004A2FBD" w:rsidRPr="00D05761">
        <w:rPr>
          <w:rFonts w:ascii="Palatino Linotype" w:hAnsi="Palatino Linotype" w:cstheme="majorBidi"/>
          <w:sz w:val="21"/>
          <w:szCs w:val="21"/>
          <w:lang w:bidi="fa-IR"/>
        </w:rPr>
        <w:t>)</w:t>
      </w:r>
      <w:r w:rsidR="004A2FBD" w:rsidRPr="00C548E4">
        <w:rPr>
          <w:rFonts w:ascii="Palatino Linotype" w:hAnsi="Palatino Linotype" w:cstheme="majorBidi"/>
          <w:sz w:val="21"/>
          <w:szCs w:val="21"/>
          <w:lang w:bidi="fa-IR"/>
        </w:rPr>
        <w:t xml:space="preserve"> </w:t>
      </w:r>
      <w:r w:rsidR="004A2FBD" w:rsidRPr="00D05761">
        <w:rPr>
          <w:rFonts w:ascii="Palatino Linotype" w:hAnsi="Palatino Linotype" w:cstheme="majorBidi"/>
          <w:sz w:val="21"/>
          <w:szCs w:val="21"/>
          <w:lang w:bidi="fa-IR"/>
        </w:rPr>
        <w:t xml:space="preserve">The </w:t>
      </w:r>
      <w:r w:rsidR="000E2BD5">
        <w:rPr>
          <w:rFonts w:ascii="Palatino Linotype" w:hAnsi="Palatino Linotype" w:cstheme="majorBidi"/>
          <w:sz w:val="21"/>
          <w:szCs w:val="21"/>
          <w:lang w:bidi="fa-IR"/>
        </w:rPr>
        <w:t>l</w:t>
      </w:r>
      <w:r w:rsidR="000E2BD5" w:rsidRPr="00D05761">
        <w:rPr>
          <w:rFonts w:ascii="Palatino Linotype" w:hAnsi="Palatino Linotype" w:cstheme="majorBidi"/>
          <w:sz w:val="21"/>
          <w:szCs w:val="21"/>
          <w:lang w:bidi="fa-IR"/>
        </w:rPr>
        <w:t>ook</w:t>
      </w:r>
      <w:r w:rsidR="009F7A6F">
        <w:rPr>
          <w:rFonts w:ascii="Palatino Linotype" w:hAnsi="Palatino Linotype" w:cstheme="majorBidi"/>
          <w:sz w:val="21"/>
          <w:szCs w:val="21"/>
          <w:lang w:bidi="fa-IR"/>
        </w:rPr>
        <w:t>-</w:t>
      </w:r>
      <w:r w:rsidR="000E2BD5" w:rsidRPr="00D05761">
        <w:rPr>
          <w:rFonts w:ascii="Palatino Linotype" w:hAnsi="Palatino Linotype" w:cstheme="majorBidi"/>
          <w:sz w:val="21"/>
          <w:szCs w:val="21"/>
          <w:lang w:bidi="fa-IR"/>
        </w:rPr>
        <w:t xml:space="preserve">up </w:t>
      </w:r>
      <w:r w:rsidR="004A2FBD" w:rsidRPr="00D05761">
        <w:rPr>
          <w:rFonts w:ascii="Palatino Linotype" w:hAnsi="Palatino Linotype" w:cstheme="majorBidi"/>
          <w:sz w:val="21"/>
          <w:szCs w:val="21"/>
          <w:lang w:bidi="fa-IR"/>
        </w:rPr>
        <w:t xml:space="preserve">table, </w:t>
      </w:r>
      <w:r w:rsidR="001C024E">
        <w:rPr>
          <w:rFonts w:ascii="Palatino Linotype" w:hAnsi="Palatino Linotype" w:cstheme="majorBidi"/>
          <w:sz w:val="21"/>
          <w:szCs w:val="21"/>
          <w:lang w:bidi="fa-IR"/>
        </w:rPr>
        <w:t>especially</w:t>
      </w:r>
      <w:r w:rsidR="004A2FBD" w:rsidRPr="00D05761">
        <w:rPr>
          <w:rFonts w:ascii="Palatino Linotype" w:hAnsi="Palatino Linotype" w:cstheme="majorBidi"/>
          <w:sz w:val="21"/>
          <w:szCs w:val="21"/>
          <w:lang w:bidi="fa-IR"/>
        </w:rPr>
        <w:t xml:space="preserve"> its modified </w:t>
      </w:r>
      <w:r w:rsidR="00704F2E">
        <w:rPr>
          <w:rFonts w:ascii="Palatino Linotype" w:hAnsi="Palatino Linotype" w:cstheme="majorBidi"/>
          <w:sz w:val="21"/>
          <w:szCs w:val="21"/>
          <w:lang w:bidi="fa-IR"/>
        </w:rPr>
        <w:t>version,</w:t>
      </w:r>
      <w:r w:rsidR="004A2FBD" w:rsidRPr="00D05761">
        <w:rPr>
          <w:rFonts w:ascii="Palatino Linotype" w:hAnsi="Palatino Linotype" w:cstheme="majorBidi"/>
          <w:sz w:val="21"/>
          <w:szCs w:val="21"/>
          <w:lang w:bidi="fa-IR"/>
        </w:rPr>
        <w:t xml:space="preserve"> Marginal Distribution Sampling (MDS), has provided performance close to ANNs</w:t>
      </w:r>
      <w:r w:rsidR="00805B80">
        <w:rPr>
          <w:rFonts w:ascii="Palatino Linotype" w:hAnsi="Palatino Linotype" w:cstheme="majorBidi"/>
          <w:sz w:val="21"/>
          <w:szCs w:val="21"/>
          <w:lang w:bidi="fa-IR"/>
        </w:rPr>
        <w:t>,</w:t>
      </w:r>
      <w:r w:rsidR="004A2FBD" w:rsidRPr="00D05761">
        <w:rPr>
          <w:rFonts w:ascii="Palatino Linotype" w:hAnsi="Palatino Linotype" w:cstheme="majorBidi"/>
          <w:sz w:val="21"/>
          <w:szCs w:val="21"/>
          <w:lang w:bidi="fa-IR"/>
        </w:rPr>
        <w:t xml:space="preserve"> and are more reliable and consistent than the other </w:t>
      </w:r>
      <w:r w:rsidR="00D70C58">
        <w:rPr>
          <w:rFonts w:ascii="Palatino Linotype" w:hAnsi="Palatino Linotype" w:cstheme="majorBidi"/>
          <w:sz w:val="21"/>
          <w:szCs w:val="21"/>
          <w:lang w:bidi="fa-IR"/>
        </w:rPr>
        <w:t>algorithm</w:t>
      </w:r>
      <w:r w:rsidR="001C024E">
        <w:rPr>
          <w:rFonts w:ascii="Palatino Linotype" w:hAnsi="Palatino Linotype" w:cstheme="majorBidi"/>
          <w:sz w:val="21"/>
          <w:szCs w:val="21"/>
          <w:lang w:bidi="fa-IR"/>
        </w:rPr>
        <w:t>s so far.</w:t>
      </w:r>
      <w:r w:rsidR="004A2FBD" w:rsidRPr="00D05761">
        <w:rPr>
          <w:rFonts w:ascii="Palatino Linotype" w:hAnsi="Palatino Linotype" w:cstheme="majorBidi"/>
          <w:sz w:val="21"/>
          <w:szCs w:val="21"/>
          <w:lang w:bidi="fa-IR"/>
        </w:rPr>
        <w:t xml:space="preserve"> </w:t>
      </w:r>
      <w:r w:rsidR="001C024E">
        <w:rPr>
          <w:rFonts w:ascii="Palatino Linotype" w:hAnsi="Palatino Linotype" w:cstheme="majorBidi"/>
          <w:sz w:val="21"/>
          <w:szCs w:val="21"/>
          <w:lang w:bidi="fa-IR"/>
        </w:rPr>
        <w:t>H</w:t>
      </w:r>
      <w:r w:rsidR="004A2FBD" w:rsidRPr="00D05761">
        <w:rPr>
          <w:rFonts w:ascii="Palatino Linotype" w:hAnsi="Palatino Linotype" w:cstheme="majorBidi"/>
          <w:sz w:val="21"/>
          <w:szCs w:val="21"/>
          <w:lang w:bidi="fa-IR"/>
        </w:rPr>
        <w:t>ence,</w:t>
      </w:r>
      <w:r w:rsidR="001C024E">
        <w:rPr>
          <w:rFonts w:ascii="Palatino Linotype" w:hAnsi="Palatino Linotype" w:cstheme="majorBidi"/>
          <w:sz w:val="21"/>
          <w:szCs w:val="21"/>
          <w:lang w:bidi="fa-IR"/>
        </w:rPr>
        <w:t xml:space="preserve"> MDS</w:t>
      </w:r>
      <w:r w:rsidR="004A2FBD" w:rsidRPr="00D05761">
        <w:rPr>
          <w:rFonts w:ascii="Palatino Linotype" w:hAnsi="Palatino Linotype" w:cstheme="majorBidi"/>
          <w:sz w:val="21"/>
          <w:szCs w:val="21"/>
          <w:lang w:bidi="fa-IR"/>
        </w:rPr>
        <w:t xml:space="preserve"> </w:t>
      </w:r>
      <w:r w:rsidR="00495F4C">
        <w:rPr>
          <w:rFonts w:ascii="Palatino Linotype" w:hAnsi="Palatino Linotype" w:cstheme="majorBidi"/>
          <w:sz w:val="21"/>
          <w:szCs w:val="21"/>
          <w:lang w:bidi="fa-IR"/>
        </w:rPr>
        <w:t>was</w:t>
      </w:r>
      <w:r w:rsidR="004A2FBD" w:rsidRPr="00D05761">
        <w:rPr>
          <w:rFonts w:ascii="Palatino Linotype" w:hAnsi="Palatino Linotype" w:cstheme="majorBidi"/>
          <w:sz w:val="21"/>
          <w:szCs w:val="21"/>
          <w:lang w:bidi="fa-IR"/>
        </w:rPr>
        <w:t xml:space="preserve"> chosen as one of the standard </w:t>
      </w:r>
      <w:r w:rsidR="004A2FBD" w:rsidRPr="00C548E4">
        <w:rPr>
          <w:rFonts w:ascii="Palatino Linotype" w:hAnsi="Palatino Linotype" w:cstheme="majorBidi"/>
          <w:sz w:val="21"/>
          <w:szCs w:val="21"/>
          <w:lang w:bidi="fa-IR"/>
        </w:rPr>
        <w:t>gap-filling</w:t>
      </w:r>
      <w:r w:rsidR="004A2FBD" w:rsidRPr="00D05761">
        <w:rPr>
          <w:rFonts w:ascii="Palatino Linotype" w:hAnsi="Palatino Linotype" w:cstheme="majorBidi"/>
          <w:sz w:val="21"/>
          <w:szCs w:val="21"/>
          <w:lang w:bidi="fa-IR"/>
        </w:rPr>
        <w:t xml:space="preserve"> methods in EUROFLUX </w:t>
      </w:r>
      <w:r w:rsidR="004A2FBD" w:rsidRPr="00D05761">
        <w:rPr>
          <w:rFonts w:ascii="Palatino Linotype" w:hAnsi="Palatino Linotype" w:cstheme="majorBidi"/>
          <w:sz w:val="21"/>
          <w:szCs w:val="21"/>
          <w:lang w:bidi="fa-IR"/>
        </w:rPr>
        <w:fldChar w:fldCharType="begin" w:fldLock="1"/>
      </w:r>
      <w:r w:rsidR="00875701">
        <w:rPr>
          <w:rFonts w:ascii="Palatino Linotype" w:hAnsi="Palatino Linotype" w:cstheme="majorBidi"/>
          <w:sz w:val="21"/>
          <w:szCs w:val="21"/>
          <w:lang w:bidi="fa-IR"/>
        </w:rPr>
        <w:instrText>ADDIN CSL_CITATION {"citationItems":[{"id":"ITEM-1","itemData":{"DOI":"10.1007/978-94-007-2351-1","ISBN":"9400723504","abstract":"This highly practical handbook is an exhaustive treatment of eddy covariance measurement that will be of keen interest to scientists who are not necessarily specialists in micrometeorology. The chapters cover measuring fluxes using eddy covariance technique, from the tower installation and system dimensioning to data collection, correction and analysis. With a state-of-the-art perspective, the authors examine the latest techniques and address the most up-to-date methods for data processing and quality control. The chapters provide answers to data treatment problems including data filtering, footprint analysis, data gap filling, uncertainty evaluation, and flux separation, among others. The authors cover the application of measurement techniques in different ecosystems such as forest, crops, grassland, wetland, lakes and rivers, and urban areas, highlighting peculiarities, specific practices and methods to be considered. The book also covers what to do when you have all your data, summarizing the objectives of a database as well as using case studies of the CarboEurope and FLUXNET databases to demonstrate the way they should be maintained and managed. Policies for data use, exchange and publication are also discussed and proposed. This one compendium is a valuable source of information on eddy covariance measurement that allows readers to make rational and relevant choices in positioning, dimensioning, installing and maintaining an eddy covariance site; collecting, treating, correcting and analyzing eddy covariance data; and scaling up eddy flux measurements to annual scale and evaluating their uncertainty.","author":[{"dropping-particle":"","family":"Aubinet","given":"Marc","non-dropping-particle":"","parse-names":false,"suffix":""},{"dropping-particle":"","family":"Vesala","given":"Timo","non-dropping-particle":"","parse-names":false,"suffix":""},{"dropping-particle":"","family":"Papale","given":"Dario","non-dropping-particle":"","parse-names":false,"suffix":""}],"container-title":"Science","id":"ITEM-1","issued":{"date-parts":[["2012"]]},"number-of-pages":"460","title":"Eddy Covariance: A Practical Guide to Measurement and Data Analysis","type":"book"},"uris":["http://www.mendeley.com/documents/?uuid=ac9e61be-321b-4bba-96a3-5801873fcd91"]}],"mendeley":{"formattedCitation":"(Aubinet et al., 2012)","plainTextFormattedCitation":"(Aubinet et al., 2012)","previouslyFormattedCitation":"(Aubinet et al., 2012)"},"properties":{"noteIndex":0},"schema":"https://github.com/citation-style-language/schema/raw/master/csl-citation.json"}</w:instrText>
      </w:r>
      <w:r w:rsidR="004A2FBD" w:rsidRPr="00D05761">
        <w:rPr>
          <w:rFonts w:ascii="Palatino Linotype" w:hAnsi="Palatino Linotype" w:cstheme="majorBidi"/>
          <w:sz w:val="21"/>
          <w:szCs w:val="21"/>
          <w:lang w:bidi="fa-IR"/>
        </w:rPr>
        <w:fldChar w:fldCharType="separate"/>
      </w:r>
      <w:r w:rsidR="00AE356F" w:rsidRPr="00AE356F">
        <w:rPr>
          <w:rFonts w:ascii="Palatino Linotype" w:hAnsi="Palatino Linotype" w:cstheme="majorBidi"/>
          <w:noProof/>
          <w:sz w:val="21"/>
          <w:szCs w:val="21"/>
          <w:lang w:bidi="fa-IR"/>
        </w:rPr>
        <w:t>(Aubinet et al., 2012)</w:t>
      </w:r>
      <w:r w:rsidR="004A2FBD" w:rsidRPr="00D05761">
        <w:rPr>
          <w:rFonts w:ascii="Palatino Linotype" w:hAnsi="Palatino Linotype" w:cstheme="majorBidi"/>
          <w:sz w:val="21"/>
          <w:szCs w:val="21"/>
          <w:lang w:bidi="fa-IR"/>
        </w:rPr>
        <w:fldChar w:fldCharType="end"/>
      </w:r>
      <w:r w:rsidR="004A2FBD" w:rsidRPr="00D05761">
        <w:rPr>
          <w:rFonts w:ascii="Palatino Linotype" w:hAnsi="Palatino Linotype" w:cstheme="majorBidi"/>
          <w:sz w:val="21"/>
          <w:szCs w:val="21"/>
          <w:lang w:bidi="fa-IR"/>
        </w:rPr>
        <w:t xml:space="preserve">. </w:t>
      </w:r>
      <w:r w:rsidR="00805B80">
        <w:rPr>
          <w:rFonts w:ascii="Palatino Linotype" w:hAnsi="Palatino Linotype" w:cstheme="majorBidi"/>
          <w:sz w:val="21"/>
          <w:szCs w:val="21"/>
          <w:lang w:bidi="fa-IR"/>
        </w:rPr>
        <w:t>Nevertheless</w:t>
      </w:r>
      <w:r w:rsidR="004A2FBD" w:rsidRPr="00D05761">
        <w:rPr>
          <w:rFonts w:ascii="Palatino Linotype" w:hAnsi="Palatino Linotype" w:cstheme="majorBidi"/>
          <w:sz w:val="21"/>
          <w:szCs w:val="21"/>
          <w:lang w:bidi="fa-IR"/>
        </w:rPr>
        <w:t xml:space="preserve">, </w:t>
      </w:r>
      <w:r w:rsidR="00CB44CD">
        <w:rPr>
          <w:rFonts w:ascii="Palatino Linotype" w:hAnsi="Palatino Linotype" w:cstheme="majorBidi"/>
          <w:sz w:val="21"/>
          <w:szCs w:val="21"/>
          <w:lang w:bidi="fa-IR"/>
        </w:rPr>
        <w:t>the performance of MDS in</w:t>
      </w:r>
      <w:r w:rsidR="0061472B">
        <w:rPr>
          <w:rFonts w:ascii="Palatino Linotype" w:hAnsi="Palatino Linotype" w:cstheme="majorBidi"/>
          <w:sz w:val="21"/>
          <w:szCs w:val="21"/>
          <w:lang w:bidi="fa-IR"/>
        </w:rPr>
        <w:t xml:space="preserve"> </w:t>
      </w:r>
      <w:r w:rsidR="00CB44CD">
        <w:rPr>
          <w:rFonts w:ascii="Palatino Linotype" w:hAnsi="Palatino Linotype" w:cstheme="majorBidi"/>
          <w:sz w:val="21"/>
          <w:szCs w:val="21"/>
          <w:lang w:bidi="fa-IR"/>
        </w:rPr>
        <w:t xml:space="preserve">gap-filling of </w:t>
      </w:r>
      <w:proofErr w:type="spellStart"/>
      <w:r w:rsidR="00CB44CD">
        <w:rPr>
          <w:rFonts w:ascii="Palatino Linotype" w:hAnsi="Palatino Linotype" w:cstheme="majorBidi"/>
          <w:sz w:val="21"/>
          <w:szCs w:val="21"/>
          <w:lang w:bidi="fa-IR"/>
        </w:rPr>
        <w:t>extra long</w:t>
      </w:r>
      <w:proofErr w:type="spellEnd"/>
      <w:r w:rsidR="00CB44CD">
        <w:rPr>
          <w:rFonts w:ascii="Palatino Linotype" w:hAnsi="Palatino Linotype" w:cstheme="majorBidi"/>
          <w:sz w:val="21"/>
          <w:szCs w:val="21"/>
          <w:lang w:bidi="fa-IR"/>
        </w:rPr>
        <w:t xml:space="preserve"> gaps </w:t>
      </w:r>
      <w:r w:rsidR="000E2BD5">
        <w:rPr>
          <w:rFonts w:ascii="Palatino Linotype" w:hAnsi="Palatino Linotype" w:cstheme="majorBidi"/>
          <w:sz w:val="21"/>
          <w:szCs w:val="21"/>
          <w:lang w:bidi="fa-IR"/>
        </w:rPr>
        <w:t>is not</w:t>
      </w:r>
      <w:r w:rsidR="00F142D3">
        <w:rPr>
          <w:rFonts w:ascii="Palatino Linotype" w:hAnsi="Palatino Linotype" w:cstheme="majorBidi"/>
          <w:sz w:val="21"/>
          <w:szCs w:val="21"/>
          <w:lang w:bidi="fa-IR"/>
        </w:rPr>
        <w:t xml:space="preserve"> well</w:t>
      </w:r>
      <w:r w:rsidR="000E2BD5">
        <w:rPr>
          <w:rFonts w:ascii="Palatino Linotype" w:hAnsi="Palatino Linotype" w:cstheme="majorBidi"/>
          <w:sz w:val="21"/>
          <w:szCs w:val="21"/>
          <w:lang w:bidi="fa-IR"/>
        </w:rPr>
        <w:t xml:space="preserve"> known</w:t>
      </w:r>
      <w:r w:rsidR="00CB44CD">
        <w:rPr>
          <w:rFonts w:ascii="Palatino Linotype" w:hAnsi="Palatino Linotype" w:cstheme="majorBidi"/>
          <w:sz w:val="21"/>
          <w:szCs w:val="21"/>
          <w:lang w:bidi="fa-IR"/>
        </w:rPr>
        <w:t xml:space="preserve"> </w:t>
      </w:r>
      <w:r w:rsidR="0051738B">
        <w:rPr>
          <w:rFonts w:ascii="Palatino Linotype" w:hAnsi="Palatino Linotype" w:cstheme="majorBidi"/>
          <w:sz w:val="21"/>
          <w:szCs w:val="21"/>
          <w:lang w:bidi="fa-IR"/>
        </w:rPr>
        <w:fldChar w:fldCharType="begin" w:fldLock="1"/>
      </w:r>
      <w:r w:rsidR="00223A5E">
        <w:rPr>
          <w:rFonts w:ascii="Palatino Linotype" w:hAnsi="Palatino Linotype" w:cstheme="majorBidi"/>
          <w:sz w:val="21"/>
          <w:szCs w:val="21"/>
          <w:lang w:bidi="fa-IR"/>
        </w:rPr>
        <w:instrText>ADDIN CSL_CITATION {"citationItems":[{"id":"ITEM-1","itemData":{"DOI":"10.1111/gcb.14845","ISSN":"1354-1013","abstract":"Methane flux (FCH4) measurements using the eddy covariance technique have increased over the past decade. FCH4 measurements commonly include data gaps, as is the case with CO2 and energy fluxes. However, gap-filling FCH4 data are more challenging than other fluxes due to its unique characteristics including multidriver dependency, variabilities across multiple timescales, nonstationarity, spatial heterogeneity of flux footprints, and lagged influence of biophysical drivers. Some researchers have applied a marginal distribution sampling (MDS) algorithm, a standard gap-filling method for other fluxes, to FCH4 datasets, and others have applied artificial neural networks (ANN) to resolve the challenging characteristics of FCH4. However, there is still no consensus regarding FCH4 gap-filling methods due to limited comparative research. We are not aware of the applications of machine learning (ML) algorithms beyond ANN to FCH4 datasets. Here, we compare the performance of MDS and three ML algorithms (ANN, random forest [RF], and support vector machine [SVM]) using multiple combinations of ancillary variables. In addition, we applied principal component analysis (PCA) as an input to the algorithms to address multidriver dependency of FCH4 and reduce the internal complexity of the algorithmic structures. We applied this approach to five benchmark FCH4 datasets from both natural and managed systems located in temperate and tropical wetlands and rice paddies. Results indicate that PCA improved the performance of MDS compared to traditional inputs. ML algorithms performed better when using all available biophysical variables compared to using PCA-derived inputs. Overall, RF was found to outperform other techniques for all sites. We found gap-filling uncertainty is much larger than measurement uncertainty in accumulated CH4 budget. Therefore, the approach used for FCH4 gap filling can have important implications for characterizing annual ecosystem-scale methane budgets, the accuracy of which is important for evaluating natural and managed systems and their interactions with global change processes.","author":[{"dropping-particle":"","family":"Kim","given":"Yeonuk","non-dropping-particle":"","parse-names":false,"suffix":""},{"dropping-particle":"","family":"Johnson","given":"Mark S.","non-dropping-particle":"","parse-names":false,"suffix":""},{"dropping-particle":"","family":"Knox","given":"Sara H.","non-dropping-particle":"","parse-names":false,"suffix":""},{"dropping-particle":"","family":"Black","given":"T. Andrew","non-dropping-particle":"","parse-names":false,"suffix":""},{"dropping-particle":"","family":"Dalmagro","given":"Higo J.","non-dropping-particle":"","parse-names":false,"suffix":""},{"dropping-particle":"","family":"Kang","given":"Minseok","non-dropping-particle":"","parse-names":false,"suffix":""},{"dropping-particle":"","family":"Kim","given":"Joon","non-dropping-particle":"","parse-names":false,"suffix":""},{"dropping-particle":"","family":"Baldocchi","given":"Dennis","non-dropping-particle":"","parse-names":false,"suffix":""}],"container-title":"Global Change Biology","id":"ITEM-1","issue":"3","issued":{"date-parts":[["2020","3","21"]]},"page":"1499-1518","publisher":"Blackwell Publishing Ltd","title":"Gap‐filling approaches for eddy covariance methane fluxes: A comparison of three machine learning algorithms and a traditional method with principal component analysis","type":"article-journal","volume":"26"},"uris":["http://www.mendeley.com/documents/?uuid=87c2423e-ae0a-361b-ac4c-a64ef10e44db"]}],"mendeley":{"formattedCitation":"(Kim et al., 2020)","plainTextFormattedCitation":"(Kim et al., 2020)","previouslyFormattedCitation":"(Kim et al., 2020)"},"properties":{"noteIndex":0},"schema":"https://github.com/citation-style-language/schema/raw/master/csl-citation.json"}</w:instrText>
      </w:r>
      <w:r w:rsidR="0051738B">
        <w:rPr>
          <w:rFonts w:ascii="Palatino Linotype" w:hAnsi="Palatino Linotype" w:cstheme="majorBidi"/>
          <w:sz w:val="21"/>
          <w:szCs w:val="21"/>
          <w:lang w:bidi="fa-IR"/>
        </w:rPr>
        <w:fldChar w:fldCharType="separate"/>
      </w:r>
      <w:r w:rsidR="0051738B" w:rsidRPr="0051738B">
        <w:rPr>
          <w:rFonts w:ascii="Palatino Linotype" w:hAnsi="Palatino Linotype" w:cstheme="majorBidi"/>
          <w:noProof/>
          <w:sz w:val="21"/>
          <w:szCs w:val="21"/>
          <w:lang w:bidi="fa-IR"/>
        </w:rPr>
        <w:t>(Kim et al., 2020)</w:t>
      </w:r>
      <w:r w:rsidR="0051738B">
        <w:rPr>
          <w:rFonts w:ascii="Palatino Linotype" w:hAnsi="Palatino Linotype" w:cstheme="majorBidi"/>
          <w:sz w:val="21"/>
          <w:szCs w:val="21"/>
          <w:lang w:bidi="fa-IR"/>
        </w:rPr>
        <w:fldChar w:fldCharType="end"/>
      </w:r>
      <w:r w:rsidR="00CB44CD">
        <w:rPr>
          <w:rFonts w:ascii="Palatino Linotype" w:hAnsi="Palatino Linotype" w:cstheme="majorBidi"/>
          <w:sz w:val="21"/>
          <w:szCs w:val="21"/>
          <w:lang w:bidi="fa-IR"/>
        </w:rPr>
        <w:t>.</w:t>
      </w:r>
      <w:r w:rsidR="004A2FBD" w:rsidRPr="00D05761">
        <w:rPr>
          <w:rFonts w:ascii="Palatino Linotype" w:hAnsi="Palatino Linotype" w:cstheme="majorBidi"/>
          <w:sz w:val="21"/>
          <w:szCs w:val="21"/>
          <w:lang w:bidi="fa-IR"/>
        </w:rPr>
        <w:t xml:space="preserve"> </w:t>
      </w:r>
      <w:r w:rsidR="004A2FBD" w:rsidRPr="00B33B69">
        <w:rPr>
          <w:rFonts w:ascii="Palatino Linotype" w:hAnsi="Palatino Linotype" w:cstheme="majorBidi"/>
          <w:sz w:val="21"/>
          <w:szCs w:val="21"/>
          <w:lang w:bidi="fa-IR"/>
        </w:rPr>
        <w:t>c</w:t>
      </w:r>
      <w:r w:rsidR="004A2FBD" w:rsidRPr="00D05761">
        <w:rPr>
          <w:rFonts w:ascii="Palatino Linotype" w:hAnsi="Palatino Linotype" w:cstheme="majorBidi"/>
          <w:sz w:val="21"/>
          <w:szCs w:val="21"/>
          <w:lang w:bidi="fa-IR"/>
        </w:rPr>
        <w:t>)</w:t>
      </w:r>
      <w:r w:rsidR="004A2FBD" w:rsidRPr="00B33B69">
        <w:rPr>
          <w:rFonts w:ascii="Palatino Linotype" w:hAnsi="Palatino Linotype" w:cstheme="majorBidi"/>
          <w:sz w:val="21"/>
          <w:szCs w:val="21"/>
          <w:lang w:bidi="fa-IR"/>
        </w:rPr>
        <w:t xml:space="preserve"> </w:t>
      </w:r>
      <w:r w:rsidR="004A2FBD" w:rsidRPr="00D05761">
        <w:rPr>
          <w:rFonts w:ascii="Palatino Linotype" w:hAnsi="Palatino Linotype" w:cstheme="majorBidi"/>
          <w:sz w:val="21"/>
          <w:szCs w:val="21"/>
          <w:lang w:bidi="fa-IR"/>
        </w:rPr>
        <w:t xml:space="preserve">ANNs have commonly been used to gap-fill EC fluxes since 2000 and because of their robust and consistent results are considered as a standard </w:t>
      </w:r>
      <w:r w:rsidR="004A2FBD" w:rsidRPr="00B33B69">
        <w:rPr>
          <w:rFonts w:ascii="Palatino Linotype" w:hAnsi="Palatino Linotype" w:cstheme="majorBidi"/>
          <w:sz w:val="21"/>
          <w:szCs w:val="21"/>
          <w:lang w:bidi="fa-IR"/>
        </w:rPr>
        <w:t>gap-filling</w:t>
      </w:r>
      <w:r w:rsidR="004A2FBD" w:rsidRPr="00D05761">
        <w:rPr>
          <w:rFonts w:ascii="Palatino Linotype" w:hAnsi="Palatino Linotype" w:cstheme="majorBidi"/>
          <w:sz w:val="21"/>
          <w:szCs w:val="21"/>
          <w:lang w:bidi="fa-IR"/>
        </w:rPr>
        <w:t xml:space="preserve"> </w:t>
      </w:r>
      <w:r w:rsidR="005811A1">
        <w:rPr>
          <w:rFonts w:ascii="Palatino Linotype" w:hAnsi="Palatino Linotype" w:cstheme="majorBidi"/>
          <w:sz w:val="21"/>
          <w:szCs w:val="21"/>
          <w:lang w:bidi="fa-IR"/>
        </w:rPr>
        <w:t>algorithm</w:t>
      </w:r>
      <w:r w:rsidR="004A2FBD" w:rsidRPr="00D05761">
        <w:rPr>
          <w:rFonts w:ascii="Palatino Linotype" w:hAnsi="Palatino Linotype" w:cstheme="majorBidi"/>
          <w:sz w:val="21"/>
          <w:szCs w:val="21"/>
          <w:lang w:bidi="fa-IR"/>
        </w:rPr>
        <w:t xml:space="preserve"> in </w:t>
      </w:r>
      <w:r w:rsidR="005811A1">
        <w:rPr>
          <w:rFonts w:ascii="Palatino Linotype" w:hAnsi="Palatino Linotype" w:cstheme="majorBidi"/>
          <w:sz w:val="21"/>
          <w:szCs w:val="21"/>
          <w:lang w:bidi="fa-IR"/>
        </w:rPr>
        <w:t>several</w:t>
      </w:r>
      <w:r w:rsidR="004A2FBD" w:rsidRPr="00D05761">
        <w:rPr>
          <w:rFonts w:ascii="Palatino Linotype" w:hAnsi="Palatino Linotype" w:cstheme="majorBidi"/>
          <w:sz w:val="21"/>
          <w:szCs w:val="21"/>
          <w:lang w:bidi="fa-IR"/>
        </w:rPr>
        <w:t xml:space="preserve"> networks, e.g. </w:t>
      </w:r>
      <w:r w:rsidR="00887CD9">
        <w:rPr>
          <w:rFonts w:ascii="Palatino Linotype" w:hAnsi="Palatino Linotype" w:cstheme="majorBidi"/>
          <w:sz w:val="21"/>
          <w:szCs w:val="21"/>
          <w:lang w:bidi="fa-IR"/>
        </w:rPr>
        <w:t>ICOS</w:t>
      </w:r>
      <w:r w:rsidR="004A2FBD" w:rsidRPr="00D05761">
        <w:rPr>
          <w:rFonts w:ascii="Palatino Linotype" w:hAnsi="Palatino Linotype" w:cstheme="majorBidi"/>
          <w:sz w:val="21"/>
          <w:szCs w:val="21"/>
          <w:lang w:bidi="fa-IR"/>
        </w:rPr>
        <w:t xml:space="preserve">, FLUXNET, </w:t>
      </w:r>
      <w:proofErr w:type="spellStart"/>
      <w:r w:rsidR="004A2FBD" w:rsidRPr="00D05761">
        <w:rPr>
          <w:rFonts w:ascii="Palatino Linotype" w:hAnsi="Palatino Linotype" w:cstheme="majorBidi"/>
          <w:sz w:val="21"/>
          <w:szCs w:val="21"/>
          <w:lang w:bidi="fa-IR"/>
        </w:rPr>
        <w:t>OzFlux</w:t>
      </w:r>
      <w:proofErr w:type="spellEnd"/>
      <w:r w:rsidR="004A2FBD" w:rsidRPr="00D05761">
        <w:rPr>
          <w:rFonts w:ascii="Palatino Linotype" w:hAnsi="Palatino Linotype" w:cstheme="majorBidi"/>
          <w:sz w:val="21"/>
          <w:szCs w:val="21"/>
          <w:lang w:bidi="fa-IR"/>
        </w:rPr>
        <w:t xml:space="preserve">, etc. </w:t>
      </w:r>
      <w:r w:rsidR="004A2FBD" w:rsidRPr="00D05761">
        <w:rPr>
          <w:rFonts w:ascii="Palatino Linotype" w:hAnsi="Palatino Linotype" w:cstheme="majorBidi"/>
          <w:sz w:val="21"/>
          <w:szCs w:val="21"/>
          <w:lang w:bidi="fa-IR"/>
        </w:rPr>
        <w:fldChar w:fldCharType="begin" w:fldLock="1"/>
      </w:r>
      <w:r w:rsidR="00875701">
        <w:rPr>
          <w:rFonts w:ascii="Palatino Linotype" w:hAnsi="Palatino Linotype" w:cstheme="majorBidi"/>
          <w:sz w:val="21"/>
          <w:szCs w:val="21"/>
          <w:lang w:bidi="fa-IR"/>
        </w:rPr>
        <w:instrText>ADDIN CSL_CITATION {"citationItems":[{"id":"ITEM-1","itemData":{"DOI":"10.1007/978-94-007-2351-1","ISBN":"9400723504","abstract":"This highly practical handbook is an exhaustive treatment of eddy covariance measurement that will be of keen interest to scientists who are not necessarily specialists in micrometeorology. The chapters cover measuring fluxes using eddy covariance technique, from the tower installation and system dimensioning to data collection, correction and analysis. With a state-of-the-art perspective, the authors examine the latest techniques and address the most up-to-date methods for data processing and quality control. The chapters provide answers to data treatment problems including data filtering, footprint analysis, data gap filling, uncertainty evaluation, and flux separation, among others. The authors cover the application of measurement techniques in different ecosystems such as forest, crops, grassland, wetland, lakes and rivers, and urban areas, highlighting peculiarities, specific practices and methods to be considered. The book also covers what to do when you have all your data, summarizing the objectives of a database as well as using case studies of the CarboEurope and FLUXNET databases to demonstrate the way they should be maintained and managed. Policies for data use, exchange and publication are also discussed and proposed. This one compendium is a valuable source of information on eddy covariance measurement that allows readers to make rational and relevant choices in positioning, dimensioning, installing and maintaining an eddy covariance site; collecting, treating, correcting and analyzing eddy covariance data; and scaling up eddy flux measurements to annual scale and evaluating their uncertainty.","author":[{"dropping-particle":"","family":"Aubinet","given":"Marc","non-dropping-particle":"","parse-names":false,"suffix":""},{"dropping-particle":"","family":"Vesala","given":"Timo","non-dropping-particle":"","parse-names":false,"suffix":""},{"dropping-particle":"","family":"Papale","given":"Dario","non-dropping-particle":"","parse-names":false,"suffix":""}],"container-title":"Science","id":"ITEM-1","issued":{"date-parts":[["2012"]]},"number-of-pages":"460","title":"Eddy Covariance: A Practical Guide to Measurement and Data Analysis","type":"book"},"uris":["http://www.mendeley.com/documents/?uuid=ac9e61be-321b-4bba-96a3-5801873fcd91"]},{"id":"ITEM-2","itemData":{"DOI":"10.5194/bg-14-2903-2017","ISBN":"1810-6285","ISSN":"17264189","abstract":"&lt;p&gt;Measurement of the exchange of energy and mass between the surface and the atmospheric boundary-layer by the eddy covariance technique has undergone great change in the last two decades. Early studies of these exchanges were confined to brief field campaigns in carefully controlled conditions followed by months of data analysis. Current practice is to run tower-based eddy covariance systems continuously over several years due to the need for continuous monitoring as part of a global effort to develop local-, regional-, continental- and global-scale budgets of carbon, water and energy. Efficient methods of processing the increased quantities of data are needed to maximise the time available for analysis and interpretation. Standardised methods are needed to remove differences in data processing as possible contributors to observed spatial variability. Furthermore, public availability of these datasets assists with undertaking global research efforts. The OzFlux data path has been developed (i) to provide a standard set of quality control and post-processing tools across the network, thereby facilitating inter-site integration and spatial comparisons; (ii) to increase the time available to researchers for analysis and interpretation by reducing the time spent collecting and processing data; (iii) to propagate both data and metadata to the final product; and (iv) to facilitate the use of the OzFlux data by adopting a standard file format and making the data available from web-based portals. The fundamentals of the OzFlux data path include the adoption of netCDF as the underlying file format to integrate data and metadata, a suite of Python scripts to provide a standard quality control, post-processing, gap filling and partitioning environment, a portal from which data can be downloaded and an OPeNDAP server offering internet access to the latest version of the OzFlux data set. Discovery of the OzFlux data set is facilitated through incorporation in FluxNet data syntheses and the publication of collection metadata via the RIF-CS format. This paper serves two purposes. The first is to describe the datasets, along with their quality control and post-processing, for the other papers of this Special Issue. The second is to provide an example of one solution to the data collection and curation challenges that are encountered by similar flux tower networks worldwide.&lt;/p&gt;","author":[{"dropping-particle":"","family":"Isaac","given":"Peter","non-dropping-particle":"","parse-names":false,"suffix":""},{"dropping-particle":"","family":"Cleverly","given":"James","non-dropping-particle":"","parse-names":false,"suffix":""},{"dropping-particle":"","family":"McHugh","given":"Ian","non-dropping-particle":"","parse-names":false,"suffix":""},{"dropping-particle":"","family":"Gorsel","given":"Eva","non-dropping-particle":"Van","parse-names":false,"suffix":""},{"dropping-particle":"","family":"Ewenz","given":"Cacilia","non-dropping-particle":"","parse-names":false,"suffix":""},{"dropping-particle":"","family":"Beringer","given":"Jason","non-dropping-particle":"","parse-names":false,"suffix":""}],"container-title":"Biogeosciences","id":"ITEM-2","issue":"12","issued":{"date-parts":[["2017"]]},"page":"2903-2928","title":"OzFlux data: Network integration from collection to curation","type":"article-journal","volume":"14"},"uris":["http://www.mendeley.com/documents/?uuid=e5694576-d7d9-4e49-8ead-f7cb7fbc184e"]},{"id":"ITEM-3","itemData":{"DOI":"10.5194/bg-14-1457-2017","ISBN":"1810-6285","ISSN":"17264189","abstract":"&lt;p&gt;Standardised, quality-controlled and robust data from flux networks underpin the understanding of ecosystem processes and tools necessary to support the management of natural resources including water, carbon and nutrients for environmental and production benefits. The Australian regional flux network (OzFlux) currently has 23 active sites and aims to provide a continental-scale national research facility to monitor and assess Australia's terrestrial biosphere and climate for improved predictions. Given the need for standardised and effective data processing of flux data we have developed a software suite called the Dynamic INtegrated Gap-filling and partitioning for OzFlux (DINGO) that enables gap-filling and partitioning of the primary fluxes into ecosystem respiration and gross primary productivity and subsequently provides diagnostics and results. We outline the processing pathways and methodologies that are applied in DINGO (v12a) to OzFlux data including 1) gap-filling of meteorological and other drivers; 2) gap-filling of fluxes using artificial neural networks; 3) the u* threshold determination; 4) partitioning into ecosystem respiration and gross primary productivity; and 5) diagnostic, summary and results outputs. Opportunities remain for DINGO to incorporate robust measurements of uncertainty for application in land management and carbon accounting. In addition, footprint information is crucial in understanding and interpreting the scale and spatial influence of flux measurements. Both these features are scheduled for the next release (v13) but are detailed here. DINGO was developed for Australian data but the framework is applicable to any flux data or regional network. Quality data from robust systems like DINGO ensure the utility and uptake of the flux data and facilitates synergies between flux, remote sensing and modelling.&lt;/p&gt;","author":[{"dropping-particle":"","family":"Beringer","given":"Jason","non-dropping-particle":"","parse-names":false,"suffix":""},{"dropping-particle":"","family":"McHugh","given":"Ian","non-dropping-particle":"","parse-names":false,"suffix":""},{"dropping-particle":"","family":"Hutley","given":"Lindsay B.","non-dropping-particle":"","parse-names":false,"suffix":""},{"dropping-particle":"","family":"Isaac","given":"Peter","non-dropping-particle":"","parse-names":false,"suffix":""},{"dropping-particle":"","family":"Kljun","given":"Natascha","non-dropping-particle":"","parse-names":false,"suffix":""}],"container-title":"Biogeosciences","id":"ITEM-3","issue":"6","issued":{"date-parts":[["2017"]]},"page":"1457-1460","title":"Technical note: Dynamic INtegrated Gap-filling and partitioning for OzFlux (DINGO)","type":"article-journal","volume":"14"},"uris":["http://www.mendeley.com/documents/?uuid=b7954f4d-ba48-4fff-bc0b-450c29f5a1d0"]}],"mendeley":{"formattedCitation":"(Aubinet et al., 2012; Beringer et al., 2017; Isaac et al., 2017)","plainTextFormattedCitation":"(Aubinet et al., 2012; Beringer et al., 2017; Isaac et al., 2017)","previouslyFormattedCitation":"(Aubinet et al., 2012; Beringer et al., 2017; Isaac et al., 2017)"},"properties":{"noteIndex":0},"schema":"https://github.com/citation-style-language/schema/raw/master/csl-citation.json"}</w:instrText>
      </w:r>
      <w:r w:rsidR="004A2FBD" w:rsidRPr="00D05761">
        <w:rPr>
          <w:rFonts w:ascii="Palatino Linotype" w:hAnsi="Palatino Linotype" w:cstheme="majorBidi"/>
          <w:sz w:val="21"/>
          <w:szCs w:val="21"/>
          <w:lang w:bidi="fa-IR"/>
        </w:rPr>
        <w:fldChar w:fldCharType="separate"/>
      </w:r>
      <w:r w:rsidR="00AE356F" w:rsidRPr="00AE356F">
        <w:rPr>
          <w:rFonts w:ascii="Palatino Linotype" w:hAnsi="Palatino Linotype" w:cstheme="majorBidi"/>
          <w:noProof/>
          <w:sz w:val="21"/>
          <w:szCs w:val="21"/>
          <w:lang w:bidi="fa-IR"/>
        </w:rPr>
        <w:t>(Aubinet et al., 2012; Beringer et al., 2017; Isaac et al., 2017)</w:t>
      </w:r>
      <w:r w:rsidR="004A2FBD" w:rsidRPr="00D05761">
        <w:rPr>
          <w:rFonts w:ascii="Palatino Linotype" w:hAnsi="Palatino Linotype" w:cstheme="majorBidi"/>
          <w:sz w:val="21"/>
          <w:szCs w:val="21"/>
          <w:lang w:bidi="fa-IR"/>
        </w:rPr>
        <w:fldChar w:fldCharType="end"/>
      </w:r>
      <w:r w:rsidR="004A2FBD" w:rsidRPr="00D05761">
        <w:rPr>
          <w:rFonts w:ascii="Palatino Linotype" w:hAnsi="Palatino Linotype" w:cstheme="majorBidi"/>
          <w:sz w:val="21"/>
          <w:szCs w:val="21"/>
          <w:lang w:bidi="fa-IR"/>
        </w:rPr>
        <w:t xml:space="preserve">. Despite their </w:t>
      </w:r>
      <w:r w:rsidR="00704F2E">
        <w:rPr>
          <w:rFonts w:ascii="Palatino Linotype" w:hAnsi="Palatino Linotype" w:cstheme="majorBidi"/>
          <w:sz w:val="21"/>
          <w:szCs w:val="21"/>
          <w:lang w:bidi="fa-IR"/>
        </w:rPr>
        <w:t>reliable</w:t>
      </w:r>
      <w:r w:rsidR="004A2FBD" w:rsidRPr="00D05761">
        <w:rPr>
          <w:rFonts w:ascii="Palatino Linotype" w:hAnsi="Palatino Linotype" w:cstheme="majorBidi"/>
          <w:sz w:val="21"/>
          <w:szCs w:val="21"/>
          <w:lang w:bidi="fa-IR"/>
        </w:rPr>
        <w:t xml:space="preserve"> performance, ANNs –and generally all other </w:t>
      </w:r>
      <w:r w:rsidR="005277C3">
        <w:rPr>
          <w:rFonts w:ascii="Palatino Linotype" w:hAnsi="Palatino Linotype" w:cstheme="majorBidi"/>
          <w:sz w:val="21"/>
          <w:szCs w:val="21"/>
          <w:lang w:bidi="fa-IR"/>
        </w:rPr>
        <w:t>ML</w:t>
      </w:r>
      <w:r w:rsidR="004A2FBD" w:rsidRPr="00D05761">
        <w:rPr>
          <w:rFonts w:ascii="Palatino Linotype" w:hAnsi="Palatino Linotype" w:cstheme="majorBidi"/>
          <w:sz w:val="21"/>
          <w:szCs w:val="21"/>
          <w:lang w:bidi="fa-IR"/>
        </w:rPr>
        <w:t xml:space="preserve"> </w:t>
      </w:r>
      <w:r w:rsidR="004A2FBD" w:rsidRPr="00C548E4">
        <w:rPr>
          <w:rFonts w:ascii="Palatino Linotype" w:hAnsi="Palatino Linotype" w:cstheme="majorBidi"/>
          <w:sz w:val="21"/>
          <w:szCs w:val="21"/>
          <w:lang w:bidi="fa-IR"/>
        </w:rPr>
        <w:t>algorithm</w:t>
      </w:r>
      <w:r w:rsidR="004A2FBD" w:rsidRPr="00D05761">
        <w:rPr>
          <w:rFonts w:ascii="Palatino Linotype" w:hAnsi="Palatino Linotype" w:cstheme="majorBidi"/>
          <w:sz w:val="21"/>
          <w:szCs w:val="21"/>
          <w:lang w:bidi="fa-IR"/>
        </w:rPr>
        <w:t>s- face some challenges. Over-fitting, for instance, is a big concern and c</w:t>
      </w:r>
      <w:r w:rsidR="00AB7E1D">
        <w:rPr>
          <w:rFonts w:ascii="Palatino Linotype" w:hAnsi="Palatino Linotype" w:cstheme="majorBidi"/>
          <w:sz w:val="21"/>
          <w:szCs w:val="21"/>
          <w:lang w:bidi="fa-IR"/>
        </w:rPr>
        <w:t>an</w:t>
      </w:r>
      <w:r w:rsidR="004A2FBD" w:rsidRPr="00D05761">
        <w:rPr>
          <w:rFonts w:ascii="Palatino Linotype" w:hAnsi="Palatino Linotype" w:cstheme="majorBidi"/>
          <w:sz w:val="21"/>
          <w:szCs w:val="21"/>
          <w:lang w:bidi="fa-IR"/>
        </w:rPr>
        <w:t xml:space="preserve"> happen when the number of degrees of freedom is high</w:t>
      </w:r>
      <w:r w:rsidR="00B67AC2">
        <w:rPr>
          <w:rFonts w:ascii="Palatino Linotype" w:hAnsi="Palatino Linotype" w:cstheme="majorBidi"/>
          <w:sz w:val="21"/>
          <w:szCs w:val="21"/>
          <w:lang w:bidi="fa-IR"/>
        </w:rPr>
        <w:t>,</w:t>
      </w:r>
      <w:r w:rsidR="00704F2E">
        <w:rPr>
          <w:rFonts w:ascii="Palatino Linotype" w:hAnsi="Palatino Linotype" w:cstheme="majorBidi"/>
          <w:sz w:val="21"/>
          <w:szCs w:val="21"/>
          <w:lang w:bidi="fa-IR"/>
        </w:rPr>
        <w:t xml:space="preserve"> </w:t>
      </w:r>
      <w:r w:rsidR="00B67AC2">
        <w:rPr>
          <w:rFonts w:ascii="Palatino Linotype" w:hAnsi="Palatino Linotype" w:cstheme="majorBidi"/>
          <w:sz w:val="21"/>
          <w:szCs w:val="21"/>
          <w:lang w:bidi="fa-IR"/>
        </w:rPr>
        <w:t>while</w:t>
      </w:r>
      <w:r w:rsidR="004A2FBD" w:rsidRPr="00D05761">
        <w:rPr>
          <w:rFonts w:ascii="Palatino Linotype" w:hAnsi="Palatino Linotype" w:cstheme="majorBidi"/>
          <w:sz w:val="21"/>
          <w:szCs w:val="21"/>
          <w:lang w:bidi="fa-IR"/>
        </w:rPr>
        <w:t xml:space="preserve"> the training window is not long enough respectively, or the quality of the training dataset is </w:t>
      </w:r>
      <w:r w:rsidR="0046444F">
        <w:rPr>
          <w:rFonts w:ascii="Palatino Linotype" w:hAnsi="Palatino Linotype" w:cstheme="majorBidi"/>
          <w:sz w:val="21"/>
          <w:szCs w:val="21"/>
          <w:lang w:bidi="fa-IR"/>
        </w:rPr>
        <w:t>low</w:t>
      </w:r>
      <w:r w:rsidR="004A2FBD" w:rsidRPr="00D05761">
        <w:rPr>
          <w:rFonts w:ascii="Palatino Linotype" w:hAnsi="Palatino Linotype" w:cstheme="majorBidi"/>
          <w:sz w:val="21"/>
          <w:szCs w:val="21"/>
          <w:lang w:bidi="fa-IR"/>
        </w:rPr>
        <w:t xml:space="preserve">. This challenge becomes </w:t>
      </w:r>
      <w:r w:rsidR="008B67AB">
        <w:rPr>
          <w:rFonts w:ascii="Palatino Linotype" w:hAnsi="Palatino Linotype" w:cstheme="majorBidi"/>
          <w:sz w:val="21"/>
          <w:szCs w:val="21"/>
          <w:lang w:bidi="fa-IR"/>
        </w:rPr>
        <w:t>acute</w:t>
      </w:r>
      <w:r w:rsidR="004A2FBD" w:rsidRPr="00D05761">
        <w:rPr>
          <w:rFonts w:ascii="Palatino Linotype" w:hAnsi="Palatino Linotype" w:cstheme="majorBidi"/>
          <w:sz w:val="21"/>
          <w:szCs w:val="21"/>
          <w:lang w:bidi="fa-IR"/>
        </w:rPr>
        <w:t xml:space="preserve"> when the gaps happen w</w:t>
      </w:r>
      <w:r w:rsidR="00611728">
        <w:rPr>
          <w:rFonts w:ascii="Palatino Linotype" w:hAnsi="Palatino Linotype" w:cstheme="majorBidi"/>
          <w:sz w:val="21"/>
          <w:szCs w:val="21"/>
          <w:lang w:bidi="fa-IR"/>
        </w:rPr>
        <w:t>hile the ecosystem behaviour changes and shows different responses</w:t>
      </w:r>
      <w:r w:rsidR="004A2FBD" w:rsidRPr="00D05761">
        <w:rPr>
          <w:rFonts w:ascii="Palatino Linotype" w:hAnsi="Palatino Linotype" w:cstheme="majorBidi"/>
          <w:sz w:val="21"/>
          <w:szCs w:val="21"/>
          <w:lang w:bidi="fa-IR"/>
        </w:rPr>
        <w:t xml:space="preserve"> under similar meteorological conditions. </w:t>
      </w:r>
      <w:r w:rsidR="00A30F43">
        <w:rPr>
          <w:rFonts w:ascii="Palatino Linotype" w:hAnsi="Palatino Linotype" w:cstheme="majorBidi"/>
          <w:sz w:val="21"/>
          <w:szCs w:val="21"/>
          <w:lang w:bidi="fa-IR"/>
        </w:rPr>
        <w:t>Furthermore</w:t>
      </w:r>
      <w:r w:rsidR="004A2FBD" w:rsidRPr="00D05761">
        <w:rPr>
          <w:rFonts w:ascii="Palatino Linotype" w:hAnsi="Palatino Linotype" w:cstheme="majorBidi"/>
          <w:sz w:val="21"/>
          <w:szCs w:val="21"/>
          <w:lang w:bidi="fa-IR"/>
        </w:rPr>
        <w:t xml:space="preserve">, there is a desire to have the training windows short so that the </w:t>
      </w:r>
      <w:r w:rsidR="004A2FBD" w:rsidRPr="00C548E4">
        <w:rPr>
          <w:rFonts w:ascii="Palatino Linotype" w:hAnsi="Palatino Linotype" w:cstheme="majorBidi"/>
          <w:sz w:val="21"/>
          <w:szCs w:val="21"/>
          <w:lang w:bidi="fa-IR"/>
        </w:rPr>
        <w:t>algorithm</w:t>
      </w:r>
      <w:r w:rsidR="004A2FBD" w:rsidRPr="00D05761">
        <w:rPr>
          <w:rFonts w:ascii="Palatino Linotype" w:hAnsi="Palatino Linotype" w:cstheme="majorBidi"/>
          <w:sz w:val="21"/>
          <w:szCs w:val="21"/>
          <w:lang w:bidi="fa-IR"/>
        </w:rPr>
        <w:t xml:space="preserve"> can track the ecosystem behaviour shift. </w:t>
      </w:r>
      <w:r w:rsidR="00796C31">
        <w:rPr>
          <w:rFonts w:ascii="Palatino Linotype" w:hAnsi="Palatino Linotype" w:cstheme="majorBidi"/>
          <w:sz w:val="21"/>
          <w:szCs w:val="21"/>
          <w:lang w:bidi="fa-IR"/>
        </w:rPr>
        <w:t>Yet</w:t>
      </w:r>
      <w:r w:rsidR="004A2FBD" w:rsidRPr="00D05761">
        <w:rPr>
          <w:rFonts w:ascii="Palatino Linotype" w:hAnsi="Palatino Linotype" w:cstheme="majorBidi"/>
          <w:sz w:val="21"/>
          <w:szCs w:val="21"/>
          <w:lang w:bidi="fa-IR"/>
        </w:rPr>
        <w:t xml:space="preserve">, this increases the risk of over-fitting depending on the algorithm. In other words, </w:t>
      </w:r>
      <w:r w:rsidR="004A2FBD" w:rsidRPr="00D05761">
        <w:rPr>
          <w:rFonts w:ascii="Palatino Linotype" w:hAnsi="Palatino Linotype"/>
          <w:sz w:val="21"/>
          <w:szCs w:val="21"/>
        </w:rPr>
        <w:t xml:space="preserve">the training window length should be neither too short to cause over-fitting, nor too long to lead </w:t>
      </w:r>
      <w:r w:rsidR="004A2FBD" w:rsidRPr="00C548E4">
        <w:rPr>
          <w:rFonts w:ascii="Palatino Linotype" w:hAnsi="Palatino Linotype"/>
          <w:sz w:val="21"/>
          <w:szCs w:val="21"/>
        </w:rPr>
        <w:t>algorithm</w:t>
      </w:r>
      <w:r w:rsidR="004A2FBD" w:rsidRPr="00D05761">
        <w:rPr>
          <w:rFonts w:ascii="Palatino Linotype" w:hAnsi="Palatino Linotype"/>
          <w:sz w:val="21"/>
          <w:szCs w:val="21"/>
        </w:rPr>
        <w:t xml:space="preserve">s to ignore ecological condition changes. Besides, long gaps </w:t>
      </w:r>
      <w:r w:rsidR="001414F2">
        <w:rPr>
          <w:rFonts w:ascii="Palatino Linotype" w:hAnsi="Palatino Linotype"/>
          <w:sz w:val="21"/>
          <w:szCs w:val="21"/>
        </w:rPr>
        <w:t>are</w:t>
      </w:r>
      <w:r w:rsidR="004A2FBD" w:rsidRPr="00D05761">
        <w:rPr>
          <w:rFonts w:ascii="Palatino Linotype" w:hAnsi="Palatino Linotype"/>
          <w:sz w:val="21"/>
          <w:szCs w:val="21"/>
        </w:rPr>
        <w:t xml:space="preserve"> considered as one of the </w:t>
      </w:r>
      <w:r w:rsidR="00305B32">
        <w:rPr>
          <w:rFonts w:ascii="Palatino Linotype" w:hAnsi="Palatino Linotype"/>
          <w:sz w:val="21"/>
          <w:szCs w:val="21"/>
        </w:rPr>
        <w:t>primary</w:t>
      </w:r>
      <w:r w:rsidR="004A2FBD" w:rsidRPr="00D05761">
        <w:rPr>
          <w:rFonts w:ascii="Palatino Linotype" w:hAnsi="Palatino Linotype"/>
          <w:sz w:val="21"/>
          <w:szCs w:val="21"/>
        </w:rPr>
        <w:t xml:space="preserve"> uncertainty sources of CO</w:t>
      </w:r>
      <w:r w:rsidR="004A2FBD" w:rsidRPr="00F142D3">
        <w:rPr>
          <w:rFonts w:ascii="Palatino Linotype" w:hAnsi="Palatino Linotype"/>
          <w:sz w:val="21"/>
          <w:szCs w:val="21"/>
          <w:vertAlign w:val="subscript"/>
        </w:rPr>
        <w:t>2</w:t>
      </w:r>
      <w:r w:rsidR="004A2FBD" w:rsidRPr="00D05761">
        <w:rPr>
          <w:rFonts w:ascii="Palatino Linotype" w:hAnsi="Palatino Linotype"/>
          <w:sz w:val="21"/>
          <w:szCs w:val="21"/>
        </w:rPr>
        <w:t xml:space="preserve"> flux in the FLUXNET</w:t>
      </w:r>
      <w:r w:rsidR="0021019F" w:rsidRPr="00C548E4">
        <w:rPr>
          <w:rFonts w:ascii="Palatino Linotype" w:hAnsi="Palatino Linotype"/>
          <w:sz w:val="21"/>
          <w:szCs w:val="21"/>
        </w:rPr>
        <w:t xml:space="preserve"> </w:t>
      </w:r>
      <w:r w:rsidR="0021019F" w:rsidRPr="00C548E4">
        <w:rPr>
          <w:rFonts w:ascii="Palatino Linotype" w:hAnsi="Palatino Linotype"/>
          <w:sz w:val="21"/>
          <w:szCs w:val="21"/>
        </w:rPr>
        <w:fldChar w:fldCharType="begin" w:fldLock="1"/>
      </w:r>
      <w:r w:rsidR="00875701">
        <w:rPr>
          <w:rFonts w:ascii="Palatino Linotype" w:hAnsi="Palatino Linotype"/>
          <w:sz w:val="21"/>
          <w:szCs w:val="21"/>
        </w:rPr>
        <w:instrText>ADDIN CSL_CITATION {"citationItems":[{"id":"ITEM-1","itemData":{"DOI":"10.1007/978-94-007-2351-1","ISBN":"9400723504","abstract":"This highly practical handbook is an exhaustive treatment of eddy covariance measurement that will be of keen interest to scientists who are not necessarily specialists in micrometeorology. The chapters cover measuring fluxes using eddy covariance technique, from the tower installation and system dimensioning to data collection, correction and analysis. With a state-of-the-art perspective, the authors examine the latest techniques and address the most up-to-date methods for data processing and quality control. The chapters provide answers to data treatment problems including data filtering, footprint analysis, data gap filling, uncertainty evaluation, and flux separation, among others. The authors cover the application of measurement techniques in different ecosystems such as forest, crops, grassland, wetland, lakes and rivers, and urban areas, highlighting peculiarities, specific practices and methods to be considered. The book also covers what to do when you have all your data, summarizing the objectives of a database as well as using case studies of the CarboEurope and FLUXNET databases to demonstrate the way they should be maintained and managed. Policies for data use, exchange and publication are also discussed and proposed. This one compendium is a valuable source of information on eddy covariance measurement that allows readers to make rational and relevant choices in positioning, dimensioning, installing and maintaining an eddy covariance site; collecting, treating, correcting and analyzing eddy covariance data; and scaling up eddy flux measurements to annual scale and evaluating their uncertainty.","author":[{"dropping-particle":"","family":"Aubinet","given":"Marc","non-dropping-particle":"","parse-names":false,"suffix":""},{"dropping-particle":"","family":"Vesala","given":"Timo","non-dropping-particle":"","parse-names":false,"suffix":""},{"dropping-particle":"","family":"Papale","given":"Dario","non-dropping-particle":"","parse-names":false,"suffix":""}],"container-title":"Science","id":"ITEM-1","issued":{"date-parts":[["2012"]]},"number-of-pages":"460","title":"Eddy Covariance: A Practical Guide to Measurement and Data Analysis","type":"book"},"uris":["http://www.mendeley.com/documents/?uuid=ac9e61be-321b-4bba-96a3-5801873fcd91"]}],"mendeley":{"formattedCitation":"(Aubinet et al., 2012)","plainTextFormattedCitation":"(Aubinet et al., 2012)","previouslyFormattedCitation":"(Aubinet et al., 2012)"},"properties":{"noteIndex":0},"schema":"https://github.com/citation-style-language/schema/raw/master/csl-citation.json"}</w:instrText>
      </w:r>
      <w:r w:rsidR="0021019F" w:rsidRPr="00C548E4">
        <w:rPr>
          <w:rFonts w:ascii="Palatino Linotype" w:hAnsi="Palatino Linotype"/>
          <w:sz w:val="21"/>
          <w:szCs w:val="21"/>
        </w:rPr>
        <w:fldChar w:fldCharType="separate"/>
      </w:r>
      <w:r w:rsidR="00AE356F" w:rsidRPr="00AE356F">
        <w:rPr>
          <w:rFonts w:ascii="Palatino Linotype" w:hAnsi="Palatino Linotype"/>
          <w:noProof/>
          <w:sz w:val="21"/>
          <w:szCs w:val="21"/>
        </w:rPr>
        <w:t>(Aubinet et al., 2012)</w:t>
      </w:r>
      <w:r w:rsidR="0021019F" w:rsidRPr="00C548E4">
        <w:rPr>
          <w:rFonts w:ascii="Palatino Linotype" w:hAnsi="Palatino Linotype"/>
          <w:sz w:val="21"/>
          <w:szCs w:val="21"/>
        </w:rPr>
        <w:fldChar w:fldCharType="end"/>
      </w:r>
      <w:r w:rsidR="004A2FBD" w:rsidRPr="00D05761">
        <w:rPr>
          <w:rFonts w:ascii="Palatino Linotype" w:hAnsi="Palatino Linotype"/>
          <w:sz w:val="21"/>
          <w:szCs w:val="21"/>
        </w:rPr>
        <w:t xml:space="preserve">. </w:t>
      </w:r>
      <w:r w:rsidR="004A2FBD" w:rsidRPr="00D05761">
        <w:rPr>
          <w:rFonts w:ascii="Palatino Linotype" w:hAnsi="Palatino Linotype" w:cstheme="majorBidi"/>
          <w:sz w:val="21"/>
          <w:szCs w:val="21"/>
          <w:lang w:bidi="fa-IR"/>
        </w:rPr>
        <w:t xml:space="preserve">As a result, </w:t>
      </w:r>
      <w:r w:rsidR="00305B32">
        <w:rPr>
          <w:rFonts w:ascii="Palatino Linotype" w:hAnsi="Palatino Linotype" w:cstheme="majorBidi"/>
          <w:sz w:val="21"/>
          <w:szCs w:val="21"/>
          <w:lang w:bidi="fa-IR"/>
        </w:rPr>
        <w:t>study</w:t>
      </w:r>
      <w:r w:rsidR="004A2FBD" w:rsidRPr="00D05761">
        <w:rPr>
          <w:rFonts w:ascii="Palatino Linotype" w:hAnsi="Palatino Linotype" w:cstheme="majorBidi"/>
          <w:sz w:val="21"/>
          <w:szCs w:val="21"/>
          <w:lang w:bidi="fa-IR"/>
        </w:rPr>
        <w:t xml:space="preserve">ing the effects of </w:t>
      </w:r>
      <w:r w:rsidR="00E1000A">
        <w:rPr>
          <w:rFonts w:ascii="Palatino Linotype" w:hAnsi="Palatino Linotype" w:cstheme="majorBidi"/>
          <w:sz w:val="21"/>
          <w:szCs w:val="21"/>
          <w:lang w:bidi="fa-IR"/>
        </w:rPr>
        <w:t xml:space="preserve">the </w:t>
      </w:r>
      <w:r w:rsidR="004A2FBD" w:rsidRPr="00D05761">
        <w:rPr>
          <w:rFonts w:ascii="Palatino Linotype" w:hAnsi="Palatino Linotype" w:cstheme="majorBidi"/>
          <w:sz w:val="21"/>
          <w:szCs w:val="21"/>
          <w:lang w:bidi="fa-IR"/>
        </w:rPr>
        <w:t>gap lengths</w:t>
      </w:r>
      <w:r w:rsidR="001414F2">
        <w:rPr>
          <w:rFonts w:ascii="Palatino Linotype" w:hAnsi="Palatino Linotype" w:cstheme="majorBidi"/>
          <w:sz w:val="21"/>
          <w:szCs w:val="21"/>
          <w:lang w:bidi="fa-IR"/>
        </w:rPr>
        <w:t>,</w:t>
      </w:r>
      <w:r w:rsidR="004A2FBD" w:rsidRPr="00D05761">
        <w:rPr>
          <w:rFonts w:ascii="Palatino Linotype" w:hAnsi="Palatino Linotype" w:cstheme="majorBidi"/>
          <w:sz w:val="21"/>
          <w:szCs w:val="21"/>
          <w:lang w:bidi="fa-IR"/>
        </w:rPr>
        <w:t xml:space="preserve"> as well as the window length whereby an algorithm is trained are both </w:t>
      </w:r>
      <w:r w:rsidR="00305B32">
        <w:rPr>
          <w:rFonts w:ascii="Palatino Linotype" w:hAnsi="Palatino Linotype" w:cstheme="majorBidi"/>
          <w:sz w:val="21"/>
          <w:szCs w:val="21"/>
          <w:lang w:bidi="fa-IR"/>
        </w:rPr>
        <w:t>critical</w:t>
      </w:r>
      <w:r w:rsidR="004A2FBD" w:rsidRPr="00D05761">
        <w:rPr>
          <w:rFonts w:ascii="Palatino Linotype" w:hAnsi="Palatino Linotype" w:cstheme="majorBidi"/>
          <w:sz w:val="21"/>
          <w:szCs w:val="21"/>
          <w:lang w:bidi="fa-IR"/>
        </w:rPr>
        <w:t xml:space="preserve"> challenges associated with the environmental data </w:t>
      </w:r>
      <w:proofErr w:type="gramStart"/>
      <w:r w:rsidR="004A2FBD" w:rsidRPr="00D05761">
        <w:rPr>
          <w:rFonts w:ascii="Palatino Linotype" w:hAnsi="Palatino Linotype" w:cstheme="majorBidi"/>
          <w:sz w:val="21"/>
          <w:szCs w:val="21"/>
          <w:lang w:bidi="fa-IR"/>
        </w:rPr>
        <w:t>gap-filling</w:t>
      </w:r>
      <w:proofErr w:type="gramEnd"/>
      <w:r w:rsidR="004A2FBD" w:rsidRPr="00D05761">
        <w:rPr>
          <w:rFonts w:ascii="Palatino Linotype" w:hAnsi="Palatino Linotype" w:cstheme="majorBidi"/>
          <w:sz w:val="21"/>
          <w:szCs w:val="21"/>
          <w:lang w:bidi="fa-IR"/>
        </w:rPr>
        <w:t xml:space="preserve">. </w:t>
      </w:r>
    </w:p>
    <w:p w14:paraId="1BDE2D11" w14:textId="77777777" w:rsidR="004A2FBD" w:rsidRPr="00D05761" w:rsidRDefault="004A2FBD" w:rsidP="006C05B3">
      <w:pPr>
        <w:autoSpaceDE w:val="0"/>
        <w:autoSpaceDN w:val="0"/>
        <w:adjustRightInd w:val="0"/>
        <w:spacing w:after="120" w:line="271" w:lineRule="auto"/>
        <w:jc w:val="lowKashida"/>
        <w:rPr>
          <w:rFonts w:ascii="Palatino Linotype" w:hAnsi="Palatino Linotype" w:cstheme="majorBidi"/>
          <w:sz w:val="21"/>
          <w:szCs w:val="21"/>
          <w:lang w:bidi="fa-IR"/>
        </w:rPr>
      </w:pPr>
    </w:p>
    <w:p w14:paraId="4CE3B2FF" w14:textId="5E8BD9CE" w:rsidR="004A2FBD" w:rsidRPr="00D05761" w:rsidRDefault="004A2FBD">
      <w:pPr>
        <w:autoSpaceDE w:val="0"/>
        <w:autoSpaceDN w:val="0"/>
        <w:adjustRightInd w:val="0"/>
        <w:spacing w:after="0" w:line="240" w:lineRule="auto"/>
        <w:ind w:firstLine="567"/>
        <w:jc w:val="lowKashida"/>
        <w:rPr>
          <w:rFonts w:ascii="Palatino Linotype" w:hAnsi="Palatino Linotype" w:cstheme="majorBidi"/>
          <w:sz w:val="21"/>
          <w:szCs w:val="21"/>
          <w:lang w:bidi="fa-IR"/>
        </w:rPr>
      </w:pPr>
      <w:r w:rsidRPr="00D05761">
        <w:rPr>
          <w:rFonts w:ascii="Palatino Linotype" w:hAnsi="Palatino Linotype" w:cstheme="majorBidi"/>
          <w:sz w:val="21"/>
          <w:szCs w:val="21"/>
          <w:lang w:bidi="fa-IR"/>
        </w:rPr>
        <w:t xml:space="preserve">Apart from the limitations and disadvantages of </w:t>
      </w:r>
      <w:r w:rsidR="001414F2">
        <w:rPr>
          <w:rFonts w:ascii="Palatino Linotype" w:hAnsi="Palatino Linotype" w:cstheme="majorBidi"/>
          <w:sz w:val="21"/>
          <w:szCs w:val="21"/>
          <w:lang w:bidi="fa-IR"/>
        </w:rPr>
        <w:t>the mentioned algorithms</w:t>
      </w:r>
      <w:r w:rsidRPr="00D05761">
        <w:rPr>
          <w:rFonts w:ascii="Palatino Linotype" w:hAnsi="Palatino Linotype" w:cstheme="majorBidi"/>
          <w:sz w:val="21"/>
          <w:szCs w:val="21"/>
          <w:lang w:bidi="fa-IR"/>
        </w:rPr>
        <w:t>, gap-filling of fluxes (</w:t>
      </w:r>
      <w:r w:rsidR="000E2BD5">
        <w:rPr>
          <w:rFonts w:ascii="Palatino Linotype" w:hAnsi="Palatino Linotype" w:cstheme="majorBidi"/>
          <w:sz w:val="21"/>
          <w:szCs w:val="21"/>
          <w:lang w:bidi="fa-IR"/>
        </w:rPr>
        <w:t>e.g.</w:t>
      </w:r>
      <w:r w:rsidRPr="00D05761">
        <w:rPr>
          <w:rFonts w:ascii="Palatino Linotype" w:hAnsi="Palatino Linotype" w:cstheme="majorBidi"/>
          <w:sz w:val="21"/>
          <w:szCs w:val="21"/>
          <w:lang w:bidi="fa-IR"/>
        </w:rPr>
        <w:t xml:space="preserve"> NEE) experience</w:t>
      </w:r>
      <w:r w:rsidR="00EB1930">
        <w:rPr>
          <w:rFonts w:ascii="Palatino Linotype" w:hAnsi="Palatino Linotype" w:cstheme="majorBidi"/>
          <w:sz w:val="21"/>
          <w:szCs w:val="21"/>
          <w:lang w:bidi="fa-IR"/>
        </w:rPr>
        <w:t>s</w:t>
      </w:r>
      <w:r w:rsidRPr="00D05761">
        <w:rPr>
          <w:rFonts w:ascii="Palatino Linotype" w:hAnsi="Palatino Linotype" w:cstheme="majorBidi"/>
          <w:sz w:val="21"/>
          <w:szCs w:val="21"/>
          <w:lang w:bidi="fa-IR"/>
        </w:rPr>
        <w:t xml:space="preserve"> </w:t>
      </w:r>
      <w:r w:rsidR="00701D5A">
        <w:rPr>
          <w:rFonts w:ascii="Palatino Linotype" w:hAnsi="Palatino Linotype" w:cstheme="majorBidi"/>
          <w:sz w:val="21"/>
          <w:szCs w:val="21"/>
          <w:lang w:bidi="fa-IR"/>
        </w:rPr>
        <w:t>some</w:t>
      </w:r>
      <w:r w:rsidRPr="00D05761">
        <w:rPr>
          <w:rFonts w:ascii="Palatino Linotype" w:hAnsi="Palatino Linotype" w:cstheme="majorBidi"/>
          <w:sz w:val="21"/>
          <w:szCs w:val="21"/>
          <w:lang w:bidi="fa-IR"/>
        </w:rPr>
        <w:t xml:space="preserve"> other challenges that make it necessary to find or develop new </w:t>
      </w:r>
      <w:r w:rsidRPr="00B33B69">
        <w:rPr>
          <w:rFonts w:ascii="Palatino Linotype" w:hAnsi="Palatino Linotype" w:cstheme="majorBidi"/>
          <w:sz w:val="21"/>
          <w:szCs w:val="21"/>
          <w:lang w:bidi="fa-IR"/>
        </w:rPr>
        <w:t>gap-filling</w:t>
      </w:r>
      <w:r w:rsidRPr="00D05761">
        <w:rPr>
          <w:rFonts w:ascii="Palatino Linotype" w:hAnsi="Palatino Linotype" w:cstheme="majorBidi"/>
          <w:sz w:val="21"/>
          <w:szCs w:val="21"/>
          <w:lang w:bidi="fa-IR"/>
        </w:rPr>
        <w:t xml:space="preserve"> </w:t>
      </w:r>
      <w:r w:rsidRPr="00B33B69">
        <w:rPr>
          <w:rFonts w:ascii="Palatino Linotype" w:hAnsi="Palatino Linotype" w:cstheme="majorBidi"/>
          <w:sz w:val="21"/>
          <w:szCs w:val="21"/>
          <w:lang w:bidi="fa-IR"/>
        </w:rPr>
        <w:t>algorithm</w:t>
      </w:r>
      <w:r w:rsidRPr="00D05761">
        <w:rPr>
          <w:rFonts w:ascii="Palatino Linotype" w:hAnsi="Palatino Linotype" w:cstheme="majorBidi"/>
          <w:sz w:val="21"/>
          <w:szCs w:val="21"/>
          <w:lang w:bidi="fa-IR"/>
        </w:rPr>
        <w:t xml:space="preserve">s. </w:t>
      </w:r>
      <w:r w:rsidR="0071663C">
        <w:rPr>
          <w:rFonts w:ascii="Palatino Linotype" w:hAnsi="Palatino Linotype" w:cstheme="majorBidi"/>
          <w:sz w:val="21"/>
          <w:szCs w:val="21"/>
          <w:lang w:bidi="fa-IR"/>
        </w:rPr>
        <w:t>That is because the c</w:t>
      </w:r>
      <w:r w:rsidRPr="00D05761">
        <w:rPr>
          <w:rFonts w:ascii="Palatino Linotype" w:hAnsi="Palatino Linotype" w:cstheme="majorBidi"/>
          <w:sz w:val="21"/>
          <w:szCs w:val="21"/>
          <w:lang w:bidi="fa-IR"/>
        </w:rPr>
        <w:t xml:space="preserve">urrent methods are not flexible enough to perform well in special occasions or extreme values </w:t>
      </w:r>
      <w:r w:rsidRPr="00D05761">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ADDIN CSL_CITATION {"citationItems":[{"id":"ITEM-1","itemData":{"DOI":"10.1016/j.agrformet.2016.10.018","ISBN":"0168-1923","ISSN":"01681923","abstract":"The high utility of eddy covariance (EC) data has made it the cornerstone of carbon dynamics research for more than two decades. However, a substantial number of measurements from EC data can be missing for various reasons. Robust gap-filling methods are required to estimate carbon budgets from net ecosystem exchange measurements of CO2(NEE) with high precision and accuracy. While the gap-filled methods used have provided unbiased estimates of annual NEE, little research has been done on preserving the variance structures associated with gap-filled flux data. In this project, we used EC data from a longleaf pine ecosystem located in the southeast US to investigate variance preservation in gap-filling methods. We used three non-linear regression approaches to impute artificially created gaps of different sizes via light and temperature response curves: 1) “traditional” fixed monthly window, 2) moving window, and 3) moving window with parameter prediction using physiological drivers. The results of gap-filling simulations showed that the variability of NEE estimates made with moving window and parameter prediction methods were closer to that of observed NEE, whereas the traditional method had overall lower variability. The average root mean square errors (RMSE) of predictions was lower for moving window and parameter prediction (3.38 and 3.22, respectively), versus that of the traditional method (3.42) over one year, including both daytime and nighttime data across all gap sizes. The variances associated with moving window and parameter prediction methods were 52% and 57%, respectively, of the observed variance, versus that of the traditional (51%), while the average of first-order autocorrelation coefficients was 0.76 for each method compared to 0.58 for observed. The results showed that the moving window approaches provided better estimates (lower RMSEs and more similar variance) at annual scales, yet underestimated the observed variance. These results contribute toward the development of a framework of standardized gap-filling approaches which maintain variation inherent in EC data. Moreover, these results call for further research on potential environmental drivers and their interactions for inclusion in gap-filling models, as well as exploration of sampling size of estimation windows and averaging time (half hour) of flux data to promote variance maintenance and decrease the autocorrelation of predictions.","author":[{"dropping-particle":"","family":"Kunwor","given":"Sujit","non-dropping-particle":"","parse-names":false,"suffix":""},{"dropping-particle":"","family":"Starr","given":"Gregory","non-dropping-particle":"","parse-names":false,"suffix":""},{"dropping-particle":"","family":"Loescher","given":"Henry W.","non-dropping-particle":"","parse-names":false,"suffix":""},{"dropping-particle":"","family":"Staudhammer","given":"Christina L.","non-dropping-particle":"","parse-names":false,"suffix":""}],"container-title":"Agricultural and Forest Meteorology","id":"ITEM-1","issued":{"date-parts":[["2017"]]},"page":"635-649","publisher":"Elsevier B.V.","title":"Preserving the variance in imputed eddy-covariance measurements: Alternative methods for defensible gap filling","type":"article-journal","volume":"232"},"uris":["http://www.mendeley.com/documents/?uuid=5d8de99f-bd0d-45cb-90fb-30de86498c84"]}],"mendeley":{"formattedCitation":"(Kunwor et al., 2017)","plainTextFormattedCitation":"(Kunwor et al., 2017)","previouslyFormattedCitation":"(Kunwor et al., 2017)"},"properties":{"noteIndex":0},"schema":"https://github.com/citation-style-language/schema/raw/master/csl-citation.json"}</w:instrText>
      </w:r>
      <w:r w:rsidRPr="00D05761">
        <w:rPr>
          <w:rFonts w:ascii="Palatino Linotype" w:hAnsi="Palatino Linotype" w:cstheme="majorBidi"/>
          <w:sz w:val="21"/>
          <w:szCs w:val="21"/>
          <w:lang w:bidi="fa-IR"/>
        </w:rPr>
        <w:fldChar w:fldCharType="separate"/>
      </w:r>
      <w:r w:rsidR="009A68D4" w:rsidRPr="009A68D4">
        <w:rPr>
          <w:rFonts w:ascii="Palatino Linotype" w:hAnsi="Palatino Linotype" w:cstheme="majorBidi"/>
          <w:noProof/>
          <w:sz w:val="21"/>
          <w:szCs w:val="21"/>
          <w:lang w:bidi="fa-IR"/>
        </w:rPr>
        <w:t>(Kunwor et al., 2017)</w:t>
      </w:r>
      <w:r w:rsidRPr="00D05761">
        <w:rPr>
          <w:rFonts w:ascii="Palatino Linotype" w:hAnsi="Palatino Linotype" w:cstheme="majorBidi"/>
          <w:sz w:val="21"/>
          <w:szCs w:val="21"/>
          <w:lang w:bidi="fa-IR"/>
        </w:rPr>
        <w:fldChar w:fldCharType="end"/>
      </w:r>
      <w:r w:rsidRPr="00D05761">
        <w:rPr>
          <w:rFonts w:ascii="Palatino Linotype" w:hAnsi="Palatino Linotype" w:cstheme="majorBidi"/>
          <w:sz w:val="21"/>
          <w:szCs w:val="21"/>
          <w:lang w:bidi="fa-IR"/>
        </w:rPr>
        <w:t xml:space="preserve">, and there is almost no room to optimise them </w:t>
      </w:r>
      <w:r w:rsidR="004510F5">
        <w:rPr>
          <w:rFonts w:ascii="Palatino Linotype" w:hAnsi="Palatino Linotype" w:cstheme="majorBidi"/>
          <w:sz w:val="21"/>
          <w:szCs w:val="21"/>
          <w:lang w:bidi="fa-IR"/>
        </w:rPr>
        <w:t>to</w:t>
      </w:r>
      <w:r w:rsidRPr="00D05761">
        <w:rPr>
          <w:rFonts w:ascii="Palatino Linotype" w:hAnsi="Palatino Linotype" w:cstheme="majorBidi"/>
          <w:sz w:val="21"/>
          <w:szCs w:val="21"/>
          <w:lang w:bidi="fa-IR"/>
        </w:rPr>
        <w:t xml:space="preserve"> improve their outcome </w:t>
      </w:r>
      <w:r w:rsidRPr="00D05761">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ADDIN CSL_CITATION {"citationItems":[{"id":"ITEM-1","itemData":{"DOI":"10.1016/j.agrformet.2007.08.011","ISBN":"0168-1923","ISSN":"01681923","PMID":"10523761","abstract":"We review 15 techniques for estimating missing values of net ecosystem CO2exchange (NEE) in eddy covariance time series and evaluate their performance for different artificial gap scenarios based on a set of 10 benchmark datasets from six forested sites in Europe. The goal of gap filling is the reproduction of the NEE time series and hence this present work focuses on estimating missing NEE values, not on editing or the removal of suspect values in these time series due to systematic errors in the measurements (e.g., nighttime flux, advection). The gap filling was examined by generating 50 secondary datasets with artificial gaps (ranging in length from single half-hours to 12 consecutive days) for each benchmark dataset and evaluating the performance with a variety of statistical metrics. The performance of the gap filling varied among sites and depended on the level of aggregation (native half-hourly time step versus daily), long gaps were more difficult to fill than short gaps, and differences among the techniques were more pronounced during the day than at night. The non-linear regression techniques (NLRs), the look-up table (LUT), marginal distribution sampling (MDS), and the semi-parametric model (SPM) generally showed good overall performance. The artificial neural network based techniques (ANNs) were generally, if only slightly, superior to the other techniques. The simple interpolation technique of mean diurnal variation (MDV) showed a moderate but consistent performance. Several sophisticated techniques, the dual unscented Kalman filter (UKF), the multiple imputation method (MIM), the terrestrial biosphere model (BETHY), but also one of the ANNs and one of the NLRs showed high biases which resulted in a low reliability of the annual sums, indicating that additional development might be needed. An uncertainty analysis comparing the estimated random error in the 10 benchmark datasets with the artificial gap residuals suggested that the techniques are already at or very close to the noise limit of the measurements. Based on the techniques and site data examined here, the effect of gap filling on the annual sums of NEE is modest, with most techniques falling within a range of ±25 g C m-2year-1. © 2007 Elsevier B.V. All rights reserved.","author":[{"dropping-particle":"","family":"Moffat","given":"Antje M.","non-dropping-particle":"","parse-names":false,"suffix":""},{"dropping-particle":"","family":"Papale","given":"Dario","non-dropping-particle":"","parse-names":false,"suffix":""},{"dropping-particle":"","family":"Reichstein","given":"Markus","non-dropping-particle":"","parse-names":false,"suffix":""},{"dropping-particle":"","family":"Hollinger","given":"David Y.","non-dropping-particle":"","parse-names":false,"suffix":""},{"dropping-particle":"","family":"Richardson","given":"Andrew D.","non-dropping-particle":"","parse-names":false,"suffix":""},{"dropping-particle":"","family":"Barr","given":"Alan G.","non-dropping-particle":"","parse-names":false,"suffix":""},{"dropping-particle":"","family":"Beckstein","given":"Clemens","non-dropping-particle":"","parse-names":false,"suffix":""},{"dropping-particle":"","family":"Braswell","given":"Bobby H.","non-dropping-particle":"","parse-names":false,"suffix":""},{"dropping-particle":"","family":"Churkina","given":"Galina","non-dropping-particle":"","parse-names":false,"suffix":""},{"dropping-particle":"","family":"Desai","given":"Ankur R.","non-dropping-particle":"","parse-names":false,"suffix":""},{"dropping-particle":"","family":"Falge","given":"Eva","non-dropping-particle":"","parse-names":false,"suffix":""},{"dropping-particle":"","family":"Gove","given":"Jeffrey H.","non-dropping-particle":"","parse-names":false,"suffix":""},{"dropping-particle":"","family":"Heimann","given":"Martin","non-dropping-particle":"","parse-names":false,"suffix":""},{"dropping-particle":"","family":"Hui","given":"Dafeng","non-dropping-particle":"","parse-names":false,"suffix":""},{"dropping-particle":"","family":"Jarvis","given":"Andrew J.","non-dropping-particle":"","parse-names":false,"suffix":""},{"dropping-particle":"","family":"Kattge","given":"Jens","non-dropping-particle":"","parse-names":false,"suffix":""},{"dropping-particle":"","family":"Noormets","given":"Asko","non-dropping-particle":"","parse-names":false,"suffix":""},{"dropping-particle":"","family":"Stauch","given":"Vanessa J.","non-dropping-particle":"","parse-names":false,"suffix":""}],"container-title":"Agricultural and Forest Meteorology","id":"ITEM-1","issue":"3-4","issued":{"date-parts":[["2007","12","10"]]},"page":"209-232","publisher":"Elsevier","title":"Comprehensive comparison of gap-filling techniques for eddy covariance net carbon fluxes","type":"article-journal","volume":"147"},"uris":["http://www.mendeley.com/documents/?uuid=c3d5e64d-dcec-3883-a4ed-17574d367150"]}],"mendeley":{"formattedCitation":"(Moffat et al., 2007)","plainTextFormattedCitation":"(Moffat et al., 2007)","previouslyFormattedCitation":"(Moffat et al., 2007)"},"properties":{"noteIndex":0},"schema":"https://github.com/citation-style-language/schema/raw/master/csl-citation.json"}</w:instrText>
      </w:r>
      <w:r w:rsidRPr="00D05761">
        <w:rPr>
          <w:rFonts w:ascii="Palatino Linotype" w:hAnsi="Palatino Linotype" w:cstheme="majorBidi"/>
          <w:sz w:val="21"/>
          <w:szCs w:val="21"/>
          <w:lang w:bidi="fa-IR"/>
        </w:rPr>
        <w:fldChar w:fldCharType="separate"/>
      </w:r>
      <w:r w:rsidR="009A68D4" w:rsidRPr="009A68D4">
        <w:rPr>
          <w:rFonts w:ascii="Palatino Linotype" w:hAnsi="Palatino Linotype" w:cstheme="majorBidi"/>
          <w:noProof/>
          <w:sz w:val="21"/>
          <w:szCs w:val="21"/>
          <w:lang w:bidi="fa-IR"/>
        </w:rPr>
        <w:t>(Moffat et al., 2007)</w:t>
      </w:r>
      <w:r w:rsidRPr="00D05761">
        <w:rPr>
          <w:rFonts w:ascii="Palatino Linotype" w:hAnsi="Palatino Linotype" w:cstheme="majorBidi"/>
          <w:sz w:val="21"/>
          <w:szCs w:val="21"/>
          <w:lang w:bidi="fa-IR"/>
        </w:rPr>
        <w:fldChar w:fldCharType="end"/>
      </w:r>
      <w:r w:rsidRPr="00D05761">
        <w:rPr>
          <w:rFonts w:ascii="Palatino Linotype" w:hAnsi="Palatino Linotype" w:cstheme="majorBidi"/>
          <w:sz w:val="21"/>
          <w:szCs w:val="21"/>
          <w:lang w:bidi="fa-IR"/>
        </w:rPr>
        <w:t xml:space="preserve">. Moreover, even using the best </w:t>
      </w:r>
      <w:r w:rsidR="00462E29" w:rsidRPr="00D05761">
        <w:rPr>
          <w:rFonts w:ascii="Palatino Linotype" w:hAnsi="Palatino Linotype" w:cstheme="majorBidi"/>
          <w:sz w:val="21"/>
          <w:szCs w:val="21"/>
          <w:lang w:bidi="fa-IR"/>
        </w:rPr>
        <w:t>available</w:t>
      </w:r>
      <w:r w:rsidR="00462E29">
        <w:rPr>
          <w:rFonts w:ascii="Palatino Linotype" w:hAnsi="Palatino Linotype" w:cstheme="majorBidi"/>
          <w:sz w:val="21"/>
          <w:szCs w:val="21"/>
          <w:lang w:bidi="fa-IR"/>
        </w:rPr>
        <w:t xml:space="preserve"> </w:t>
      </w:r>
      <w:r w:rsidR="0056517D">
        <w:rPr>
          <w:rFonts w:ascii="Palatino Linotype" w:hAnsi="Palatino Linotype" w:cstheme="majorBidi"/>
          <w:sz w:val="21"/>
          <w:szCs w:val="21"/>
          <w:lang w:bidi="fa-IR"/>
        </w:rPr>
        <w:t>algorithm</w:t>
      </w:r>
      <w:r w:rsidRPr="00D05761">
        <w:rPr>
          <w:rFonts w:ascii="Palatino Linotype" w:hAnsi="Palatino Linotype" w:cstheme="majorBidi"/>
          <w:sz w:val="21"/>
          <w:szCs w:val="21"/>
          <w:lang w:bidi="fa-IR"/>
        </w:rPr>
        <w:t xml:space="preserve">, such as ANNs, </w:t>
      </w:r>
      <w:r w:rsidRPr="00B33B69">
        <w:rPr>
          <w:rFonts w:ascii="Palatino Linotype" w:hAnsi="Palatino Linotype" w:cstheme="majorBidi"/>
          <w:sz w:val="21"/>
          <w:szCs w:val="21"/>
          <w:lang w:bidi="fa-IR"/>
        </w:rPr>
        <w:t xml:space="preserve">the </w:t>
      </w:r>
      <w:r w:rsidRPr="00D05761">
        <w:rPr>
          <w:rFonts w:ascii="Palatino Linotype" w:hAnsi="Palatino Linotype" w:cstheme="majorBidi"/>
          <w:sz w:val="21"/>
          <w:szCs w:val="21"/>
          <w:lang w:bidi="fa-IR"/>
        </w:rPr>
        <w:t>model (gap</w:t>
      </w:r>
      <w:r w:rsidRPr="00B33B69">
        <w:rPr>
          <w:rFonts w:ascii="Palatino Linotype" w:hAnsi="Palatino Linotype" w:cstheme="majorBidi"/>
          <w:sz w:val="21"/>
          <w:szCs w:val="21"/>
          <w:lang w:bidi="fa-IR"/>
        </w:rPr>
        <w:t>-</w:t>
      </w:r>
      <w:r w:rsidRPr="00D05761">
        <w:rPr>
          <w:rFonts w:ascii="Palatino Linotype" w:hAnsi="Palatino Linotype" w:cstheme="majorBidi"/>
          <w:sz w:val="21"/>
          <w:szCs w:val="21"/>
          <w:lang w:bidi="fa-IR"/>
        </w:rPr>
        <w:t xml:space="preserve">filling) uncertainty still accounts for a sizable proportion of the total uncertainties, especially when the gaps are relatively long. Since the 2000s when MDS and ANNs </w:t>
      </w:r>
      <w:proofErr w:type="gramStart"/>
      <w:r w:rsidRPr="00D05761">
        <w:rPr>
          <w:rFonts w:ascii="Palatino Linotype" w:hAnsi="Palatino Linotype" w:cstheme="majorBidi"/>
          <w:sz w:val="21"/>
          <w:szCs w:val="21"/>
          <w:lang w:bidi="fa-IR"/>
        </w:rPr>
        <w:t>were chosen</w:t>
      </w:r>
      <w:proofErr w:type="gramEnd"/>
      <w:r w:rsidRPr="00D05761">
        <w:rPr>
          <w:rFonts w:ascii="Palatino Linotype" w:hAnsi="Palatino Linotype" w:cstheme="majorBidi"/>
          <w:sz w:val="21"/>
          <w:szCs w:val="21"/>
          <w:lang w:bidi="fa-IR"/>
        </w:rPr>
        <w:t xml:space="preserve"> as the most reliable gap-filling methods for EC flux observations, many new </w:t>
      </w:r>
      <w:r w:rsidR="005277C3">
        <w:rPr>
          <w:rFonts w:ascii="Palatino Linotype" w:hAnsi="Palatino Linotype" w:cstheme="majorBidi"/>
          <w:sz w:val="21"/>
          <w:szCs w:val="21"/>
          <w:lang w:bidi="fa-IR"/>
        </w:rPr>
        <w:t>ML</w:t>
      </w:r>
      <w:r w:rsidRPr="00D05761">
        <w:rPr>
          <w:rFonts w:ascii="Palatino Linotype" w:hAnsi="Palatino Linotype" w:cstheme="majorBidi"/>
          <w:sz w:val="21"/>
          <w:szCs w:val="21"/>
          <w:lang w:bidi="fa-IR"/>
        </w:rPr>
        <w:t xml:space="preserve"> and </w:t>
      </w:r>
      <w:r w:rsidRPr="00D05761">
        <w:rPr>
          <w:rFonts w:ascii="Palatino Linotype" w:hAnsi="Palatino Linotype" w:cstheme="majorBidi"/>
          <w:sz w:val="21"/>
          <w:szCs w:val="21"/>
          <w:lang w:bidi="fa-IR"/>
        </w:rPr>
        <w:lastRenderedPageBreak/>
        <w:t xml:space="preserve">optimisation algorithms have been developed and used in </w:t>
      </w:r>
      <w:r w:rsidR="00A16E9A">
        <w:rPr>
          <w:rFonts w:ascii="Palatino Linotype" w:hAnsi="Palatino Linotype" w:cstheme="majorBidi"/>
          <w:sz w:val="21"/>
          <w:szCs w:val="21"/>
          <w:lang w:bidi="fa-IR"/>
        </w:rPr>
        <w:t>vari</w:t>
      </w:r>
      <w:r w:rsidR="0009448E">
        <w:rPr>
          <w:rFonts w:ascii="Palatino Linotype" w:hAnsi="Palatino Linotype" w:cstheme="majorBidi"/>
          <w:sz w:val="21"/>
          <w:szCs w:val="21"/>
          <w:lang w:bidi="fa-IR"/>
        </w:rPr>
        <w:t>ous</w:t>
      </w:r>
      <w:r w:rsidRPr="00D05761">
        <w:rPr>
          <w:rFonts w:ascii="Palatino Linotype" w:hAnsi="Palatino Linotype" w:cstheme="majorBidi"/>
          <w:sz w:val="21"/>
          <w:szCs w:val="21"/>
          <w:lang w:bidi="fa-IR"/>
        </w:rPr>
        <w:t xml:space="preserve"> scientific fields. Some</w:t>
      </w:r>
      <w:r w:rsidR="00F1673C">
        <w:rPr>
          <w:rFonts w:ascii="Palatino Linotype" w:hAnsi="Palatino Linotype" w:cstheme="majorBidi"/>
          <w:sz w:val="21"/>
          <w:szCs w:val="21"/>
          <w:lang w:bidi="fa-IR"/>
        </w:rPr>
        <w:t xml:space="preserve"> of which</w:t>
      </w:r>
      <w:r w:rsidRPr="00D05761">
        <w:rPr>
          <w:rFonts w:ascii="Palatino Linotype" w:hAnsi="Palatino Linotype" w:cstheme="majorBidi"/>
          <w:sz w:val="21"/>
          <w:szCs w:val="21"/>
          <w:lang w:bidi="fa-IR"/>
        </w:rPr>
        <w:t xml:space="preserve"> have shown superiority over ANNs</w:t>
      </w:r>
      <w:r w:rsidR="002B57AD">
        <w:rPr>
          <w:rFonts w:ascii="Palatino Linotype" w:hAnsi="Palatino Linotype" w:cstheme="majorBidi"/>
          <w:sz w:val="21"/>
          <w:szCs w:val="21"/>
          <w:lang w:bidi="fa-IR"/>
        </w:rPr>
        <w:t>,</w:t>
      </w:r>
      <w:r w:rsidRPr="00D05761">
        <w:rPr>
          <w:rFonts w:ascii="Palatino Linotype" w:hAnsi="Palatino Linotype" w:cstheme="majorBidi"/>
          <w:sz w:val="21"/>
          <w:szCs w:val="21"/>
          <w:lang w:bidi="fa-IR"/>
        </w:rPr>
        <w:t xml:space="preserve"> either individually or as a part of a hybrid</w:t>
      </w:r>
      <w:r w:rsidR="00B552B4">
        <w:rPr>
          <w:rFonts w:ascii="Palatino Linotype" w:hAnsi="Palatino Linotype" w:cstheme="majorBidi"/>
          <w:sz w:val="21"/>
          <w:szCs w:val="21"/>
          <w:lang w:bidi="fa-IR"/>
        </w:rPr>
        <w:t xml:space="preserve"> or ensemble</w:t>
      </w:r>
      <w:r w:rsidRPr="00D05761">
        <w:rPr>
          <w:rFonts w:ascii="Palatino Linotype" w:hAnsi="Palatino Linotype" w:cstheme="majorBidi"/>
          <w:sz w:val="21"/>
          <w:szCs w:val="21"/>
          <w:lang w:bidi="fa-IR"/>
        </w:rPr>
        <w:t xml:space="preserve"> model, e.g. </w:t>
      </w:r>
      <w:r w:rsidRPr="00D05761">
        <w:rPr>
          <w:rFonts w:ascii="Palatino Linotype" w:hAnsi="Palatino Linotype" w:cstheme="majorBidi"/>
          <w:sz w:val="21"/>
          <w:szCs w:val="21"/>
          <w:lang w:bidi="fa-IR"/>
        </w:rPr>
        <w:fldChar w:fldCharType="begin" w:fldLock="1"/>
      </w:r>
      <w:r w:rsidR="00D724B7">
        <w:rPr>
          <w:rFonts w:ascii="Palatino Linotype" w:hAnsi="Palatino Linotype" w:cstheme="majorBidi"/>
          <w:sz w:val="21"/>
          <w:szCs w:val="21"/>
          <w:lang w:bidi="fa-IR"/>
        </w:rPr>
        <w:instrText>ADDIN CSL_CITATION {"citationItems":[{"id":"ITEM-1","itemData":{"DOI":"10.1002/ep.12262","ISSN":"19447442","author":[{"dropping-particle":"","family":"Gani","given":"Abdullah","non-dropping-particle":"","parse-names":false,"suffix":""},{"dropping-particle":"","family":"Mohammadi","given":"Kasra","non-dropping-particle":"","parse-names":false,"suffix":""},{"dropping-particle":"","family":"Shamshirband","given":"Shahaboddin","non-dropping-particle":"","parse-names":false,"suffix":""},{"dropping-particle":"","family":"Altameem","given":"Torki A.","non-dropping-particle":"","parse-names":false,"suffix":""},{"dropping-particle":"","family":"Petković","given":"Dalibor","non-dropping-particle":"","parse-names":false,"suffix":""},{"dropping-particle":"","family":"Ch","given":"Sudheer","non-dropping-particle":"","parse-names":false,"suffix":""}],"container-title":"Environmental Progress &amp; Sustainable Energy","id":"ITEM-1","issue":"3","issued":{"date-parts":[["2016","5"]]},"page":"867-875","title":"A combined method to estimate wind speed distribution based on integrating the support vector machine with firefly algorithm","type":"article-journal","volume":"35"},"uris":["http://www.mendeley.com/documents/?uuid=4f0f08ba-59d4-3c33-afd8-1a1cca3181aa"]}],"mendeley":{"formattedCitation":"(Gani et al., 2016)","plainTextFormattedCitation":"(Gani et al., 2016)","previouslyFormattedCitation":"(Gani et al., 2016)"},"properties":{"noteIndex":0},"schema":"https://github.com/citation-style-language/schema/raw/master/csl-citation.json"}</w:instrText>
      </w:r>
      <w:r w:rsidRPr="00D05761">
        <w:rPr>
          <w:rFonts w:ascii="Palatino Linotype" w:hAnsi="Palatino Linotype" w:cstheme="majorBidi"/>
          <w:sz w:val="21"/>
          <w:szCs w:val="21"/>
          <w:lang w:bidi="fa-IR"/>
        </w:rPr>
        <w:fldChar w:fldCharType="separate"/>
      </w:r>
      <w:r w:rsidR="009A68D4" w:rsidRPr="009A68D4">
        <w:rPr>
          <w:rFonts w:ascii="Palatino Linotype" w:hAnsi="Palatino Linotype" w:cstheme="majorBidi"/>
          <w:noProof/>
          <w:sz w:val="21"/>
          <w:szCs w:val="21"/>
          <w:lang w:bidi="fa-IR"/>
        </w:rPr>
        <w:t>(Gani et al., 2016)</w:t>
      </w:r>
      <w:r w:rsidRPr="00D05761">
        <w:rPr>
          <w:rFonts w:ascii="Palatino Linotype" w:hAnsi="Palatino Linotype" w:cstheme="majorBidi"/>
          <w:sz w:val="21"/>
          <w:szCs w:val="21"/>
          <w:lang w:bidi="fa-IR"/>
        </w:rPr>
        <w:fldChar w:fldCharType="end"/>
      </w:r>
      <w:r w:rsidRPr="00D05761">
        <w:rPr>
          <w:rFonts w:ascii="Palatino Linotype" w:hAnsi="Palatino Linotype" w:cstheme="majorBidi"/>
          <w:sz w:val="21"/>
          <w:szCs w:val="21"/>
          <w:lang w:bidi="fa-IR"/>
        </w:rPr>
        <w:t>.</w:t>
      </w:r>
      <w:r w:rsidRPr="00B33B69">
        <w:rPr>
          <w:rFonts w:ascii="Palatino Linotype" w:hAnsi="Palatino Linotype" w:cstheme="majorBidi"/>
          <w:sz w:val="21"/>
          <w:szCs w:val="21"/>
          <w:lang w:bidi="fa-IR"/>
        </w:rPr>
        <w:t xml:space="preserve"> As a result, comparing the cutting-edge algorithms with the current standard ones can show whether there is any room to improve </w:t>
      </w:r>
      <w:r w:rsidR="004D4669">
        <w:rPr>
          <w:rFonts w:ascii="Palatino Linotype" w:hAnsi="Palatino Linotype" w:cstheme="majorBidi"/>
          <w:sz w:val="21"/>
          <w:szCs w:val="21"/>
          <w:lang w:bidi="fa-IR"/>
        </w:rPr>
        <w:t xml:space="preserve">the </w:t>
      </w:r>
      <w:r w:rsidRPr="00B33B69">
        <w:rPr>
          <w:rFonts w:ascii="Palatino Linotype" w:hAnsi="Palatino Linotype" w:cstheme="majorBidi"/>
          <w:sz w:val="21"/>
          <w:szCs w:val="21"/>
          <w:lang w:bidi="fa-IR"/>
        </w:rPr>
        <w:t>gap-filling process within the field. According to the concerns</w:t>
      </w:r>
      <w:r w:rsidR="00943FEA">
        <w:rPr>
          <w:rFonts w:ascii="Palatino Linotype" w:hAnsi="Palatino Linotype" w:cstheme="majorBidi"/>
          <w:sz w:val="21"/>
          <w:szCs w:val="21"/>
          <w:lang w:bidi="fa-IR"/>
        </w:rPr>
        <w:t xml:space="preserve"> mentioned</w:t>
      </w:r>
      <w:r w:rsidRPr="00B33B69">
        <w:rPr>
          <w:rFonts w:ascii="Palatino Linotype" w:hAnsi="Palatino Linotype" w:cstheme="majorBidi"/>
          <w:sz w:val="21"/>
          <w:szCs w:val="21"/>
          <w:lang w:bidi="fa-IR"/>
        </w:rPr>
        <w:t xml:space="preserve"> above, </w:t>
      </w:r>
      <w:r w:rsidR="00943FEA">
        <w:rPr>
          <w:rFonts w:ascii="Palatino Linotype" w:hAnsi="Palatino Linotype" w:cstheme="majorBidi"/>
          <w:sz w:val="21"/>
          <w:szCs w:val="21"/>
          <w:lang w:bidi="fa-IR"/>
        </w:rPr>
        <w:t xml:space="preserve">this paper had two </w:t>
      </w:r>
      <w:r w:rsidRPr="00B33B69">
        <w:rPr>
          <w:rFonts w:ascii="Palatino Linotype" w:hAnsi="Palatino Linotype" w:cstheme="majorBidi"/>
          <w:sz w:val="21"/>
          <w:szCs w:val="21"/>
          <w:lang w:bidi="fa-IR"/>
        </w:rPr>
        <w:t>objectives</w:t>
      </w:r>
      <w:r w:rsidR="00943FEA">
        <w:rPr>
          <w:rFonts w:ascii="Palatino Linotype" w:hAnsi="Palatino Linotype" w:cstheme="majorBidi"/>
          <w:sz w:val="21"/>
          <w:szCs w:val="21"/>
          <w:lang w:bidi="fa-IR"/>
        </w:rPr>
        <w:t xml:space="preserve">. </w:t>
      </w:r>
      <w:r w:rsidRPr="00B33B69">
        <w:rPr>
          <w:rFonts w:ascii="Palatino Linotype" w:hAnsi="Palatino Linotype" w:cstheme="majorBidi"/>
          <w:sz w:val="21"/>
          <w:szCs w:val="21"/>
          <w:lang w:bidi="fa-IR"/>
        </w:rPr>
        <w:t>a)</w:t>
      </w:r>
      <w:r w:rsidR="00943FEA">
        <w:rPr>
          <w:rFonts w:ascii="Palatino Linotype" w:hAnsi="Palatino Linotype" w:cstheme="majorBidi"/>
          <w:sz w:val="21"/>
          <w:szCs w:val="21"/>
          <w:lang w:bidi="fa-IR"/>
        </w:rPr>
        <w:t xml:space="preserve"> To</w:t>
      </w:r>
      <w:r w:rsidRPr="00B33B69">
        <w:rPr>
          <w:rFonts w:ascii="Palatino Linotype" w:hAnsi="Palatino Linotype" w:cstheme="majorBidi"/>
          <w:sz w:val="21"/>
          <w:szCs w:val="21"/>
          <w:lang w:bidi="fa-IR"/>
        </w:rPr>
        <w:t xml:space="preserve"> find out the impact of different </w:t>
      </w:r>
      <w:r w:rsidR="000F0196">
        <w:rPr>
          <w:rFonts w:ascii="Palatino Linotype" w:hAnsi="Palatino Linotype" w:cstheme="majorBidi"/>
          <w:sz w:val="21"/>
          <w:szCs w:val="21"/>
          <w:lang w:bidi="fa-IR"/>
        </w:rPr>
        <w:t xml:space="preserve">gap </w:t>
      </w:r>
      <w:r w:rsidR="00793DE8">
        <w:rPr>
          <w:rFonts w:ascii="Palatino Linotype" w:hAnsi="Palatino Linotype" w:cstheme="majorBidi"/>
          <w:sz w:val="21"/>
          <w:szCs w:val="21"/>
          <w:lang w:bidi="fa-IR"/>
        </w:rPr>
        <w:t>lengths</w:t>
      </w:r>
      <w:r w:rsidRPr="00B33B69">
        <w:rPr>
          <w:rFonts w:ascii="Palatino Linotype" w:hAnsi="Palatino Linotype" w:cstheme="majorBidi"/>
          <w:sz w:val="21"/>
          <w:szCs w:val="21"/>
          <w:lang w:bidi="fa-IR"/>
        </w:rPr>
        <w:t xml:space="preserve"> on the performance of each algorithm</w:t>
      </w:r>
      <w:r w:rsidR="00943FEA">
        <w:rPr>
          <w:rFonts w:ascii="Palatino Linotype" w:hAnsi="Palatino Linotype" w:cstheme="majorBidi"/>
          <w:sz w:val="21"/>
          <w:szCs w:val="21"/>
          <w:lang w:bidi="fa-IR"/>
        </w:rPr>
        <w:t>.</w:t>
      </w:r>
      <w:r w:rsidRPr="00B33B69">
        <w:rPr>
          <w:rFonts w:ascii="Palatino Linotype" w:hAnsi="Palatino Linotype" w:cstheme="majorBidi"/>
          <w:sz w:val="21"/>
          <w:szCs w:val="21"/>
          <w:lang w:bidi="fa-IR"/>
        </w:rPr>
        <w:t xml:space="preserve"> </w:t>
      </w:r>
      <w:proofErr w:type="gramStart"/>
      <w:r w:rsidR="00943FEA">
        <w:rPr>
          <w:rFonts w:ascii="Palatino Linotype" w:hAnsi="Palatino Linotype" w:cstheme="majorBidi"/>
          <w:sz w:val="21"/>
          <w:szCs w:val="21"/>
          <w:lang w:bidi="fa-IR"/>
        </w:rPr>
        <w:t>A</w:t>
      </w:r>
      <w:r w:rsidRPr="00B33B69">
        <w:rPr>
          <w:rFonts w:ascii="Palatino Linotype" w:hAnsi="Palatino Linotype" w:cstheme="majorBidi"/>
          <w:sz w:val="21"/>
          <w:szCs w:val="21"/>
          <w:lang w:bidi="fa-IR"/>
        </w:rPr>
        <w:t>nd</w:t>
      </w:r>
      <w:proofErr w:type="gramEnd"/>
      <w:r w:rsidRPr="00B33B69">
        <w:rPr>
          <w:rFonts w:ascii="Palatino Linotype" w:hAnsi="Palatino Linotype" w:cstheme="majorBidi"/>
          <w:sz w:val="21"/>
          <w:szCs w:val="21"/>
          <w:lang w:bidi="fa-IR"/>
        </w:rPr>
        <w:t xml:space="preserve"> b)</w:t>
      </w:r>
      <w:r w:rsidR="007917E3">
        <w:rPr>
          <w:rFonts w:ascii="Palatino Linotype" w:hAnsi="Palatino Linotype" w:cstheme="majorBidi"/>
          <w:sz w:val="21"/>
          <w:szCs w:val="21"/>
          <w:lang w:bidi="fa-IR"/>
        </w:rPr>
        <w:t xml:space="preserve"> to</w:t>
      </w:r>
      <w:r w:rsidRPr="00B33B69">
        <w:rPr>
          <w:rFonts w:ascii="Palatino Linotype" w:hAnsi="Palatino Linotype" w:cstheme="majorBidi"/>
          <w:sz w:val="21"/>
          <w:szCs w:val="21"/>
          <w:lang w:bidi="fa-IR"/>
        </w:rPr>
        <w:t xml:space="preserve"> </w:t>
      </w:r>
      <w:r w:rsidR="00F95745">
        <w:rPr>
          <w:rFonts w:ascii="Palatino Linotype" w:hAnsi="Palatino Linotype" w:cstheme="majorBidi"/>
          <w:sz w:val="21"/>
          <w:szCs w:val="21"/>
          <w:lang w:bidi="fa-IR"/>
        </w:rPr>
        <w:t>compare</w:t>
      </w:r>
      <w:r w:rsidR="00F95745" w:rsidRPr="00B33B69">
        <w:rPr>
          <w:rFonts w:ascii="Palatino Linotype" w:hAnsi="Palatino Linotype" w:cstheme="majorBidi"/>
          <w:sz w:val="21"/>
          <w:szCs w:val="21"/>
          <w:lang w:bidi="fa-IR"/>
        </w:rPr>
        <w:t xml:space="preserve"> </w:t>
      </w:r>
      <w:r w:rsidRPr="00B33B69">
        <w:rPr>
          <w:rFonts w:ascii="Palatino Linotype" w:hAnsi="Palatino Linotype" w:cstheme="majorBidi"/>
          <w:sz w:val="21"/>
          <w:szCs w:val="21"/>
          <w:lang w:bidi="fa-IR"/>
        </w:rPr>
        <w:t xml:space="preserve">the performance of traditional </w:t>
      </w:r>
      <w:r w:rsidR="00F95745">
        <w:rPr>
          <w:rFonts w:ascii="Palatino Linotype" w:hAnsi="Palatino Linotype" w:cstheme="majorBidi"/>
          <w:sz w:val="21"/>
          <w:szCs w:val="21"/>
          <w:lang w:bidi="fa-IR"/>
        </w:rPr>
        <w:t>with</w:t>
      </w:r>
      <w:r w:rsidR="00F95745" w:rsidRPr="00B33B69">
        <w:rPr>
          <w:rFonts w:ascii="Palatino Linotype" w:hAnsi="Palatino Linotype" w:cstheme="majorBidi"/>
          <w:sz w:val="21"/>
          <w:szCs w:val="21"/>
          <w:lang w:bidi="fa-IR"/>
        </w:rPr>
        <w:t xml:space="preserve"> </w:t>
      </w:r>
      <w:r w:rsidRPr="00B33B69">
        <w:rPr>
          <w:rFonts w:ascii="Palatino Linotype" w:hAnsi="Palatino Linotype" w:cstheme="majorBidi"/>
          <w:sz w:val="21"/>
          <w:szCs w:val="21"/>
          <w:lang w:bidi="fa-IR"/>
        </w:rPr>
        <w:t>new gap-filling techniques</w:t>
      </w:r>
      <w:r w:rsidR="0048070E">
        <w:rPr>
          <w:rFonts w:ascii="Palatino Linotype" w:hAnsi="Palatino Linotype" w:cstheme="majorBidi"/>
          <w:sz w:val="21"/>
          <w:szCs w:val="21"/>
          <w:lang w:bidi="fa-IR"/>
        </w:rPr>
        <w:t>,</w:t>
      </w:r>
      <w:r w:rsidRPr="00B33B69">
        <w:rPr>
          <w:rFonts w:ascii="Palatino Linotype" w:hAnsi="Palatino Linotype" w:cstheme="majorBidi"/>
          <w:sz w:val="21"/>
          <w:szCs w:val="21"/>
          <w:lang w:bidi="fa-IR"/>
        </w:rPr>
        <w:t xml:space="preserve"> separately for fluxes and their meteorological drivers, </w:t>
      </w:r>
      <w:r w:rsidR="00CC032F">
        <w:rPr>
          <w:rFonts w:ascii="Palatino Linotype" w:hAnsi="Palatino Linotype" w:cstheme="majorBidi"/>
          <w:sz w:val="21"/>
          <w:szCs w:val="21"/>
          <w:lang w:bidi="fa-IR"/>
        </w:rPr>
        <w:t>particularly</w:t>
      </w:r>
      <w:r w:rsidRPr="00B33B69">
        <w:rPr>
          <w:rFonts w:ascii="Palatino Linotype" w:hAnsi="Palatino Linotype" w:cstheme="majorBidi"/>
          <w:sz w:val="21"/>
          <w:szCs w:val="21"/>
          <w:lang w:bidi="fa-IR"/>
        </w:rPr>
        <w:t xml:space="preserve"> soil moisture, </w:t>
      </w:r>
      <w:r w:rsidR="007407F1">
        <w:rPr>
          <w:rFonts w:ascii="Palatino Linotype" w:hAnsi="Palatino Linotype" w:cstheme="majorBidi"/>
          <w:sz w:val="21"/>
          <w:szCs w:val="21"/>
          <w:lang w:bidi="fa-IR"/>
        </w:rPr>
        <w:t>for</w:t>
      </w:r>
      <w:r w:rsidRPr="00B33B69">
        <w:rPr>
          <w:rFonts w:ascii="Palatino Linotype" w:hAnsi="Palatino Linotype" w:cstheme="majorBidi"/>
          <w:sz w:val="21"/>
          <w:szCs w:val="21"/>
          <w:lang w:bidi="fa-IR"/>
        </w:rPr>
        <w:t xml:space="preserve"> this has always been a challenging variable to gap-fill </w:t>
      </w:r>
      <w:r w:rsidR="000E2BD5">
        <w:rPr>
          <w:rFonts w:ascii="Palatino Linotype" w:hAnsi="Palatino Linotype" w:cstheme="majorBidi"/>
          <w:sz w:val="21"/>
          <w:szCs w:val="21"/>
          <w:lang w:bidi="fa-IR"/>
        </w:rPr>
        <w:t>due to</w:t>
      </w:r>
      <w:r w:rsidR="00AA534B">
        <w:rPr>
          <w:rFonts w:ascii="Palatino Linotype" w:hAnsi="Palatino Linotype" w:cstheme="majorBidi"/>
          <w:sz w:val="21"/>
          <w:szCs w:val="21"/>
          <w:lang w:bidi="fa-IR"/>
        </w:rPr>
        <w:t xml:space="preserve"> </w:t>
      </w:r>
      <w:r w:rsidR="009F6C67">
        <w:rPr>
          <w:rFonts w:ascii="Palatino Linotype" w:hAnsi="Palatino Linotype" w:cstheme="majorBidi"/>
          <w:sz w:val="21"/>
          <w:szCs w:val="21"/>
          <w:lang w:bidi="fa-IR"/>
        </w:rPr>
        <w:t xml:space="preserve">biology and heterogeneity of </w:t>
      </w:r>
      <w:r w:rsidR="00356E16">
        <w:rPr>
          <w:rFonts w:ascii="Palatino Linotype" w:hAnsi="Palatino Linotype" w:cstheme="majorBidi"/>
          <w:sz w:val="21"/>
          <w:szCs w:val="21"/>
          <w:lang w:bidi="fa-IR"/>
        </w:rPr>
        <w:t>soil parameters</w:t>
      </w:r>
      <w:r w:rsidRPr="00B33B69">
        <w:rPr>
          <w:rFonts w:ascii="Palatino Linotype" w:hAnsi="Palatino Linotype" w:cstheme="majorBidi"/>
          <w:sz w:val="21"/>
          <w:szCs w:val="21"/>
          <w:lang w:bidi="fa-IR"/>
        </w:rPr>
        <w:t xml:space="preserve">. </w:t>
      </w:r>
      <w:proofErr w:type="gramStart"/>
      <w:r w:rsidR="001049A9">
        <w:rPr>
          <w:rFonts w:ascii="Palatino Linotype" w:hAnsi="Palatino Linotype" w:cstheme="majorBidi"/>
          <w:sz w:val="21"/>
          <w:szCs w:val="21"/>
          <w:lang w:bidi="fa-IR"/>
        </w:rPr>
        <w:t xml:space="preserve">To </w:t>
      </w:r>
      <w:r w:rsidRPr="00B33B69">
        <w:rPr>
          <w:rFonts w:ascii="Palatino Linotype" w:hAnsi="Palatino Linotype" w:cstheme="majorBidi"/>
          <w:sz w:val="21"/>
          <w:szCs w:val="21"/>
          <w:lang w:bidi="fa-IR"/>
        </w:rPr>
        <w:t xml:space="preserve">address these objectives, we utilised </w:t>
      </w:r>
      <w:r w:rsidR="007F6561">
        <w:rPr>
          <w:rFonts w:ascii="Palatino Linotype" w:hAnsi="Palatino Linotype" w:cstheme="majorBidi"/>
          <w:sz w:val="21"/>
          <w:szCs w:val="21"/>
          <w:lang w:bidi="fa-IR"/>
        </w:rPr>
        <w:t>nine</w:t>
      </w:r>
      <w:r w:rsidR="007F6561" w:rsidRPr="00D05761">
        <w:rPr>
          <w:rFonts w:ascii="Palatino Linotype" w:hAnsi="Palatino Linotype" w:cstheme="majorBidi"/>
          <w:sz w:val="21"/>
          <w:szCs w:val="21"/>
          <w:lang w:bidi="fa-IR"/>
        </w:rPr>
        <w:t xml:space="preserve"> </w:t>
      </w:r>
      <w:r w:rsidRPr="00D05761">
        <w:rPr>
          <w:rFonts w:ascii="Palatino Linotype" w:hAnsi="Palatino Linotype" w:cstheme="majorBidi"/>
          <w:sz w:val="21"/>
          <w:szCs w:val="21"/>
          <w:lang w:bidi="fa-IR"/>
        </w:rPr>
        <w:t>different algorithms (Extreme Gradient Boost</w:t>
      </w:r>
      <w:r w:rsidR="00005FC2">
        <w:rPr>
          <w:rFonts w:ascii="Palatino Linotype" w:hAnsi="Palatino Linotype" w:cstheme="majorBidi"/>
          <w:sz w:val="21"/>
          <w:szCs w:val="21"/>
          <w:lang w:bidi="fa-IR"/>
        </w:rPr>
        <w:t xml:space="preserve"> (XGB)</w:t>
      </w:r>
      <w:r w:rsidRPr="00D05761">
        <w:rPr>
          <w:rFonts w:ascii="Palatino Linotype" w:hAnsi="Palatino Linotype" w:cstheme="majorBidi"/>
          <w:sz w:val="21"/>
          <w:szCs w:val="21"/>
          <w:lang w:bidi="fa-IR"/>
        </w:rPr>
        <w:t>, Random Forest Algorithm</w:t>
      </w:r>
      <w:r w:rsidR="00005FC2">
        <w:rPr>
          <w:rFonts w:ascii="Palatino Linotype" w:hAnsi="Palatino Linotype" w:cstheme="majorBidi"/>
          <w:sz w:val="21"/>
          <w:szCs w:val="21"/>
          <w:lang w:bidi="fa-IR"/>
        </w:rPr>
        <w:t xml:space="preserve"> (RF)</w:t>
      </w:r>
      <w:r w:rsidRPr="00D05761">
        <w:rPr>
          <w:rFonts w:ascii="Palatino Linotype" w:hAnsi="Palatino Linotype" w:cstheme="majorBidi"/>
          <w:sz w:val="21"/>
          <w:szCs w:val="21"/>
          <w:lang w:bidi="fa-IR"/>
        </w:rPr>
        <w:t>, Artificial Neural Networks</w:t>
      </w:r>
      <w:r w:rsidR="00005FC2">
        <w:rPr>
          <w:rFonts w:ascii="Palatino Linotype" w:hAnsi="Palatino Linotype" w:cstheme="majorBidi"/>
          <w:sz w:val="21"/>
          <w:szCs w:val="21"/>
          <w:lang w:bidi="fa-IR"/>
        </w:rPr>
        <w:t xml:space="preserve"> (ANNs)</w:t>
      </w:r>
      <w:r w:rsidRPr="00D05761">
        <w:rPr>
          <w:rFonts w:ascii="Palatino Linotype" w:hAnsi="Palatino Linotype" w:cstheme="majorBidi"/>
          <w:sz w:val="21"/>
          <w:szCs w:val="21"/>
          <w:lang w:bidi="fa-IR"/>
        </w:rPr>
        <w:t xml:space="preserve">, </w:t>
      </w:r>
      <w:r w:rsidR="001049A9" w:rsidRPr="0028367B">
        <w:rPr>
          <w:rFonts w:ascii="Palatino Linotype" w:hAnsi="Palatino Linotype" w:cstheme="majorBidi"/>
          <w:sz w:val="21"/>
          <w:szCs w:val="21"/>
          <w:lang w:bidi="fa-IR"/>
        </w:rPr>
        <w:t>Marginal Distribution Sampling (MDS)</w:t>
      </w:r>
      <w:r w:rsidR="001049A9">
        <w:rPr>
          <w:rFonts w:ascii="Palatino Linotype" w:hAnsi="Palatino Linotype" w:cstheme="majorBidi"/>
          <w:sz w:val="21"/>
          <w:szCs w:val="21"/>
          <w:lang w:bidi="fa-IR"/>
        </w:rPr>
        <w:t xml:space="preserve">, </w:t>
      </w:r>
      <w:r w:rsidRPr="00D05761">
        <w:rPr>
          <w:rFonts w:ascii="Palatino Linotype" w:hAnsi="Palatino Linotype" w:cstheme="majorBidi"/>
          <w:sz w:val="21"/>
          <w:szCs w:val="21"/>
          <w:lang w:bidi="fa-IR"/>
        </w:rPr>
        <w:t>Classic Linear Regression</w:t>
      </w:r>
      <w:r w:rsidR="00005FC2">
        <w:rPr>
          <w:rFonts w:ascii="Palatino Linotype" w:hAnsi="Palatino Linotype" w:cstheme="majorBidi"/>
          <w:sz w:val="21"/>
          <w:szCs w:val="21"/>
          <w:lang w:bidi="fa-IR"/>
        </w:rPr>
        <w:t xml:space="preserve"> (CLR)</w:t>
      </w:r>
      <w:r w:rsidRPr="00D05761">
        <w:rPr>
          <w:rFonts w:ascii="Palatino Linotype" w:hAnsi="Palatino Linotype" w:cstheme="majorBidi"/>
          <w:sz w:val="21"/>
          <w:szCs w:val="21"/>
          <w:lang w:bidi="fa-IR"/>
        </w:rPr>
        <w:t>, Support Vector Regression</w:t>
      </w:r>
      <w:r w:rsidR="00005FC2">
        <w:rPr>
          <w:rFonts w:ascii="Palatino Linotype" w:hAnsi="Palatino Linotype" w:cstheme="majorBidi"/>
          <w:sz w:val="21"/>
          <w:szCs w:val="21"/>
          <w:lang w:bidi="fa-IR"/>
        </w:rPr>
        <w:t xml:space="preserve"> (SVR)</w:t>
      </w:r>
      <w:r w:rsidRPr="00D05761">
        <w:rPr>
          <w:rFonts w:ascii="Palatino Linotype" w:hAnsi="Palatino Linotype" w:cstheme="majorBidi"/>
          <w:sz w:val="21"/>
          <w:szCs w:val="21"/>
          <w:lang w:bidi="fa-IR"/>
        </w:rPr>
        <w:t xml:space="preserve">, </w:t>
      </w:r>
      <w:r w:rsidRPr="0002086F">
        <w:rPr>
          <w:rFonts w:ascii="Palatino Linotype" w:hAnsi="Palatino Linotype" w:cstheme="majorBidi"/>
          <w:sz w:val="21"/>
          <w:szCs w:val="21"/>
          <w:lang w:bidi="fa-IR"/>
        </w:rPr>
        <w:t>Elasti</w:t>
      </w:r>
      <w:r w:rsidR="004D1592" w:rsidRPr="0002086F">
        <w:rPr>
          <w:rFonts w:ascii="Palatino Linotype" w:hAnsi="Palatino Linotype" w:cstheme="majorBidi"/>
          <w:sz w:val="21"/>
          <w:szCs w:val="21"/>
          <w:lang w:bidi="fa-IR"/>
        </w:rPr>
        <w:t>c</w:t>
      </w:r>
      <w:r w:rsidR="00DE1923" w:rsidRPr="0002086F">
        <w:rPr>
          <w:rFonts w:ascii="Palatino Linotype" w:hAnsi="Palatino Linotype" w:cstheme="majorBidi"/>
          <w:sz w:val="21"/>
          <w:szCs w:val="21"/>
          <w:lang w:bidi="fa-IR"/>
        </w:rPr>
        <w:t xml:space="preserve"> </w:t>
      </w:r>
      <w:r w:rsidRPr="0002086F">
        <w:rPr>
          <w:rFonts w:ascii="Palatino Linotype" w:hAnsi="Palatino Linotype" w:cstheme="majorBidi"/>
          <w:sz w:val="21"/>
          <w:szCs w:val="21"/>
          <w:lang w:bidi="fa-IR"/>
        </w:rPr>
        <w:t>net</w:t>
      </w:r>
      <w:r w:rsidR="00DE1923">
        <w:rPr>
          <w:rFonts w:ascii="Palatino Linotype" w:hAnsi="Palatino Linotype" w:cstheme="majorBidi"/>
          <w:sz w:val="21"/>
          <w:szCs w:val="21"/>
          <w:lang w:bidi="fa-IR"/>
        </w:rPr>
        <w:t xml:space="preserve"> regularisation</w:t>
      </w:r>
      <w:r w:rsidR="00005FC2">
        <w:rPr>
          <w:rFonts w:ascii="Palatino Linotype" w:hAnsi="Palatino Linotype" w:cstheme="majorBidi"/>
          <w:sz w:val="21"/>
          <w:szCs w:val="21"/>
          <w:lang w:bidi="fa-IR"/>
        </w:rPr>
        <w:t xml:space="preserve"> (ELN)</w:t>
      </w:r>
      <w:r w:rsidRPr="00D05761">
        <w:rPr>
          <w:rFonts w:ascii="Palatino Linotype" w:hAnsi="Palatino Linotype" w:cstheme="majorBidi"/>
          <w:sz w:val="21"/>
          <w:szCs w:val="21"/>
          <w:lang w:bidi="fa-IR"/>
        </w:rPr>
        <w:t>, Panel Data</w:t>
      </w:r>
      <w:r w:rsidR="004D1592">
        <w:rPr>
          <w:rFonts w:ascii="Palatino Linotype" w:hAnsi="Palatino Linotype" w:cstheme="majorBidi"/>
          <w:sz w:val="21"/>
          <w:szCs w:val="21"/>
          <w:lang w:bidi="fa-IR"/>
        </w:rPr>
        <w:t xml:space="preserve"> (PD)</w:t>
      </w:r>
      <w:r w:rsidRPr="00D05761">
        <w:rPr>
          <w:rFonts w:ascii="Palatino Linotype" w:hAnsi="Palatino Linotype" w:cstheme="majorBidi"/>
          <w:sz w:val="21"/>
          <w:szCs w:val="21"/>
          <w:lang w:bidi="fa-IR"/>
        </w:rPr>
        <w:t xml:space="preserve"> and Prophet</w:t>
      </w:r>
      <w:r w:rsidR="00005FC2">
        <w:rPr>
          <w:rFonts w:ascii="Palatino Linotype" w:hAnsi="Palatino Linotype" w:cstheme="majorBidi"/>
          <w:sz w:val="21"/>
          <w:szCs w:val="21"/>
          <w:lang w:bidi="fa-IR"/>
        </w:rPr>
        <w:t xml:space="preserve"> Forecast Model (FBP)</w:t>
      </w:r>
      <w:r w:rsidRPr="00D05761">
        <w:rPr>
          <w:rFonts w:ascii="Palatino Linotype" w:hAnsi="Palatino Linotype" w:cstheme="majorBidi"/>
          <w:sz w:val="21"/>
          <w:szCs w:val="21"/>
          <w:lang w:bidi="fa-IR"/>
        </w:rPr>
        <w:t xml:space="preserve">) to fill the gaps of </w:t>
      </w:r>
      <w:r w:rsidR="001049A9" w:rsidRPr="00D05761">
        <w:rPr>
          <w:rFonts w:ascii="Palatino Linotype" w:hAnsi="Palatino Linotype" w:cstheme="majorBidi"/>
          <w:sz w:val="21"/>
          <w:szCs w:val="21"/>
          <w:lang w:bidi="fa-IR"/>
        </w:rPr>
        <w:t>the major fluxes</w:t>
      </w:r>
      <w:r w:rsidR="001049A9">
        <w:rPr>
          <w:rFonts w:ascii="Palatino Linotype" w:hAnsi="Palatino Linotype" w:cstheme="majorBidi"/>
          <w:sz w:val="21"/>
          <w:szCs w:val="21"/>
          <w:lang w:bidi="fa-IR"/>
        </w:rPr>
        <w:t>, and eight of them (excluding MDS) to fill the gaps of the</w:t>
      </w:r>
      <w:r w:rsidR="001049A9" w:rsidRPr="00D05761">
        <w:rPr>
          <w:rFonts w:ascii="Palatino Linotype" w:hAnsi="Palatino Linotype" w:cstheme="majorBidi"/>
          <w:sz w:val="21"/>
          <w:szCs w:val="21"/>
          <w:lang w:bidi="fa-IR"/>
        </w:rPr>
        <w:t xml:space="preserve"> </w:t>
      </w:r>
      <w:r w:rsidRPr="00D05761">
        <w:rPr>
          <w:rFonts w:ascii="Palatino Linotype" w:hAnsi="Palatino Linotype" w:cstheme="majorBidi"/>
          <w:sz w:val="21"/>
          <w:szCs w:val="21"/>
          <w:lang w:bidi="fa-IR"/>
        </w:rPr>
        <w:t>environmental drivers</w:t>
      </w:r>
      <w:r w:rsidR="00B520BC">
        <w:rPr>
          <w:rFonts w:ascii="Palatino Linotype" w:hAnsi="Palatino Linotype" w:cstheme="majorBidi"/>
          <w:sz w:val="21"/>
          <w:szCs w:val="21"/>
          <w:lang w:bidi="fa-IR"/>
        </w:rPr>
        <w:t>.</w:t>
      </w:r>
      <w:proofErr w:type="gramEnd"/>
      <w:r w:rsidR="00B520BC">
        <w:rPr>
          <w:rFonts w:ascii="Palatino Linotype" w:hAnsi="Palatino Linotype" w:cstheme="majorBidi"/>
          <w:sz w:val="21"/>
          <w:szCs w:val="21"/>
          <w:lang w:bidi="fa-IR"/>
        </w:rPr>
        <w:t xml:space="preserve"> We then </w:t>
      </w:r>
      <w:r w:rsidRPr="00D05761">
        <w:rPr>
          <w:rFonts w:ascii="Palatino Linotype" w:hAnsi="Palatino Linotype" w:cstheme="majorBidi"/>
          <w:sz w:val="21"/>
          <w:szCs w:val="21"/>
          <w:lang w:bidi="fa-IR"/>
        </w:rPr>
        <w:t>assess</w:t>
      </w:r>
      <w:r w:rsidR="00B520BC">
        <w:rPr>
          <w:rFonts w:ascii="Palatino Linotype" w:hAnsi="Palatino Linotype" w:cstheme="majorBidi"/>
          <w:sz w:val="21"/>
          <w:szCs w:val="21"/>
          <w:lang w:bidi="fa-IR"/>
        </w:rPr>
        <w:t>ed</w:t>
      </w:r>
      <w:r w:rsidRPr="00D05761">
        <w:rPr>
          <w:rFonts w:ascii="Palatino Linotype" w:hAnsi="Palatino Linotype" w:cstheme="majorBidi"/>
          <w:sz w:val="21"/>
          <w:szCs w:val="21"/>
          <w:lang w:bidi="fa-IR"/>
        </w:rPr>
        <w:t xml:space="preserve"> their relative performance to evaluate potentially better ways to fill EC flux data. To test the approaches</w:t>
      </w:r>
      <w:r w:rsidR="00AB42D2">
        <w:rPr>
          <w:rFonts w:ascii="Palatino Linotype" w:hAnsi="Palatino Linotype" w:cstheme="majorBidi"/>
          <w:sz w:val="21"/>
          <w:szCs w:val="21"/>
          <w:lang w:bidi="fa-IR"/>
        </w:rPr>
        <w:t>,</w:t>
      </w:r>
      <w:r w:rsidRPr="00D05761">
        <w:rPr>
          <w:rFonts w:ascii="Palatino Linotype" w:hAnsi="Palatino Linotype" w:cstheme="majorBidi"/>
          <w:sz w:val="21"/>
          <w:szCs w:val="21"/>
          <w:lang w:bidi="fa-IR"/>
        </w:rPr>
        <w:t xml:space="preserve"> we used five flux towers from the </w:t>
      </w:r>
      <w:proofErr w:type="spellStart"/>
      <w:r w:rsidRPr="00D05761">
        <w:rPr>
          <w:rFonts w:ascii="Palatino Linotype" w:hAnsi="Palatino Linotype" w:cstheme="majorBidi"/>
          <w:sz w:val="21"/>
          <w:szCs w:val="21"/>
          <w:lang w:bidi="fa-IR"/>
        </w:rPr>
        <w:t>OzFlux</w:t>
      </w:r>
      <w:proofErr w:type="spellEnd"/>
      <w:r w:rsidRPr="00D05761">
        <w:rPr>
          <w:rFonts w:ascii="Palatino Linotype" w:hAnsi="Palatino Linotype" w:cstheme="majorBidi"/>
          <w:sz w:val="21"/>
          <w:szCs w:val="21"/>
          <w:lang w:bidi="fa-IR"/>
        </w:rPr>
        <w:t xml:space="preserve"> network</w:t>
      </w:r>
      <w:r w:rsidR="00550C35">
        <w:rPr>
          <w:rFonts w:ascii="Palatino Linotype" w:hAnsi="Palatino Linotype" w:cstheme="majorBidi"/>
          <w:sz w:val="21"/>
          <w:szCs w:val="21"/>
          <w:lang w:bidi="fa-IR"/>
        </w:rPr>
        <w:t>.</w:t>
      </w:r>
      <w:r w:rsidRPr="00D05761">
        <w:rPr>
          <w:rFonts w:ascii="Palatino Linotype" w:hAnsi="Palatino Linotype" w:cstheme="majorBidi"/>
          <w:sz w:val="21"/>
          <w:szCs w:val="21"/>
          <w:lang w:bidi="fa-IR"/>
        </w:rPr>
        <w:t xml:space="preserve"> To evaluate the performance of </w:t>
      </w:r>
      <w:r w:rsidR="00791ED6">
        <w:rPr>
          <w:rFonts w:ascii="Palatino Linotype" w:hAnsi="Palatino Linotype" w:cstheme="majorBidi"/>
          <w:sz w:val="21"/>
          <w:szCs w:val="21"/>
          <w:lang w:bidi="fa-IR"/>
        </w:rPr>
        <w:t xml:space="preserve">these </w:t>
      </w:r>
      <w:r w:rsidRPr="00B33B69">
        <w:rPr>
          <w:rFonts w:ascii="Palatino Linotype" w:hAnsi="Palatino Linotype" w:cstheme="majorBidi"/>
          <w:sz w:val="21"/>
          <w:szCs w:val="21"/>
          <w:lang w:bidi="fa-IR"/>
        </w:rPr>
        <w:t>algorithm</w:t>
      </w:r>
      <w:r w:rsidRPr="00D05761">
        <w:rPr>
          <w:rFonts w:ascii="Palatino Linotype" w:hAnsi="Palatino Linotype" w:cstheme="majorBidi"/>
          <w:sz w:val="21"/>
          <w:szCs w:val="21"/>
          <w:lang w:bidi="fa-IR"/>
        </w:rPr>
        <w:t xml:space="preserve">s, </w:t>
      </w:r>
      <w:r w:rsidRPr="00B33B69">
        <w:rPr>
          <w:rFonts w:ascii="Palatino Linotype" w:hAnsi="Palatino Linotype" w:cstheme="majorBidi"/>
          <w:sz w:val="21"/>
          <w:szCs w:val="21"/>
          <w:lang w:bidi="fa-IR"/>
        </w:rPr>
        <w:t>nine scenarios for</w:t>
      </w:r>
      <w:r w:rsidRPr="00D05761">
        <w:rPr>
          <w:rFonts w:ascii="Palatino Linotype" w:hAnsi="Palatino Linotype" w:cstheme="majorBidi"/>
          <w:sz w:val="21"/>
          <w:szCs w:val="21"/>
          <w:lang w:bidi="fa-IR"/>
        </w:rPr>
        <w:t xml:space="preserve"> gaps </w:t>
      </w:r>
      <w:r w:rsidRPr="00B33B69">
        <w:rPr>
          <w:rFonts w:ascii="Palatino Linotype" w:hAnsi="Palatino Linotype" w:cstheme="majorBidi"/>
          <w:sz w:val="21"/>
          <w:szCs w:val="21"/>
          <w:lang w:bidi="fa-IR"/>
        </w:rPr>
        <w:t xml:space="preserve">were planned </w:t>
      </w:r>
      <w:r w:rsidRPr="00D05761">
        <w:rPr>
          <w:rFonts w:ascii="Palatino Linotype" w:hAnsi="Palatino Linotype" w:cstheme="majorBidi"/>
          <w:sz w:val="21"/>
          <w:szCs w:val="21"/>
          <w:lang w:bidi="fa-IR"/>
        </w:rPr>
        <w:t>– from a day to a whole year</w:t>
      </w:r>
      <w:r w:rsidRPr="00B33B69">
        <w:rPr>
          <w:rFonts w:ascii="Palatino Linotype" w:hAnsi="Palatino Linotype" w:cstheme="majorBidi"/>
          <w:sz w:val="21"/>
          <w:szCs w:val="21"/>
          <w:lang w:bidi="fa-IR"/>
        </w:rPr>
        <w:t xml:space="preserve"> </w:t>
      </w:r>
      <w:r w:rsidRPr="00D05761">
        <w:rPr>
          <w:rFonts w:ascii="Palatino Linotype" w:hAnsi="Palatino Linotype" w:cstheme="majorBidi"/>
          <w:sz w:val="21"/>
          <w:szCs w:val="21"/>
          <w:lang w:bidi="fa-IR"/>
        </w:rPr>
        <w:t xml:space="preserve">- </w:t>
      </w:r>
      <w:r w:rsidRPr="00B33B69">
        <w:rPr>
          <w:rFonts w:ascii="Palatino Linotype" w:hAnsi="Palatino Linotype" w:cstheme="majorBidi"/>
          <w:sz w:val="21"/>
          <w:szCs w:val="21"/>
          <w:lang w:bidi="fa-IR"/>
        </w:rPr>
        <w:t>and</w:t>
      </w:r>
      <w:r w:rsidRPr="00D05761">
        <w:rPr>
          <w:rFonts w:ascii="Palatino Linotype" w:hAnsi="Palatino Linotype" w:cstheme="majorBidi"/>
          <w:sz w:val="21"/>
          <w:szCs w:val="21"/>
          <w:lang w:bidi="fa-IR"/>
        </w:rPr>
        <w:t xml:space="preserve"> applied to the dataset</w:t>
      </w:r>
      <w:r w:rsidRPr="00B33B69">
        <w:rPr>
          <w:rFonts w:ascii="Palatino Linotype" w:hAnsi="Palatino Linotype" w:cstheme="majorBidi"/>
          <w:sz w:val="21"/>
          <w:szCs w:val="21"/>
          <w:lang w:bidi="fa-IR"/>
        </w:rPr>
        <w:t>s,</w:t>
      </w:r>
      <w:r w:rsidRPr="00D05761">
        <w:rPr>
          <w:rFonts w:ascii="Palatino Linotype" w:hAnsi="Palatino Linotype" w:cstheme="majorBidi"/>
          <w:sz w:val="21"/>
          <w:szCs w:val="21"/>
          <w:lang w:bidi="fa-IR"/>
        </w:rPr>
        <w:t xml:space="preserve"> and </w:t>
      </w:r>
      <w:r w:rsidRPr="00B33B69">
        <w:rPr>
          <w:rFonts w:ascii="Palatino Linotype" w:hAnsi="Palatino Linotype" w:cstheme="majorBidi"/>
          <w:sz w:val="21"/>
          <w:szCs w:val="21"/>
          <w:lang w:bidi="fa-IR"/>
        </w:rPr>
        <w:t>different common</w:t>
      </w:r>
      <w:r w:rsidRPr="00D05761">
        <w:rPr>
          <w:rFonts w:ascii="Palatino Linotype" w:hAnsi="Palatino Linotype" w:cstheme="majorBidi"/>
          <w:sz w:val="21"/>
          <w:szCs w:val="21"/>
          <w:lang w:bidi="fa-IR"/>
        </w:rPr>
        <w:t xml:space="preserve"> performance metrics (e.g. RMSE, MBE, etc.)</w:t>
      </w:r>
      <w:r w:rsidRPr="00B33B69">
        <w:rPr>
          <w:rFonts w:ascii="Palatino Linotype" w:hAnsi="Palatino Linotype" w:cstheme="majorBidi"/>
          <w:sz w:val="21"/>
          <w:szCs w:val="21"/>
          <w:lang w:bidi="fa-IR"/>
        </w:rPr>
        <w:t>,</w:t>
      </w:r>
      <w:r w:rsidRPr="00D05761">
        <w:rPr>
          <w:rFonts w:ascii="Palatino Linotype" w:hAnsi="Palatino Linotype" w:cstheme="majorBidi"/>
          <w:sz w:val="21"/>
          <w:szCs w:val="21"/>
          <w:lang w:bidi="fa-IR"/>
        </w:rPr>
        <w:t xml:space="preserve"> as well as visual graphs were used.</w:t>
      </w:r>
    </w:p>
    <w:p w14:paraId="567F2009" w14:textId="77777777" w:rsidR="004A2FBD" w:rsidRPr="00B33B69" w:rsidRDefault="004A2FBD" w:rsidP="006C05B3">
      <w:pPr>
        <w:spacing w:after="120" w:line="271" w:lineRule="auto"/>
        <w:jc w:val="lowKashida"/>
        <w:rPr>
          <w:rFonts w:ascii="Palatino Linotype" w:hAnsi="Palatino Linotype" w:cstheme="majorBidi"/>
          <w:sz w:val="23"/>
          <w:szCs w:val="23"/>
          <w:lang w:bidi="fa-IR"/>
        </w:rPr>
      </w:pPr>
    </w:p>
    <w:p w14:paraId="7FCF28D2" w14:textId="77777777" w:rsidR="004A2FBD" w:rsidRPr="00BB2A67" w:rsidRDefault="004A2FBD" w:rsidP="00BE7622">
      <w:pPr>
        <w:pStyle w:val="Heading1"/>
        <w:rPr>
          <w:rFonts w:ascii="Palatino Linotype" w:hAnsi="Palatino Linotype"/>
          <w:b/>
          <w:bCs/>
          <w:sz w:val="25"/>
          <w:szCs w:val="25"/>
        </w:rPr>
      </w:pPr>
      <w:r w:rsidRPr="00BB2A67">
        <w:rPr>
          <w:rFonts w:ascii="Palatino Linotype" w:hAnsi="Palatino Linotype"/>
          <w:b/>
          <w:bCs/>
          <w:sz w:val="25"/>
          <w:szCs w:val="25"/>
        </w:rPr>
        <w:t>Materials and methods</w:t>
      </w:r>
    </w:p>
    <w:p w14:paraId="495DF04E" w14:textId="77777777" w:rsidR="004A2FBD" w:rsidRPr="00B33B69" w:rsidRDefault="004A2FBD">
      <w:pPr>
        <w:rPr>
          <w:rFonts w:ascii="Palatino Linotype" w:hAnsi="Palatino Linotype"/>
        </w:rPr>
      </w:pPr>
    </w:p>
    <w:p w14:paraId="1F9B7D4B" w14:textId="172DD794" w:rsidR="004A2FBD" w:rsidRPr="00B33B69" w:rsidRDefault="0009448E">
      <w:pPr>
        <w:ind w:firstLine="567"/>
        <w:jc w:val="lowKashida"/>
        <w:rPr>
          <w:rFonts w:ascii="Palatino Linotype" w:hAnsi="Palatino Linotype"/>
        </w:rPr>
      </w:pPr>
      <w:r>
        <w:rPr>
          <w:rFonts w:ascii="Palatino Linotype" w:hAnsi="Palatino Linotype"/>
          <w:sz w:val="21"/>
          <w:szCs w:val="21"/>
        </w:rPr>
        <w:t xml:space="preserve">In </w:t>
      </w:r>
      <w:r w:rsidRPr="00CB7DB2">
        <w:rPr>
          <w:rFonts w:ascii="Palatino Linotype" w:hAnsi="Palatino Linotype"/>
          <w:sz w:val="21"/>
          <w:szCs w:val="21"/>
        </w:rPr>
        <w:t>o</w:t>
      </w:r>
      <w:r>
        <w:rPr>
          <w:rFonts w:ascii="Palatino Linotype" w:hAnsi="Palatino Linotype"/>
          <w:sz w:val="21"/>
          <w:szCs w:val="21"/>
        </w:rPr>
        <w:t>rder to</w:t>
      </w:r>
      <w:r w:rsidRPr="00CB7DB2">
        <w:rPr>
          <w:rFonts w:ascii="Palatino Linotype" w:hAnsi="Palatino Linotype"/>
          <w:sz w:val="21"/>
          <w:szCs w:val="21"/>
        </w:rPr>
        <w:t xml:space="preserve"> </w:t>
      </w:r>
      <w:r w:rsidR="004A2FBD" w:rsidRPr="00CB7DB2">
        <w:rPr>
          <w:rFonts w:ascii="Palatino Linotype" w:hAnsi="Palatino Linotype"/>
          <w:sz w:val="21"/>
          <w:szCs w:val="21"/>
        </w:rPr>
        <w:t>address the first objective</w:t>
      </w:r>
      <w:r w:rsidR="00942AD8">
        <w:rPr>
          <w:rFonts w:ascii="Palatino Linotype" w:hAnsi="Palatino Linotype"/>
          <w:sz w:val="21"/>
          <w:szCs w:val="21"/>
        </w:rPr>
        <w:t xml:space="preserve"> of this research</w:t>
      </w:r>
      <w:r w:rsidR="004A2FBD" w:rsidRPr="00CB7DB2">
        <w:rPr>
          <w:rFonts w:ascii="Palatino Linotype" w:hAnsi="Palatino Linotype"/>
          <w:sz w:val="21"/>
          <w:szCs w:val="21"/>
        </w:rPr>
        <w:t xml:space="preserve">, </w:t>
      </w:r>
      <w:r w:rsidR="00CA58BE" w:rsidRPr="00CB7DB2">
        <w:rPr>
          <w:rFonts w:ascii="Palatino Linotype" w:hAnsi="Palatino Linotype"/>
          <w:sz w:val="21"/>
          <w:szCs w:val="21"/>
        </w:rPr>
        <w:t>nine</w:t>
      </w:r>
      <w:r w:rsidR="004A2FBD" w:rsidRPr="00CB7DB2">
        <w:rPr>
          <w:rFonts w:ascii="Palatino Linotype" w:hAnsi="Palatino Linotype"/>
          <w:sz w:val="21"/>
          <w:szCs w:val="21"/>
        </w:rPr>
        <w:t xml:space="preserve"> different </w:t>
      </w:r>
      <w:r w:rsidR="00152793">
        <w:rPr>
          <w:rFonts w:ascii="Palatino Linotype" w:hAnsi="Palatino Linotype"/>
          <w:sz w:val="21"/>
          <w:szCs w:val="21"/>
        </w:rPr>
        <w:t>gap</w:t>
      </w:r>
      <w:r w:rsidR="00152793" w:rsidRPr="00CB7DB2">
        <w:rPr>
          <w:rFonts w:ascii="Palatino Linotype" w:hAnsi="Palatino Linotype"/>
          <w:sz w:val="21"/>
          <w:szCs w:val="21"/>
        </w:rPr>
        <w:t xml:space="preserve"> </w:t>
      </w:r>
      <w:r w:rsidR="004A2FBD" w:rsidRPr="00CB7DB2">
        <w:rPr>
          <w:rFonts w:ascii="Palatino Linotype" w:hAnsi="Palatino Linotype"/>
          <w:sz w:val="21"/>
          <w:szCs w:val="21"/>
        </w:rPr>
        <w:t xml:space="preserve">lengths were </w:t>
      </w:r>
      <w:r w:rsidR="002C6F2D">
        <w:rPr>
          <w:rFonts w:ascii="Palatino Linotype" w:hAnsi="Palatino Linotype"/>
          <w:sz w:val="21"/>
          <w:szCs w:val="21"/>
        </w:rPr>
        <w:t xml:space="preserve"> superimposed to the datasets</w:t>
      </w:r>
      <w:r w:rsidR="004A2FBD" w:rsidRPr="00CB7DB2">
        <w:rPr>
          <w:rFonts w:ascii="Palatino Linotype" w:hAnsi="Palatino Linotype"/>
          <w:sz w:val="21"/>
          <w:szCs w:val="21"/>
        </w:rPr>
        <w:t xml:space="preserve">, i.e. 1, 5, 10, 20, 30, 60, 90, 180 and 365 days. To address the second objective, </w:t>
      </w:r>
      <w:r w:rsidR="00253493">
        <w:rPr>
          <w:rFonts w:ascii="Palatino Linotype" w:hAnsi="Palatino Linotype"/>
          <w:sz w:val="21"/>
          <w:szCs w:val="21"/>
        </w:rPr>
        <w:t xml:space="preserve">we chose </w:t>
      </w:r>
      <w:r w:rsidR="002C6F2D">
        <w:rPr>
          <w:rFonts w:ascii="Palatino Linotype" w:hAnsi="Palatino Linotype"/>
          <w:sz w:val="21"/>
          <w:szCs w:val="21"/>
        </w:rPr>
        <w:t>nine</w:t>
      </w:r>
      <w:r w:rsidR="002C6F2D" w:rsidRPr="00CB7DB2">
        <w:rPr>
          <w:rFonts w:ascii="Palatino Linotype" w:hAnsi="Palatino Linotype"/>
          <w:sz w:val="21"/>
          <w:szCs w:val="21"/>
        </w:rPr>
        <w:t xml:space="preserve"> </w:t>
      </w:r>
      <w:r w:rsidR="004A2FBD" w:rsidRPr="00CB7DB2">
        <w:rPr>
          <w:rFonts w:ascii="Palatino Linotype" w:hAnsi="Palatino Linotype"/>
          <w:sz w:val="21"/>
          <w:szCs w:val="21"/>
        </w:rPr>
        <w:t xml:space="preserve">different algorithms to fill the gaps, including a </w:t>
      </w:r>
      <w:r w:rsidR="00253493">
        <w:rPr>
          <w:rFonts w:ascii="Palatino Linotype" w:hAnsi="Palatino Linotype"/>
          <w:sz w:val="21"/>
          <w:szCs w:val="21"/>
        </w:rPr>
        <w:t>wide</w:t>
      </w:r>
      <w:r w:rsidR="004A2FBD" w:rsidRPr="00CB7DB2">
        <w:rPr>
          <w:rFonts w:ascii="Palatino Linotype" w:hAnsi="Palatino Linotype"/>
          <w:sz w:val="21"/>
          <w:szCs w:val="21"/>
        </w:rPr>
        <w:t xml:space="preserve"> variety of different approaches, e.g. from a simple </w:t>
      </w:r>
      <w:r w:rsidR="00477BD5" w:rsidRPr="00CB7DB2">
        <w:rPr>
          <w:rFonts w:ascii="Palatino Linotype" w:hAnsi="Palatino Linotype"/>
          <w:sz w:val="21"/>
          <w:szCs w:val="21"/>
        </w:rPr>
        <w:t>algorithm</w:t>
      </w:r>
      <w:r w:rsidR="004A2FBD" w:rsidRPr="00CB7DB2">
        <w:rPr>
          <w:rFonts w:ascii="Palatino Linotype" w:hAnsi="Palatino Linotype"/>
          <w:sz w:val="21"/>
          <w:szCs w:val="21"/>
        </w:rPr>
        <w:t xml:space="preserve"> like </w:t>
      </w:r>
      <w:r w:rsidR="006E0320">
        <w:rPr>
          <w:rFonts w:ascii="Palatino Linotype" w:hAnsi="Palatino Linotype"/>
          <w:sz w:val="21"/>
          <w:szCs w:val="21"/>
        </w:rPr>
        <w:t>CLR</w:t>
      </w:r>
      <w:r w:rsidR="004A2FBD" w:rsidRPr="00CB7DB2">
        <w:rPr>
          <w:rFonts w:ascii="Palatino Linotype" w:hAnsi="Palatino Linotype"/>
          <w:sz w:val="21"/>
          <w:szCs w:val="21"/>
        </w:rPr>
        <w:t xml:space="preserve"> to </w:t>
      </w:r>
      <w:r w:rsidR="00BA520B">
        <w:rPr>
          <w:rFonts w:ascii="Palatino Linotype" w:hAnsi="Palatino Linotype"/>
          <w:sz w:val="21"/>
          <w:szCs w:val="21"/>
        </w:rPr>
        <w:t xml:space="preserve">the </w:t>
      </w:r>
      <w:r w:rsidR="004A2FBD" w:rsidRPr="00CB7DB2">
        <w:rPr>
          <w:rFonts w:ascii="Palatino Linotype" w:hAnsi="Palatino Linotype"/>
          <w:sz w:val="21"/>
          <w:szCs w:val="21"/>
        </w:rPr>
        <w:t xml:space="preserve">cutting-edge </w:t>
      </w:r>
      <w:r w:rsidR="005277C3">
        <w:rPr>
          <w:rFonts w:ascii="Palatino Linotype" w:hAnsi="Palatino Linotype"/>
          <w:sz w:val="21"/>
          <w:szCs w:val="21"/>
        </w:rPr>
        <w:t>ML</w:t>
      </w:r>
      <w:r w:rsidR="004A2FBD" w:rsidRPr="00CB7DB2">
        <w:rPr>
          <w:rFonts w:ascii="Palatino Linotype" w:hAnsi="Palatino Linotype"/>
          <w:sz w:val="21"/>
          <w:szCs w:val="21"/>
        </w:rPr>
        <w:t xml:space="preserve"> algorithms, such as </w:t>
      </w:r>
      <w:r w:rsidR="006E0320">
        <w:rPr>
          <w:rFonts w:ascii="Palatino Linotype" w:hAnsi="Palatino Linotype"/>
          <w:sz w:val="21"/>
          <w:szCs w:val="21"/>
        </w:rPr>
        <w:t>XGB</w:t>
      </w:r>
      <w:r w:rsidR="008A472E">
        <w:rPr>
          <w:rFonts w:ascii="Palatino Linotype" w:hAnsi="Palatino Linotype"/>
          <w:sz w:val="21"/>
          <w:szCs w:val="21"/>
        </w:rPr>
        <w:t xml:space="preserve"> (MDS was not used </w:t>
      </w:r>
      <w:r w:rsidR="00BA520B">
        <w:rPr>
          <w:rFonts w:ascii="Palatino Linotype" w:hAnsi="Palatino Linotype"/>
          <w:sz w:val="21"/>
          <w:szCs w:val="21"/>
        </w:rPr>
        <w:t>to gap-fill</w:t>
      </w:r>
      <w:r w:rsidR="008A472E">
        <w:rPr>
          <w:rFonts w:ascii="Palatino Linotype" w:hAnsi="Palatino Linotype"/>
          <w:sz w:val="21"/>
          <w:szCs w:val="21"/>
        </w:rPr>
        <w:t xml:space="preserve"> the environmental drivers)</w:t>
      </w:r>
      <w:r w:rsidR="004A2FBD" w:rsidRPr="00CB7DB2">
        <w:rPr>
          <w:rFonts w:ascii="Palatino Linotype" w:hAnsi="Palatino Linotype"/>
          <w:sz w:val="21"/>
          <w:szCs w:val="21"/>
        </w:rPr>
        <w:t xml:space="preserve">. The data used in this paper came from five EC towers of the </w:t>
      </w:r>
      <w:proofErr w:type="spellStart"/>
      <w:r w:rsidR="004A2FBD" w:rsidRPr="00CB7DB2">
        <w:rPr>
          <w:rFonts w:ascii="Palatino Linotype" w:hAnsi="Palatino Linotype"/>
          <w:sz w:val="21"/>
          <w:szCs w:val="21"/>
        </w:rPr>
        <w:t>OzFlux</w:t>
      </w:r>
      <w:proofErr w:type="spellEnd"/>
      <w:r w:rsidR="004A2FBD" w:rsidRPr="00CB7DB2">
        <w:rPr>
          <w:rFonts w:ascii="Palatino Linotype" w:hAnsi="Palatino Linotype"/>
          <w:sz w:val="21"/>
          <w:szCs w:val="21"/>
        </w:rPr>
        <w:t xml:space="preserve"> Network, i.e. Alice Springs Mulga, Calperum, Gingin, Howard Springs and Tumbarumba </w:t>
      </w:r>
      <w:r w:rsidR="00E20C93" w:rsidRPr="00CB7DB2">
        <w:rPr>
          <w:rFonts w:ascii="Palatino Linotype" w:hAnsi="Palatino Linotype"/>
          <w:sz w:val="21"/>
          <w:szCs w:val="21"/>
        </w:rPr>
        <w:t>f</w:t>
      </w:r>
      <w:r w:rsidR="00E20C93">
        <w:rPr>
          <w:rFonts w:ascii="Palatino Linotype" w:hAnsi="Palatino Linotype"/>
          <w:sz w:val="21"/>
          <w:szCs w:val="21"/>
        </w:rPr>
        <w:t>ro</w:t>
      </w:r>
      <w:r w:rsidR="00E20C93" w:rsidRPr="00CB7DB2">
        <w:rPr>
          <w:rFonts w:ascii="Palatino Linotype" w:hAnsi="Palatino Linotype"/>
          <w:sz w:val="21"/>
          <w:szCs w:val="21"/>
        </w:rPr>
        <w:t xml:space="preserve">m </w:t>
      </w:r>
      <w:r w:rsidR="00784FA0" w:rsidRPr="00CB7DB2">
        <w:rPr>
          <w:rFonts w:ascii="Palatino Linotype" w:hAnsi="Palatino Linotype"/>
          <w:sz w:val="21"/>
          <w:szCs w:val="21"/>
        </w:rPr>
        <w:t>201</w:t>
      </w:r>
      <w:r w:rsidR="00784FA0">
        <w:rPr>
          <w:rFonts w:ascii="Palatino Linotype" w:hAnsi="Palatino Linotype"/>
          <w:sz w:val="21"/>
          <w:szCs w:val="21"/>
        </w:rPr>
        <w:t>2</w:t>
      </w:r>
      <w:r w:rsidR="00784FA0" w:rsidRPr="00CB7DB2">
        <w:rPr>
          <w:rFonts w:ascii="Palatino Linotype" w:hAnsi="Palatino Linotype"/>
          <w:sz w:val="21"/>
          <w:szCs w:val="21"/>
        </w:rPr>
        <w:t xml:space="preserve"> </w:t>
      </w:r>
      <w:r w:rsidR="004A2FBD" w:rsidRPr="00CB7DB2">
        <w:rPr>
          <w:rFonts w:ascii="Palatino Linotype" w:hAnsi="Palatino Linotype"/>
          <w:sz w:val="21"/>
          <w:szCs w:val="21"/>
        </w:rPr>
        <w:t xml:space="preserve">to 2013, with </w:t>
      </w:r>
      <w:r w:rsidR="00253493">
        <w:rPr>
          <w:rFonts w:ascii="Palatino Linotype" w:hAnsi="Palatino Linotype"/>
          <w:sz w:val="21"/>
          <w:szCs w:val="21"/>
        </w:rPr>
        <w:t xml:space="preserve">a </w:t>
      </w:r>
      <w:r w:rsidR="004A2FBD" w:rsidRPr="00CB7DB2">
        <w:rPr>
          <w:rFonts w:ascii="Palatino Linotype" w:hAnsi="Palatino Linotype"/>
          <w:sz w:val="21"/>
          <w:szCs w:val="21"/>
        </w:rPr>
        <w:t>time resolution of 30 minutes</w:t>
      </w:r>
      <w:r w:rsidR="004C3FE1">
        <w:rPr>
          <w:rFonts w:ascii="Palatino Linotype" w:hAnsi="Palatino Linotype"/>
          <w:sz w:val="21"/>
          <w:szCs w:val="21"/>
        </w:rPr>
        <w:t>, except for Tumbarumba (60 minutes)</w:t>
      </w:r>
      <w:r w:rsidR="004A2FBD" w:rsidRPr="00CB7DB2">
        <w:rPr>
          <w:rFonts w:ascii="Palatino Linotype" w:hAnsi="Palatino Linotype"/>
          <w:sz w:val="21"/>
          <w:szCs w:val="21"/>
        </w:rPr>
        <w:t xml:space="preserve">. </w:t>
      </w:r>
      <w:r w:rsidR="0047433F">
        <w:rPr>
          <w:rFonts w:ascii="Palatino Linotype" w:hAnsi="Palatino Linotype"/>
          <w:sz w:val="21"/>
          <w:szCs w:val="21"/>
        </w:rPr>
        <w:t>Additionally</w:t>
      </w:r>
      <w:r w:rsidR="004A2FBD" w:rsidRPr="00CB7DB2">
        <w:rPr>
          <w:rFonts w:ascii="Palatino Linotype" w:hAnsi="Palatino Linotype"/>
          <w:sz w:val="21"/>
          <w:szCs w:val="21"/>
        </w:rPr>
        <w:t xml:space="preserve">, data coming from three </w:t>
      </w:r>
      <w:r w:rsidR="00253493">
        <w:rPr>
          <w:rFonts w:ascii="Palatino Linotype" w:hAnsi="Palatino Linotype"/>
          <w:sz w:val="21"/>
          <w:szCs w:val="21"/>
        </w:rPr>
        <w:t>additional</w:t>
      </w:r>
      <w:r w:rsidR="004A2FBD" w:rsidRPr="00CB7DB2">
        <w:rPr>
          <w:rFonts w:ascii="Palatino Linotype" w:hAnsi="Palatino Linotype"/>
          <w:sz w:val="21"/>
          <w:szCs w:val="21"/>
        </w:rPr>
        <w:t xml:space="preserve"> sources outside of the network </w:t>
      </w:r>
      <w:proofErr w:type="gramStart"/>
      <w:r w:rsidR="004A2FBD" w:rsidRPr="00CB7DB2">
        <w:rPr>
          <w:rFonts w:ascii="Palatino Linotype" w:hAnsi="Palatino Linotype"/>
          <w:sz w:val="21"/>
          <w:szCs w:val="21"/>
        </w:rPr>
        <w:t>were also used</w:t>
      </w:r>
      <w:proofErr w:type="gramEnd"/>
      <w:r w:rsidR="004A2FBD" w:rsidRPr="00CB7DB2">
        <w:rPr>
          <w:rFonts w:ascii="Palatino Linotype" w:hAnsi="Palatino Linotype"/>
          <w:sz w:val="21"/>
          <w:szCs w:val="21"/>
        </w:rPr>
        <w:t xml:space="preserve"> as ancillary data to help the algorithms fill </w:t>
      </w:r>
      <w:r w:rsidR="00DD2A35">
        <w:rPr>
          <w:rFonts w:ascii="Palatino Linotype" w:hAnsi="Palatino Linotype"/>
          <w:sz w:val="21"/>
          <w:szCs w:val="21"/>
        </w:rPr>
        <w:t>environmental drivers' gap</w:t>
      </w:r>
      <w:r w:rsidR="004A2FBD" w:rsidRPr="00CB7DB2">
        <w:rPr>
          <w:rFonts w:ascii="Palatino Linotype" w:hAnsi="Palatino Linotype"/>
          <w:sz w:val="21"/>
          <w:szCs w:val="21"/>
        </w:rPr>
        <w:t xml:space="preserve">s.  </w:t>
      </w:r>
    </w:p>
    <w:p w14:paraId="2B226C28" w14:textId="77777777" w:rsidR="004A2FBD" w:rsidRPr="00F34DF5" w:rsidRDefault="004A2FBD" w:rsidP="00F34DF5">
      <w:pPr>
        <w:pStyle w:val="Heading2"/>
        <w:rPr>
          <w:rFonts w:ascii="Palatino Linotype" w:hAnsi="Palatino Linotype"/>
          <w:i/>
          <w:iCs/>
          <w:sz w:val="25"/>
          <w:szCs w:val="25"/>
        </w:rPr>
      </w:pPr>
      <w:r w:rsidRPr="00F34DF5">
        <w:rPr>
          <w:rFonts w:ascii="Palatino Linotype" w:hAnsi="Palatino Linotype"/>
          <w:i/>
          <w:iCs/>
          <w:sz w:val="25"/>
          <w:szCs w:val="25"/>
        </w:rPr>
        <w:t>Data</w:t>
      </w:r>
    </w:p>
    <w:p w14:paraId="629C0010" w14:textId="47200186" w:rsidR="004A2FBD" w:rsidRPr="00CB7DB2" w:rsidRDefault="00E57AAD" w:rsidP="00EF1BD1">
      <w:pPr>
        <w:autoSpaceDE w:val="0"/>
        <w:autoSpaceDN w:val="0"/>
        <w:adjustRightInd w:val="0"/>
        <w:spacing w:after="0" w:line="240" w:lineRule="auto"/>
        <w:ind w:firstLine="567"/>
        <w:jc w:val="lowKashida"/>
        <w:rPr>
          <w:rFonts w:ascii="Palatino Linotype" w:hAnsi="Palatino Linotype"/>
          <w:sz w:val="21"/>
          <w:szCs w:val="21"/>
        </w:rPr>
      </w:pPr>
      <w:r>
        <w:rPr>
          <w:rFonts w:ascii="Palatino Linotype" w:hAnsi="Palatino Linotype"/>
          <w:sz w:val="21"/>
          <w:szCs w:val="21"/>
        </w:rPr>
        <w:t>The data used for this research came from</w:t>
      </w:r>
      <w:r w:rsidR="00530D0D">
        <w:rPr>
          <w:rFonts w:ascii="Palatino Linotype" w:hAnsi="Palatino Linotype"/>
          <w:sz w:val="21"/>
          <w:szCs w:val="21"/>
        </w:rPr>
        <w:t xml:space="preserve"> </w:t>
      </w:r>
      <w:r w:rsidR="001A57C6">
        <w:rPr>
          <w:rFonts w:ascii="Palatino Linotype" w:hAnsi="Palatino Linotype"/>
          <w:sz w:val="21"/>
          <w:szCs w:val="21"/>
        </w:rPr>
        <w:t xml:space="preserve">the </w:t>
      </w:r>
      <w:proofErr w:type="spellStart"/>
      <w:r w:rsidR="004A2FBD" w:rsidRPr="00CB7DB2">
        <w:rPr>
          <w:rFonts w:ascii="Palatino Linotype" w:hAnsi="Palatino Linotype"/>
          <w:sz w:val="21"/>
          <w:szCs w:val="21"/>
        </w:rPr>
        <w:t>OzFlux</w:t>
      </w:r>
      <w:proofErr w:type="spellEnd"/>
      <w:r>
        <w:rPr>
          <w:rFonts w:ascii="Palatino Linotype" w:hAnsi="Palatino Linotype"/>
          <w:sz w:val="21"/>
          <w:szCs w:val="21"/>
        </w:rPr>
        <w:t>, which</w:t>
      </w:r>
      <w:r w:rsidR="004A2FBD" w:rsidRPr="00CB7DB2">
        <w:rPr>
          <w:rFonts w:ascii="Palatino Linotype" w:hAnsi="Palatino Linotype"/>
          <w:sz w:val="21"/>
          <w:szCs w:val="21"/>
        </w:rPr>
        <w:t xml:space="preserve"> is the regional Australian and New Zealand flux tower network that aims to provide a continental-scale national research facility to monitor and assess Australia’s terrestrial biosphere and climate </w:t>
      </w:r>
      <w:r w:rsidR="004A2FBD" w:rsidRPr="00CB7DB2">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{"citationItems":[{"id":"ITEM-1","itemData":{"DOI":"10.5194/bg-13-5895-2016","ISBN":"1810-6285","ISSN":"17264189","abstract":"OzFlux is the regional Australian and New Zealand flux tower network that aims to provide a continental-scale national research facility to monitor and assess trends, and improve predictions, of Australia’s terrestrial biosphere and climate. This paper describes the evolution, design and current status of OzFlux as well as an overview of data processing. We analyse measurements from the Australian portion of the OzFlux network and found that the response of Australian biomes to climate was largely consistent with global studies but that Australian systems had a lower ecosystem water-use efficiency. Australian semi-arid/arid ecosystems are important because of their huge extent (70 %) and they have evolved with common moisture limitations. We also found that Australian ecosystems had similar radiation use efficiency per unit leaf area compared to global values that indicates a convergence toward a similar biochemical efficiency. The paper discusses the utility of the flux data and the synergies between flux, remote sensing and modelling. Lastly, the paper looks ahead at the future direction of the network and concludes that there has been a substantial contribution by OzFlux and considerable opportunities remain to further advance our understanding of ecosystem response to disturbances including drought, fire, land use and land cover change, land management and climate change that are relevant both nationally and internationally. It is suggested that a synergistic approach is required to address all of the spatial, ecological, human and cultural challenges of managing the delicately balanced ecosystems in Australia.","author":[{"dropping-particle":"","family":"Beringer","given":"Jason","non-dropping-particle":"","parse-names":false,"suffix":""},{"dropping-particle":"","family":"Hutley","given":"Lindsay B.","non-dropping-particle":"","parse-names":false,"suffix":""},{"dropping-particle":"","family":"McHugh","given":"Ian","non-dropping-particle":"","parse-names":false,"suffix":""},{"dropping-particle":"","family":"Arndt","given":"Stefan K.","non-dropping-particle":"","parse-names":false,"suffix":""},{"dropping-particle":"","family":"Campbell","given":"David","non-dropping-particle":"","parse-names":false,"suffix":""},{"dropping-particle":"","family":"Cleugh","given":"Helen A.","non-dropping-particle":"","parse-names":false,"suffix":""},{"dropping-particle":"","family":"Cleverly","given":"James","non-dropping-particle":"","parse-names":false,"suffix":""},{"dropping-particle":"","family":"Dios","given":"Víctor Resco","non-dropping-particle":"De","parse-names":false,"suffix":""},{"dropping-particle":"","family":"Eamus","given":"Derek","non-dropping-particle":"","parse-names":false,"suffix":""},{"dropping-particle":"","family":"Evans","given":"Bradley","non-dropping-particle":"","parse-names":false,"suffix":""},{"dropping-particle":"","family":"Ewenz","given":"Cacilia","non-dropping-particle":"","parse-names":false,"suffix":""},{"dropping-particle":"","family":"Grace","given":"Peter","non-dropping-particle":"","parse-names":false,"suffix":""},{"dropping-particle":"","family":"Griebel","given":"Anne","non-dropping-particle":"","parse-names":false,"suffix":""},{"dropping-particle":"","family":"Haverd","given":"Vanessa","non-dropping-particle":"","parse-names":false,"suffix":""},{"dropping-particle":"","family":"Hinko-Najera","given":"Nina","non-dropping-particle":"","parse-names":false,"suffix":""},{"dropping-particle":"","family":"Huete","given":"Alfredo","non-dropping-particle":"","parse-names":false,"suffix":""},{"dropping-particle":"","family":"Isaac","given":"Peter","non-dropping-particle":"","parse-names":false,"suffix":""},{"dropping-particle":"","family":"Kanniah","given":"Kasturi","non-dropping-particle":"","parse-names":false,"suffix":""},{"dropping-particle":"","family":"Leuning","given":"Ray","non-dropping-particle":"","parse-names":false,"suffix":""},{"dropping-particle":"","family":"Liddell","given":"Michael J.","non-dropping-particle":"","parse-names":false,"suffix":""},{"dropping-particle":"","family":"MacFarlane","given":"Craig","non-dropping-particle":"","parse-names":false,"suffix":""},{"dropping-particle":"","family":"Meyer","given":"Wayne","non-dropping-particle":"","parse-names":false,"suffix":""},{"dropping-particle":"","family":"Moore","given":"Caitlin","non-dropping-particle":"","parse-names":false,"suffix":""},{"dropping-particle":"","family":"Pendall","given":"Elise","non-dropping-particle":"","parse-names":false,"suffix":""},{"dropping-particle":"","family":"Phillips","given":"Alison","non-dropping-particle":"","parse-names":false,"suffix":""},{"dropping-particle":"","family":"Phillips","given":"Rebecca L.","non-dropping-particle":"","parse-names":false,"suffix":""},{"dropping-particle":"","family":"Prober","given":"Suzanne M.","non-dropping-particle":"","parse-names":false,"suffix":""},{"dropping-particle":"","family":"Restrepo-Coupe","given":"Natalia","non-dropping-particle":"","parse-names":false,"suffix":""},{"dropping-particle":"","family":"Rutledge","given":"Susanna","non-dropping-particle":"","parse-names":false,"suffix":""},{"dropping-particle":"","family":"Schroder","given":"Ivan","non-dropping-particle":"","parse-names":false,"suffix":""},{"dropping-particle":"","family":"Silberstein","given":"Richard","non-dropping-particle":"","parse-names":false,"suffix":""},{"dropping-particle":"","family":"Southall","given":"Patricia","non-dropping-particle":"","parse-names":false,"suffix":""},{"dropping-particle":"","family":"Sun Yee","given":"Mei","non-dropping-particle":"","parse-names":false,"suffix":""},{"dropping-particle":"","family":"Tapper","given":"Nigel J.","non-dropping-particle":"","parse-names":false,"suffix":""},{"dropping-particle":"","family":"Gorsel","given":"Eva","non-dropping-particle":"Van","parse-names":false,"suffix":""},{"dropping-particle":"","family":"Vote","given":"Camilla","non-dropping-particle":"","parse-names":false,"suffix":""},{"dropping-particle":"","family":"Walker","given":"Jeff","non-dropping-particle":"","parse-names":false,"suffix":""},{"dropping-particle":"","family":"Wardlaw","given":"Tim","non-dropping-particle":"","parse-names":false,"suffix":""}],"container-title":"Biogeosciences","id":"ITEM-1","issue":"21","issued":{"date-parts":[["2016"]]},"page":"5895-5916","title":"An introduction to the Australian and New Zealand flux tower network - OzFlux","type":"article-journal","volume":"13"},"uris":["http://www.mendeley.com/documents/?uuid=9f36c7c2-acae-4a0b-ade2-0ffa88adfdac"]}],"mendeley":{"formattedCitation":"(Beringer et al., 2016a)","plainTextFormattedCitation":"(Beringer et al., 2016a)","previouslyFormattedCitation":"(Beringer et al., 2016a)"},"properties":{"noteIndex":0},"schema":"https://github.com/citation-style-language/schema/raw/master/csl-citation.json"}</w:instrText>
      </w:r>
      <w:r w:rsidR="004A2FBD" w:rsidRPr="00CB7DB2">
        <w:rPr>
          <w:rFonts w:ascii="Palatino Linotype" w:hAnsi="Palatino Linotype"/>
          <w:sz w:val="21"/>
          <w:szCs w:val="21"/>
        </w:rPr>
        <w:fldChar w:fldCharType="separate"/>
      </w:r>
      <w:r w:rsidR="009A68D4" w:rsidRPr="009A68D4">
        <w:rPr>
          <w:rFonts w:ascii="Palatino Linotype" w:hAnsi="Palatino Linotype"/>
          <w:noProof/>
          <w:sz w:val="21"/>
          <w:szCs w:val="21"/>
        </w:rPr>
        <w:t>(Beringer et al., 2016a)</w:t>
      </w:r>
      <w:r w:rsidR="004A2FBD" w:rsidRPr="00CB7DB2">
        <w:rPr>
          <w:rFonts w:ascii="Palatino Linotype" w:hAnsi="Palatino Linotype"/>
          <w:sz w:val="21"/>
          <w:szCs w:val="21"/>
        </w:rPr>
        <w:fldChar w:fldCharType="end"/>
      </w:r>
      <w:r w:rsidR="004A2FBD" w:rsidRPr="00CB7DB2">
        <w:rPr>
          <w:rFonts w:ascii="Palatino Linotype" w:hAnsi="Palatino Linotype"/>
          <w:sz w:val="21"/>
          <w:szCs w:val="21"/>
        </w:rPr>
        <w:t xml:space="preserve">. As described in </w:t>
      </w:r>
      <w:r w:rsidR="004A2FBD" w:rsidRPr="00CB7DB2">
        <w:rPr>
          <w:rFonts w:ascii="Palatino Linotype" w:hAnsi="Palatino Linotype"/>
          <w:sz w:val="21"/>
          <w:szCs w:val="21"/>
        </w:rPr>
        <w:fldChar w:fldCharType="begin" w:fldLock="1"/>
      </w:r>
      <w:r w:rsidR="008009C2">
        <w:rPr>
          <w:rFonts w:ascii="Palatino Linotype" w:hAnsi="Palatino Linotype"/>
          <w:sz w:val="21"/>
          <w:szCs w:val="21"/>
        </w:rPr>
        <w:instrText>ADDIN CSL_CITATION {"citationItems":[{"id":"ITEM-1","itemData":{"DOI":"10.5194/bg-14-2903-2017","ISBN":"1810-6285","ISSN":"17264189","abstract":"&lt;p&gt;Measurement of the exchange of energy and mass between the surface and the atmospheric boundary-layer by the eddy covariance technique has undergone great change in the last two decades. Early studies of these exchanges were confined to brief field campaigns in carefully controlled conditions followed by months of data analysis. Current practice is to run tower-based eddy covariance systems continuously over several years due to the need for continuous monitoring as part of a global effort to develop local-, regional-, continental- and global-scale budgets of carbon, water and energy. Efficient methods of processing the increased quantities of data are needed to maximise the time available for analysis and interpretation. Standardised methods are needed to remove differences in data processing as possible contributors to observed spatial variability. Furthermore, public availability of these datasets assists with undertaking global research efforts. The OzFlux data path has been developed (i) to provide a standard set of quality control and post-processing tools across the network, thereby facilitating inter-site integration and spatial comparisons; (ii) to increase the time available to researchers for analysis and interpretation by reducing the time spent collecting and processing data; (iii) to propagate both data and metadata to the final product; and (iv) to facilitate the use of the OzFlux data by adopting a standard file format and making the data available from web-based portals. The fundamentals of the OzFlux data path include the adoption of netCDF as the underlying file format to integrate data and metadata, a suite of Python scripts to provide a standard quality control, post-processing, gap filling and partitioning environment, a portal from which data can be downloaded and an OPeNDAP server offering internet access to the latest version of the OzFlux data set. Discovery of the OzFlux data set is facilitated through incorporation in FluxNet data syntheses and the publication of collection metadata via the RIF-CS format. This paper serves two purposes. The first is to describe the datasets, along with their quality control and post-processing, for the other papers of this Special Issue. The second is to provide an example of one solution to the data collection and curation challenges that are encountered by similar flux tower networks worldwide.&lt;/p&gt;","author":[{"dropping-particle":"","family":"Isaac","given":"Peter","non-dropping-particle":"","parse-names":false,"suffix":""},{"dropping-particle":"","family":"Cleverly","given":"James","non-dropping-particle":"","parse-names":false,"suffix":""},{"dropping-particle":"","family":"McHugh","given":"Ian","non-dropping-particle":"","parse-names":false,"suffix":""},{"dropping-particle":"","family":"Gorsel","given":"Eva","non-dropping-particle":"Van","parse-names":false,"suffix":""},{"dropping-particle":"","family":"Ewenz","given":"Cacilia","non-dropping-particle":"","parse-names":false,"suffix":""},{"dropping-particle":"","family":"Beringer","given":"Jason","non-dropping-particle":"","parse-names":false,"suffix":""}],"container-title":"Biogeosciences","id":"ITEM-1","issue":"12","issued":{"date-parts":[["2017"]]},"page":"2903-2928","title":"OzFlux data: Network integration from collection to curation","type":"article-journal","volume":"14"},"uris":["http://www.mendeley.com/documents/?uuid=e5694576-d7d9-4e49-8ead-f7cb7fbc184e"]}],"mendeley":{"formattedCitation":"(Isaac et al., 2017)","manualFormatting":"Isaac et al. (2017)","plainTextFormattedCitation":"(Isaac et al., 2017)","previouslyFormattedCitation":"(Isaac et al., 2017)"},"properties":{"noteIndex":0},"schema":"https://github.com/citation-style-language/schema/raw/master/csl-citation.json"}</w:instrText>
      </w:r>
      <w:r w:rsidR="004A2FBD" w:rsidRPr="00CB7DB2">
        <w:rPr>
          <w:rFonts w:ascii="Palatino Linotype" w:hAnsi="Palatino Linotype"/>
          <w:sz w:val="21"/>
          <w:szCs w:val="21"/>
        </w:rPr>
        <w:fldChar w:fldCharType="separate"/>
      </w:r>
      <w:r w:rsidR="00677E78" w:rsidRPr="00677E78">
        <w:rPr>
          <w:rFonts w:ascii="Palatino Linotype" w:hAnsi="Palatino Linotype"/>
          <w:noProof/>
          <w:sz w:val="21"/>
          <w:szCs w:val="21"/>
        </w:rPr>
        <w:t xml:space="preserve">Isaac et al. </w:t>
      </w:r>
      <w:r w:rsidR="008009C2">
        <w:rPr>
          <w:rFonts w:ascii="Palatino Linotype" w:hAnsi="Palatino Linotype"/>
          <w:noProof/>
          <w:sz w:val="21"/>
          <w:szCs w:val="21"/>
        </w:rPr>
        <w:t>(</w:t>
      </w:r>
      <w:r w:rsidR="00677E78" w:rsidRPr="00677E78">
        <w:rPr>
          <w:rFonts w:ascii="Palatino Linotype" w:hAnsi="Palatino Linotype"/>
          <w:noProof/>
          <w:sz w:val="21"/>
          <w:szCs w:val="21"/>
        </w:rPr>
        <w:t>2017)</w:t>
      </w:r>
      <w:r w:rsidR="004A2FBD" w:rsidRPr="00CB7DB2">
        <w:rPr>
          <w:rFonts w:ascii="Palatino Linotype" w:hAnsi="Palatino Linotype"/>
          <w:sz w:val="21"/>
          <w:szCs w:val="21"/>
        </w:rPr>
        <w:fldChar w:fldCharType="end"/>
      </w:r>
      <w:r w:rsidR="004A2FBD" w:rsidRPr="00CB7DB2">
        <w:rPr>
          <w:rFonts w:ascii="Palatino Linotype" w:hAnsi="Palatino Linotype"/>
          <w:sz w:val="21"/>
          <w:szCs w:val="21"/>
        </w:rPr>
        <w:t xml:space="preserve">, all </w:t>
      </w:r>
      <w:proofErr w:type="spellStart"/>
      <w:r w:rsidR="004A2FBD" w:rsidRPr="00CB7DB2">
        <w:rPr>
          <w:rFonts w:ascii="Palatino Linotype" w:hAnsi="Palatino Linotype"/>
          <w:sz w:val="21"/>
          <w:szCs w:val="21"/>
        </w:rPr>
        <w:t>OzFlux</w:t>
      </w:r>
      <w:proofErr w:type="spellEnd"/>
      <w:r w:rsidR="004A2FBD" w:rsidRPr="00CB7DB2">
        <w:rPr>
          <w:rFonts w:ascii="Palatino Linotype" w:hAnsi="Palatino Linotype"/>
          <w:sz w:val="21"/>
          <w:szCs w:val="21"/>
        </w:rPr>
        <w:t xml:space="preserve"> towers continuously measure and record </w:t>
      </w:r>
      <w:r w:rsidR="000E2BD5">
        <w:rPr>
          <w:rFonts w:ascii="Palatino Linotype" w:hAnsi="Palatino Linotype"/>
          <w:sz w:val="21"/>
          <w:szCs w:val="21"/>
        </w:rPr>
        <w:t>meteorological and flux variables</w:t>
      </w:r>
      <w:r w:rsidR="004A2FBD" w:rsidRPr="00CB7DB2">
        <w:rPr>
          <w:rFonts w:ascii="Palatino Linotype" w:hAnsi="Palatino Linotype"/>
          <w:sz w:val="21"/>
          <w:szCs w:val="21"/>
        </w:rPr>
        <w:t xml:space="preserve"> at resolution</w:t>
      </w:r>
      <w:r w:rsidR="00837E0F">
        <w:rPr>
          <w:rFonts w:ascii="Palatino Linotype" w:hAnsi="Palatino Linotype"/>
          <w:sz w:val="21"/>
          <w:szCs w:val="21"/>
        </w:rPr>
        <w:t xml:space="preserve">s up to </w:t>
      </w:r>
      <w:r w:rsidR="004A2FBD" w:rsidRPr="00CB7DB2">
        <w:rPr>
          <w:rFonts w:ascii="Palatino Linotype" w:hAnsi="Palatino Linotype"/>
          <w:sz w:val="21"/>
          <w:szCs w:val="21"/>
        </w:rPr>
        <w:t>10 Hz, and use a 30 min averaging period, with a few exceptions (data are available from (</w:t>
      </w:r>
      <w:hyperlink r:id="rId9" w:history="1">
        <w:r w:rsidR="004A2FBD" w:rsidRPr="00CB7DB2">
          <w:rPr>
            <w:rStyle w:val="Hyperlink"/>
            <w:rFonts w:ascii="Palatino Linotype" w:hAnsi="Palatino Linotype"/>
            <w:color w:val="4472C4" w:themeColor="accent1"/>
            <w:sz w:val="21"/>
            <w:szCs w:val="21"/>
          </w:rPr>
          <w:t>http://data.ozflux.org.au/portal</w:t>
        </w:r>
      </w:hyperlink>
      <w:r w:rsidR="004A2FBD" w:rsidRPr="00CB7DB2">
        <w:rPr>
          <w:rFonts w:ascii="Palatino Linotype" w:hAnsi="Palatino Linotype"/>
          <w:sz w:val="21"/>
          <w:szCs w:val="21"/>
        </w:rPr>
        <w:t xml:space="preserve">). </w:t>
      </w:r>
      <w:r w:rsidR="000E2BD5">
        <w:rPr>
          <w:rFonts w:ascii="Palatino Linotype" w:hAnsi="Palatino Linotype"/>
          <w:sz w:val="21"/>
          <w:szCs w:val="21"/>
        </w:rPr>
        <w:t>The</w:t>
      </w:r>
      <w:r w:rsidR="004A2FBD" w:rsidRPr="00CB7DB2">
        <w:rPr>
          <w:rFonts w:ascii="Palatino Linotype" w:hAnsi="Palatino Linotype"/>
          <w:sz w:val="21"/>
          <w:szCs w:val="21"/>
        </w:rPr>
        <w:t xml:space="preserve"> network acquires additional data from the Australian Bureau of Meteorology (BoM), the European Centre for Medium</w:t>
      </w:r>
      <w:r w:rsidR="00931BE1">
        <w:rPr>
          <w:rFonts w:ascii="Palatino Linotype" w:hAnsi="Palatino Linotype"/>
          <w:sz w:val="21"/>
          <w:szCs w:val="21"/>
        </w:rPr>
        <w:t>-</w:t>
      </w:r>
      <w:r w:rsidR="004A2FBD" w:rsidRPr="00CB7DB2">
        <w:rPr>
          <w:rFonts w:ascii="Palatino Linotype" w:hAnsi="Palatino Linotype"/>
          <w:sz w:val="21"/>
          <w:szCs w:val="21"/>
        </w:rPr>
        <w:t>Range Weather Forecasting (ECMWF)</w:t>
      </w:r>
      <w:r w:rsidR="00335E41">
        <w:rPr>
          <w:rFonts w:ascii="Palatino Linotype" w:hAnsi="Palatino Linotype"/>
          <w:sz w:val="21"/>
          <w:szCs w:val="21"/>
        </w:rPr>
        <w:t>,</w:t>
      </w:r>
      <w:r w:rsidR="004A2FBD" w:rsidRPr="00CB7DB2">
        <w:rPr>
          <w:rFonts w:ascii="Palatino Linotype" w:hAnsi="Palatino Linotype"/>
          <w:sz w:val="21"/>
          <w:szCs w:val="21"/>
        </w:rPr>
        <w:t xml:space="preserve"> and the Moderate Resolution Imaging Spectroradiometer (MODIS) on the TERRA and AQUA satellites </w:t>
      </w:r>
      <w:r w:rsidR="00BE464C">
        <w:rPr>
          <w:rFonts w:ascii="Palatino Linotype" w:hAnsi="Palatino Linotype"/>
          <w:sz w:val="21"/>
          <w:szCs w:val="21"/>
        </w:rPr>
        <w:t xml:space="preserve">for </w:t>
      </w:r>
      <w:r w:rsidR="00952B42" w:rsidRPr="00CB7DB2">
        <w:rPr>
          <w:rFonts w:ascii="Palatino Linotype" w:hAnsi="Palatino Linotype"/>
          <w:sz w:val="21"/>
          <w:szCs w:val="21"/>
        </w:rPr>
        <w:t>alternative data for gap-</w:t>
      </w:r>
      <w:r w:rsidR="004A2FBD" w:rsidRPr="00CB7DB2">
        <w:rPr>
          <w:rFonts w:ascii="Palatino Linotype" w:hAnsi="Palatino Linotype"/>
          <w:sz w:val="21"/>
          <w:szCs w:val="21"/>
        </w:rPr>
        <w:t xml:space="preserve">filling flux tower datasets </w:t>
      </w:r>
      <w:r w:rsidR="004A2FBD" w:rsidRPr="00CB7DB2">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{"citationItems":[{"id":"ITEM-1","itemData":{"DOI":"10.5194/bg-14-2903-2017","ISBN":"1810-6285","ISSN":"17264189","abstract":"&lt;p&gt;Measurement of the exchange of energy and mass between the surface and the atmospheric boundary-layer by the eddy covariance technique has undergone great change in the last two decades. Early studies of these exchanges were confined to brief field campaigns in carefully controlled conditions followed by months of data analysis. Current practice is to run tower-based eddy covariance systems continuously over several years due to the need for continuous monitoring as part of a global effort to develop local-, regional-, continental- and global-scale budgets of carbon, water and energy. Efficient methods of processing the increased quantities of data are needed to maximise the time available for analysis and interpretation. Standardised methods are needed to remove differences in data processing as possible contributors to observed spatial variability. Furthermore, public availability of these datasets assists with undertaking global research efforts. The OzFlux data path has been developed (i) to provide a standard set of quality control and post-processing tools across the network, thereby facilitating inter-site integration and spatial comparisons; (ii) to increase the time available to researchers for analysis and interpretation by reducing the time spent collecting and processing data; (iii) to propagate both data and metadata to the final product; and (iv) to facilitate the use of the OzFlux data by adopting a standard file format and making the data available from web-based portals. The fundamentals of the OzFlux data path include the adoption of netCDF as the underlying file format to integrate data and metadata, a suite of Python scripts to provide a standard quality control, post-processing, gap filling and partitioning environment, a portal from which data can be downloaded and an OPeNDAP server offering internet access to the latest version of the OzFlux data set. Discovery of the OzFlux data set is facilitated through incorporation in FluxNet data syntheses and the publication of collection metadata via the RIF-CS format. This paper serves two purposes. The first is to describe the datasets, along with their quality control and post-processing, for the other papers of this Special Issue. The second is to provide an example of one solution to the data collection and curation challenges that are encountered by similar flux tower networks worldwide.&lt;/p&gt;","author":[{"dropping-particle":"","family":"Isaac","given":"Peter","non-dropping-particle":"","parse-names":false,"suffix":""},{"dropping-particle":"","family":"Cleverly","given":"James","non-dropping-particle":"","parse-names":false,"suffix":""},{"dropping-particle":"","family":"McHugh","given":"Ian","non-dropping-particle":"","parse-names":false,"suffix":""},{"dropping-particle":"","family":"Gorsel","given":"Eva","non-dropping-particle":"Van","parse-names":false,"suffix":""},{"dropping-particle":"","family":"Ewenz","given":"Cacilia","non-dropping-particle":"","parse-names":false,"suffix":""},{"dropping-particle":"","family":"Beringer","given":"Jason","non-dropping-particle":"","parse-names":false,"suffix":""}],"container-title":"Biogeosciences","id":"ITEM-1","issue":"12","issued":{"date-parts":[["2017"]]},"page":"2903-2928","title":"OzFlux data: Network integration from collection to curation","type":"article-journal","volume":"14"},"uris":["http://www.mendeley.com/documents/?uuid=e5694576-d7d9-4e49-8ead-f7cb7fbc184e"]}],"mendeley":{"formattedCitation":"(Isaac et al., 2017)","plainTextFormattedCitation":"(Isaac et al., 2017)","previouslyFormattedCitation":"(Isaac et al., 2017)"},"properties":{"noteIndex":0},"schema":"https://github.com/citation-style-language/schema/raw/master/csl-citation.json"}</w:instrText>
      </w:r>
      <w:r w:rsidR="004A2FBD" w:rsidRPr="00CB7DB2">
        <w:rPr>
          <w:rFonts w:ascii="Palatino Linotype" w:hAnsi="Palatino Linotype"/>
          <w:sz w:val="21"/>
          <w:szCs w:val="21"/>
        </w:rPr>
        <w:fldChar w:fldCharType="separate"/>
      </w:r>
      <w:r w:rsidR="009A68D4" w:rsidRPr="009A68D4">
        <w:rPr>
          <w:rFonts w:ascii="Palatino Linotype" w:hAnsi="Palatino Linotype"/>
          <w:noProof/>
          <w:sz w:val="21"/>
          <w:szCs w:val="21"/>
        </w:rPr>
        <w:t>(Isaac et al., 2017)</w:t>
      </w:r>
      <w:r w:rsidR="004A2FBD" w:rsidRPr="00CB7DB2">
        <w:rPr>
          <w:rFonts w:ascii="Palatino Linotype" w:hAnsi="Palatino Linotype"/>
          <w:sz w:val="21"/>
          <w:szCs w:val="21"/>
        </w:rPr>
        <w:fldChar w:fldCharType="end"/>
      </w:r>
      <w:r w:rsidR="004A2FBD" w:rsidRPr="00CB7DB2">
        <w:rPr>
          <w:rFonts w:ascii="Palatino Linotype" w:hAnsi="Palatino Linotype"/>
          <w:sz w:val="21"/>
          <w:szCs w:val="21"/>
        </w:rPr>
        <w:t xml:space="preserve">. As explained </w:t>
      </w:r>
      <w:r w:rsidR="00EF1BD1">
        <w:rPr>
          <w:rFonts w:ascii="Palatino Linotype" w:hAnsi="Palatino Linotype"/>
          <w:sz w:val="21"/>
          <w:szCs w:val="21"/>
        </w:rPr>
        <w:t>by</w:t>
      </w:r>
      <w:r w:rsidR="004A2FBD" w:rsidRPr="00CB7DB2">
        <w:rPr>
          <w:rFonts w:ascii="Palatino Linotype" w:hAnsi="Palatino Linotype"/>
          <w:sz w:val="21"/>
          <w:szCs w:val="21"/>
        </w:rPr>
        <w:t xml:space="preserve"> </w:t>
      </w:r>
      <w:r w:rsidR="004A2FBD" w:rsidRPr="00CB7DB2">
        <w:rPr>
          <w:rFonts w:ascii="Palatino Linotype" w:hAnsi="Palatino Linotype"/>
          <w:sz w:val="21"/>
          <w:szCs w:val="21"/>
        </w:rPr>
        <w:fldChar w:fldCharType="begin" w:fldLock="1"/>
      </w:r>
      <w:r w:rsidR="000A3D65">
        <w:rPr>
          <w:rFonts w:ascii="Palatino Linotype" w:hAnsi="Palatino Linotype"/>
          <w:sz w:val="21"/>
          <w:szCs w:val="21"/>
        </w:rPr>
        <w:instrText>ADDIN CSL_CITATION {"citationItems":[{"id":"ITEM-1","itemData":{"DOI":"10.5194/bg-14-2903-2017","ISBN":"1810-6285","ISSN":"17264189","abstract":"&lt;p&gt;Measurement of the exchange of energy and mass between the surface and the atmospheric boundary-layer by the eddy covariance technique has undergone great change in the last two decades. Early studies of these exchanges were confined to brief field campaigns in carefully controlled conditions followed by months of data analysis. Current practice is to run tower-based eddy covariance systems continuously over several years due to the need for continuous monitoring as part of a global effort to develop local-, regional-, continental- and global-scale budgets of carbon, water and energy. Efficient methods of processing the increased quantities of data are needed to maximise the time available for analysis and interpretation. Standardised methods are needed to remove differences in data processing as possible contributors to observed spatial variability. Furthermore, public availability of these datasets assists with undertaking global research efforts. The OzFlux data path has been developed (i) to provide a standard set of quality control and post-processing tools across the network, thereby facilitating inter-site integration and spatial comparisons; (ii) to increase the time available to researchers for analysis and interpretation by reducing the time spent collecting and processing data; (iii) to propagate both data and metadata to the final product; and (iv) to facilitate the use of the OzFlux data by adopting a standard file format and making the data available from web-based portals. The fundamentals of the OzFlux data path include the adoption of netCDF as the underlying file format to integrate data and metadata, a suite of Python scripts to provide a standard quality control, post-processing, gap filling and partitioning environment, a portal from which data can be downloaded and an OPeNDAP server offering internet access to the latest version of the OzFlux data set. Discovery of the OzFlux data set is facilitated through incorporation in FluxNet data syntheses and the publication of collection metadata via the RIF-CS format. This paper serves two purposes. The first is to describe the datasets, along with their quality control and post-processing, for the other papers of this Special Issue. The second is to provide an example of one solution to the data collection and curation challenges that are encountered by similar flux tower networks worldwide.&lt;/p&gt;","author":[{"dropping-particle":"","family":"Isaac","given":"Peter","non-dropping-particle":"","parse-names":false,"suffix":""},{"dropping-particle":"","family":"Cleverly","given":"James","non-dropping-particle":"","parse-names":false,"suffix":""},{"dropping-particle":"","family":"McHugh","given":"Ian","non-dropping-particle":"","parse-names":false,"suffix":""},{"dropping-particle":"","family":"Gorsel","given":"Eva","non-dropping-particle":"Van","parse-names":false,"suffix":""},{"dropping-particle":"","family":"Ewenz","given":"Cacilia","non-dropping-particle":"","parse-names":false,"suffix":""},{"dropping-particle":"","family":"Beringer","given":"Jason","non-dropping-particle":"","parse-names":false,"suffix":""}],"container-title":"Biogeosciences","id":"ITEM-1","issue":"12","issued":{"date-parts":[["2017"]]},"page":"2903-2928","title":"OzFlux data: Network integration from collection to curation","type":"article-journal","volume":"14"},"uris":["http://www.mendeley.com/documents/?uuid=e5694576-d7d9-4e49-8ead-f7cb7fbc184e"]}],"mendeley":{"formattedCitation":"(Isaac et al., 2017)","manualFormatting":"Isaac et al. (2017)","plainTextFormattedCitation":"(Isaac et al., 2017)","previouslyFormattedCitation":"(Isaac et al., 2017)"},"properties":{"noteIndex":0},"schema":"https://github.com/citation-style-language/schema/raw/master/csl-citation.json"}</w:instrText>
      </w:r>
      <w:r w:rsidR="004A2FBD" w:rsidRPr="00CB7DB2">
        <w:rPr>
          <w:rFonts w:ascii="Palatino Linotype" w:hAnsi="Palatino Linotype"/>
          <w:sz w:val="21"/>
          <w:szCs w:val="21"/>
        </w:rPr>
        <w:fldChar w:fldCharType="separate"/>
      </w:r>
      <w:r w:rsidR="009A68D4" w:rsidRPr="009A68D4">
        <w:rPr>
          <w:rFonts w:ascii="Palatino Linotype" w:hAnsi="Palatino Linotype"/>
          <w:noProof/>
          <w:sz w:val="21"/>
          <w:szCs w:val="21"/>
        </w:rPr>
        <w:t xml:space="preserve">Isaac et al. </w:t>
      </w:r>
      <w:r w:rsidR="003B0421" w:rsidRPr="009A68D4">
        <w:rPr>
          <w:rFonts w:ascii="Palatino Linotype" w:hAnsi="Palatino Linotype"/>
          <w:noProof/>
          <w:sz w:val="21"/>
          <w:szCs w:val="21"/>
        </w:rPr>
        <w:t>(</w:t>
      </w:r>
      <w:r w:rsidR="009A68D4" w:rsidRPr="009A68D4">
        <w:rPr>
          <w:rFonts w:ascii="Palatino Linotype" w:hAnsi="Palatino Linotype"/>
          <w:noProof/>
          <w:sz w:val="21"/>
          <w:szCs w:val="21"/>
        </w:rPr>
        <w:t>2017)</w:t>
      </w:r>
      <w:r w:rsidR="004A2FBD" w:rsidRPr="00CB7DB2">
        <w:rPr>
          <w:rFonts w:ascii="Palatino Linotype" w:hAnsi="Palatino Linotype"/>
          <w:sz w:val="21"/>
          <w:szCs w:val="21"/>
        </w:rPr>
        <w:fldChar w:fldCharType="end"/>
      </w:r>
      <w:r w:rsidR="004A2FBD" w:rsidRPr="00CB7DB2">
        <w:rPr>
          <w:rFonts w:ascii="Palatino Linotype" w:hAnsi="Palatino Linotype"/>
          <w:sz w:val="21"/>
          <w:szCs w:val="21"/>
        </w:rPr>
        <w:t xml:space="preserve">, </w:t>
      </w:r>
      <w:proofErr w:type="spellStart"/>
      <w:r w:rsidR="004A2FBD" w:rsidRPr="00CB7DB2">
        <w:rPr>
          <w:rFonts w:ascii="Palatino Linotype" w:hAnsi="Palatino Linotype"/>
          <w:sz w:val="21"/>
          <w:szCs w:val="21"/>
        </w:rPr>
        <w:t>OzFlux</w:t>
      </w:r>
      <w:proofErr w:type="spellEnd"/>
      <w:r w:rsidR="004A2FBD" w:rsidRPr="00CB7DB2">
        <w:rPr>
          <w:rFonts w:ascii="Palatino Linotype" w:hAnsi="Palatino Linotype"/>
          <w:sz w:val="21"/>
          <w:szCs w:val="21"/>
        </w:rPr>
        <w:t xml:space="preserve"> uses the BoM automated weather station (AWS) datasets to gap-fill the meteorological data, the BoM weather forecasting model (ACCESS-R) for radiation and </w:t>
      </w:r>
      <w:r w:rsidR="004A2FBD" w:rsidRPr="00CB7DB2">
        <w:rPr>
          <w:rFonts w:ascii="Palatino Linotype" w:hAnsi="Palatino Linotype"/>
          <w:sz w:val="21"/>
          <w:szCs w:val="21"/>
        </w:rPr>
        <w:lastRenderedPageBreak/>
        <w:t xml:space="preserve">soil data from 2011 onward, and MODIS MOD13Q1 for Normalised Difference Vegetation Index (NDVI) and Enhanced Vegetation Index (EVI). Moreover, the data provided by BIOS2, a physically-based model-data integration environment for tracking Australian carbon and water </w:t>
      </w:r>
      <w:r w:rsidR="004A2FBD" w:rsidRPr="00CB7DB2">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author":[{"dropping-particle":"","family":"Haverd","given":"Vanessa","non-dropping-particle":"","parse-names":false,"suffix":""},{"dropping-particle":"","family":"Briggs","given":"Peter","non-dropping-particle":"","parse-names":false,"suffix":""},{"dropping-particle":"","family":"Trudinger","given":"Cathy","non-dropping-particle":"","parse-names":false,"suffix":""},{"dropping-particle":"","family":"Nieradzik","given":"Lars","non-dropping-particle":"","parse-names":false,"suffix":""},{"dropping-particle":"","family":"Canadell","given":"Pep","non-dropping-particle":"","parse-names":false,"suffix":""}],"id":"ITEM-1","issued":{"date-parts":[["2015","10","28"]]},"publisher":"CSIRO","title":"BIOS2 – Frontier Modelling of the Australian Carbon and Water Cycles","type":"article"},"uris":["http://www.mendeley.com/documents/?uuid=ee99c6f4-ad3d-3fff-b7aa-ac512839cd8a"]}],"mendeley":{"formattedCitation":"(Haverd et al., 2015)","plainTextFormattedCitation":"(Haverd et al., 2015)","previouslyFormattedCitation":"(Haverd et al., 2015)"},"properties":{"noteIndex":0},"schema":"https://github.com/citation-style-language/schema/raw/master/csl-citation.json"}</w:instrText>
      </w:r>
      <w:r w:rsidR="004A2FBD" w:rsidRPr="00CB7DB2">
        <w:rPr>
          <w:rFonts w:ascii="Palatino Linotype" w:hAnsi="Palatino Linotype"/>
          <w:sz w:val="21"/>
          <w:szCs w:val="21"/>
        </w:rPr>
        <w:fldChar w:fldCharType="separate"/>
      </w:r>
      <w:r w:rsidR="009A68D4" w:rsidRPr="009A68D4">
        <w:rPr>
          <w:rFonts w:ascii="Palatino Linotype" w:hAnsi="Palatino Linotype"/>
          <w:noProof/>
          <w:sz w:val="21"/>
          <w:szCs w:val="21"/>
        </w:rPr>
        <w:t>(Haverd et al., 2015)</w:t>
      </w:r>
      <w:r w:rsidR="004A2FBD" w:rsidRPr="00CB7DB2">
        <w:rPr>
          <w:rFonts w:ascii="Palatino Linotype" w:hAnsi="Palatino Linotype"/>
          <w:sz w:val="21"/>
          <w:szCs w:val="21"/>
        </w:rPr>
        <w:fldChar w:fldCharType="end"/>
      </w:r>
      <w:r w:rsidR="004A2FBD" w:rsidRPr="00CB7DB2">
        <w:rPr>
          <w:rFonts w:ascii="Palatino Linotype" w:hAnsi="Palatino Linotype"/>
          <w:sz w:val="21"/>
          <w:szCs w:val="21"/>
        </w:rPr>
        <w:t xml:space="preserve">, were also used as another ancillary source for </w:t>
      </w:r>
      <w:r w:rsidR="008C6618">
        <w:rPr>
          <w:rFonts w:ascii="Palatino Linotype" w:hAnsi="Palatino Linotype"/>
          <w:sz w:val="21"/>
          <w:szCs w:val="21"/>
        </w:rPr>
        <w:t>varieties</w:t>
      </w:r>
      <w:r w:rsidR="004A2FBD" w:rsidRPr="00CB7DB2">
        <w:rPr>
          <w:rFonts w:ascii="Palatino Linotype" w:hAnsi="Palatino Linotype"/>
          <w:sz w:val="21"/>
          <w:szCs w:val="21"/>
        </w:rPr>
        <w:t xml:space="preserve"> of environmental features. Current ACCESS-R and MODIS data are available from the BoM </w:t>
      </w:r>
      <w:proofErr w:type="spellStart"/>
      <w:r w:rsidR="004A2FBD" w:rsidRPr="00CB7DB2">
        <w:rPr>
          <w:rFonts w:ascii="Palatino Linotype" w:hAnsi="Palatino Linotype"/>
          <w:sz w:val="21"/>
          <w:szCs w:val="21"/>
        </w:rPr>
        <w:t>OPeNDAP</w:t>
      </w:r>
      <w:proofErr w:type="spellEnd"/>
      <w:r w:rsidR="004A2FBD" w:rsidRPr="00CB7DB2">
        <w:rPr>
          <w:rFonts w:ascii="Palatino Linotype" w:hAnsi="Palatino Linotype"/>
          <w:sz w:val="21"/>
          <w:szCs w:val="21"/>
        </w:rPr>
        <w:t xml:space="preserve"> (http://www.opendap.org/) server and TERN-</w:t>
      </w:r>
      <w:proofErr w:type="spellStart"/>
      <w:r w:rsidR="004A2FBD" w:rsidRPr="00CB7DB2">
        <w:rPr>
          <w:rFonts w:ascii="Palatino Linotype" w:hAnsi="Palatino Linotype"/>
          <w:sz w:val="21"/>
          <w:szCs w:val="21"/>
        </w:rPr>
        <w:t>AusCover</w:t>
      </w:r>
      <w:proofErr w:type="spellEnd"/>
      <w:r w:rsidR="004A2FBD" w:rsidRPr="00CB7DB2">
        <w:rPr>
          <w:rFonts w:ascii="Palatino Linotype" w:hAnsi="Palatino Linotype"/>
          <w:sz w:val="21"/>
          <w:szCs w:val="21"/>
        </w:rPr>
        <w:t xml:space="preserve"> data (http://www.auscover.org.au/), respectively.</w:t>
      </w:r>
      <w:r w:rsidR="004A2FBD" w:rsidRPr="00CB7DB2">
        <w:rPr>
          <w:rFonts w:ascii="Palatino Linotype" w:hAnsi="Palatino Linotype" w:cs="NimbusRomNo9L-Regu"/>
          <w:sz w:val="21"/>
          <w:szCs w:val="21"/>
        </w:rPr>
        <w:t xml:space="preserve"> </w:t>
      </w:r>
    </w:p>
    <w:p w14:paraId="15BB553C" w14:textId="77777777" w:rsidR="004A2FBD" w:rsidRPr="00B33B69" w:rsidRDefault="004A2FBD" w:rsidP="004A2FBD">
      <w:pPr>
        <w:autoSpaceDE w:val="0"/>
        <w:autoSpaceDN w:val="0"/>
        <w:adjustRightInd w:val="0"/>
        <w:spacing w:after="0" w:line="240" w:lineRule="auto"/>
        <w:rPr>
          <w:rFonts w:ascii="Palatino Linotype" w:hAnsi="Palatino Linotype"/>
        </w:rPr>
      </w:pPr>
    </w:p>
    <w:p w14:paraId="4EC19618" w14:textId="0B51D5F6" w:rsidR="004A2FBD" w:rsidRPr="00803254" w:rsidRDefault="004A2FBD" w:rsidP="00875701">
      <w:pPr>
        <w:autoSpaceDE w:val="0"/>
        <w:autoSpaceDN w:val="0"/>
        <w:adjustRightInd w:val="0"/>
        <w:spacing w:after="0" w:line="240" w:lineRule="auto"/>
        <w:ind w:firstLine="567"/>
        <w:jc w:val="lowKashida"/>
        <w:rPr>
          <w:rFonts w:ascii="Palatino Linotype" w:hAnsi="Palatino Linotype"/>
          <w:sz w:val="21"/>
          <w:szCs w:val="21"/>
        </w:rPr>
      </w:pPr>
      <w:r w:rsidRPr="00803254">
        <w:rPr>
          <w:rFonts w:ascii="Palatino Linotype" w:hAnsi="Palatino Linotype"/>
          <w:sz w:val="21"/>
          <w:szCs w:val="21"/>
        </w:rPr>
        <w:t xml:space="preserve">The datasets used in this research came from five towers </w:t>
      </w:r>
      <w:r w:rsidR="00EB6DDF">
        <w:rPr>
          <w:rFonts w:ascii="Palatino Linotype" w:hAnsi="Palatino Linotype"/>
          <w:sz w:val="21"/>
          <w:szCs w:val="21"/>
        </w:rPr>
        <w:t>from</w:t>
      </w:r>
      <w:r w:rsidR="00EB6DDF" w:rsidRPr="00803254">
        <w:rPr>
          <w:rFonts w:ascii="Palatino Linotype" w:hAnsi="Palatino Linotype"/>
          <w:sz w:val="21"/>
          <w:szCs w:val="21"/>
        </w:rPr>
        <w:t xml:space="preserve"> </w:t>
      </w:r>
      <w:r w:rsidRPr="00803254">
        <w:rPr>
          <w:rFonts w:ascii="Palatino Linotype" w:hAnsi="Palatino Linotype"/>
          <w:sz w:val="21"/>
          <w:szCs w:val="21"/>
        </w:rPr>
        <w:t xml:space="preserve">the </w:t>
      </w:r>
      <w:proofErr w:type="spellStart"/>
      <w:r w:rsidRPr="00803254">
        <w:rPr>
          <w:rFonts w:ascii="Palatino Linotype" w:hAnsi="Palatino Linotype"/>
          <w:sz w:val="21"/>
          <w:szCs w:val="21"/>
        </w:rPr>
        <w:t>OzFlux</w:t>
      </w:r>
      <w:proofErr w:type="spellEnd"/>
      <w:r w:rsidRPr="00803254">
        <w:rPr>
          <w:rFonts w:ascii="Palatino Linotype" w:hAnsi="Palatino Linotype"/>
          <w:sz w:val="21"/>
          <w:szCs w:val="21"/>
        </w:rPr>
        <w:t xml:space="preserve"> Network between </w:t>
      </w:r>
      <w:r w:rsidR="007C0B91" w:rsidRPr="00803254">
        <w:rPr>
          <w:rFonts w:ascii="Palatino Linotype" w:hAnsi="Palatino Linotype"/>
          <w:sz w:val="21"/>
          <w:szCs w:val="21"/>
        </w:rPr>
        <w:t>201</w:t>
      </w:r>
      <w:r w:rsidR="007C0B91">
        <w:rPr>
          <w:rFonts w:ascii="Palatino Linotype" w:hAnsi="Palatino Linotype"/>
          <w:sz w:val="21"/>
          <w:szCs w:val="21"/>
        </w:rPr>
        <w:t>2</w:t>
      </w:r>
      <w:r w:rsidR="007C0B91" w:rsidRPr="00803254">
        <w:rPr>
          <w:rFonts w:ascii="Palatino Linotype" w:hAnsi="Palatino Linotype"/>
          <w:sz w:val="21"/>
          <w:szCs w:val="21"/>
        </w:rPr>
        <w:t xml:space="preserve"> </w:t>
      </w:r>
      <w:r w:rsidRPr="00803254">
        <w:rPr>
          <w:rFonts w:ascii="Palatino Linotype" w:hAnsi="Palatino Linotype"/>
          <w:sz w:val="21"/>
          <w:szCs w:val="21"/>
        </w:rPr>
        <w:t xml:space="preserve">and 2013, each representative of a different climate and land cover of Australian ecological conditions; i.e. Alice Springs Mulga: Tropical and Subtropical Desert, Calperum: steppe, Gingin: Mediterranean, Howard Springs: Tropical </w:t>
      </w:r>
      <w:proofErr w:type="spellStart"/>
      <w:r w:rsidRPr="00803254">
        <w:rPr>
          <w:rFonts w:ascii="Palatino Linotype" w:hAnsi="Palatino Linotype"/>
          <w:sz w:val="21"/>
          <w:szCs w:val="21"/>
        </w:rPr>
        <w:t>Savanna</w:t>
      </w:r>
      <w:proofErr w:type="spellEnd"/>
      <w:r w:rsidRPr="00803254">
        <w:rPr>
          <w:rFonts w:ascii="Palatino Linotype" w:hAnsi="Palatino Linotype"/>
          <w:sz w:val="21"/>
          <w:szCs w:val="21"/>
        </w:rPr>
        <w:t>, Tumbarumba: Oceanic (</w:t>
      </w:r>
      <w:r w:rsidRPr="00803254">
        <w:rPr>
          <w:rFonts w:ascii="Palatino Linotype" w:hAnsi="Palatino Linotype"/>
          <w:sz w:val="21"/>
          <w:szCs w:val="21"/>
        </w:rPr>
        <w:fldChar w:fldCharType="begin"/>
      </w:r>
      <w:r w:rsidRPr="00803254">
        <w:rPr>
          <w:rFonts w:ascii="Palatino Linotype" w:hAnsi="Palatino Linotype"/>
          <w:sz w:val="21"/>
          <w:szCs w:val="21"/>
        </w:rPr>
        <w:instrText xml:space="preserve"> REF _Ref35682856 \h  \* MERGEFORMAT </w:instrText>
      </w:r>
      <w:r w:rsidRPr="00803254">
        <w:rPr>
          <w:rFonts w:ascii="Palatino Linotype" w:hAnsi="Palatino Linotype"/>
          <w:sz w:val="21"/>
          <w:szCs w:val="21"/>
        </w:rPr>
      </w:r>
      <w:r w:rsidRPr="00803254">
        <w:rPr>
          <w:rFonts w:ascii="Palatino Linotype" w:hAnsi="Palatino Linotype"/>
          <w:sz w:val="21"/>
          <w:szCs w:val="21"/>
        </w:rPr>
        <w:fldChar w:fldCharType="separate"/>
      </w:r>
      <w:r w:rsidR="0072285E" w:rsidRPr="0072285E">
        <w:rPr>
          <w:rFonts w:ascii="Palatino Linotype" w:hAnsi="Palatino Linotype"/>
          <w:sz w:val="21"/>
          <w:szCs w:val="21"/>
        </w:rPr>
        <w:t>Table 1</w:t>
      </w:r>
      <w:r w:rsidRPr="00803254">
        <w:rPr>
          <w:rFonts w:ascii="Palatino Linotype" w:hAnsi="Palatino Linotype"/>
          <w:sz w:val="21"/>
          <w:szCs w:val="21"/>
        </w:rPr>
        <w:fldChar w:fldCharType="end"/>
      </w:r>
      <w:r w:rsidRPr="00803254">
        <w:rPr>
          <w:rFonts w:ascii="Palatino Linotype" w:hAnsi="Palatino Linotype"/>
          <w:sz w:val="21"/>
          <w:szCs w:val="21"/>
        </w:rPr>
        <w:t xml:space="preserve">) </w:t>
      </w:r>
      <w:r w:rsidR="00875701">
        <w:rPr>
          <w:rFonts w:ascii="Palatino Linotype" w:hAnsi="Palatino Linotype"/>
          <w:sz w:val="21"/>
          <w:szCs w:val="21"/>
        </w:rPr>
        <w:fldChar w:fldCharType="begin" w:fldLock="1"/>
      </w:r>
      <w:r w:rsidR="0065381E">
        <w:rPr>
          <w:rFonts w:ascii="Palatino Linotype" w:hAnsi="Palatino Linotype"/>
          <w:sz w:val="21"/>
          <w:szCs w:val="21"/>
        </w:rPr>
        <w:instrText>ADDIN CSL_CITATION {"citationItems":[{"id":"ITEM-1","itemData":{"DOI":"10.5194/bg-13-5895-2016","ISBN":"1810-6285","ISSN":"17264189","abstract":"OzFlux is the regional Australian and New Zealand flux tower network that aims to provide a continental-scale national research facility to monitor and assess trends, and improve predictions, of Australia’s terrestrial biosphere and climate. This paper describes the evolution, design and current status of OzFlux as well as an overview of data processing. We analyse measurements from the Australian portion of the OzFlux network and found that the response of Australian biomes to climate was largely consistent with global studies but that Australian systems had a lower ecosystem water-use efficiency. Australian semi-arid/arid ecosystems are important because of their huge extent (70 %) and they have evolved with common moisture limitations. We also found that Australian ecosystems had similar radiation use efficiency per unit leaf area compared to global values that indicates a convergence toward a similar biochemical efficiency. The paper discusses the utility of the flux data and the synergies between flux, remote sensing and modelling. Lastly, the paper looks ahead at the future direction of the network and concludes that there has been a substantial contribution by OzFlux and considerable opportunities remain to further advance our understanding of ecosystem response to disturbances including drought, fire, land use and land cover change, land management and climate change that are relevant both nationally and internationally. It is suggested that a synergistic approach is required to address all of the spatial, ecological, human and cultural challenges of managing the delicately balanced ecosystems in Australia.","author":[{"dropping-particle":"","family":"Beringer","given":"Jason","non-dropping-particle":"","parse-names":false,"suffix":""},{"dropping-particle":"","family":"Hutley","given":"Lindsay B.","non-dropping-particle":"","parse-names":false,"suffix":""},{"dropping-particle":"","family":"McHugh","given":"Ian","non-dropping-particle":"","parse-names":false,"suffix":""},{"dropping-particle":"","family":"Arndt","given":"Stefan K.","non-dropping-particle":"","parse-names":false,"suffix":""},{"dropping-particle":"","family":"Campbell","given":"David","non-dropping-particle":"","parse-names":false,"suffix":""},{"dropping-particle":"","family":"Cleugh","given":"Helen A.","non-dropping-particle":"","parse-names":false,"suffix":""},{"dropping-particle":"","family":"Cleverly","given":"James","non-dropping-particle":"","parse-names":false,"suffix":""},{"dropping-particle":"","family":"Dios","given":"Víctor Resco","non-dropping-particle":"De","parse-names":false,"suffix":""},{"dropping-particle":"","family":"Eamus","given":"Derek","non-dropping-particle":"","parse-names":false,"suffix":""},{"dropping-particle":"","family":"Evans","given":"Bradley","non-dropping-particle":"","parse-names":false,"suffix":""},{"dropping-particle":"","family":"Ewenz","given":"Cacilia","non-dropping-particle":"","parse-names":false,"suffix":""},{"dropping-particle":"","family":"Grace","given":"Peter","non-dropping-particle":"","parse-names":false,"suffix":""},{"dropping-particle":"","family":"Griebel","given":"Anne","non-dropping-particle":"","parse-names":false,"suffix":""},{"dropping-particle":"","family":"Haverd","given":"Vanessa","non-dropping-particle":"","parse-names":false,"suffix":""},{"dropping-particle":"","family":"Hinko-Najera","given":"Nina","non-dropping-particle":"","parse-names":false,"suffix":""},{"dropping-particle":"","family":"Huete","given":"Alfredo","non-dropping-particle":"","parse-names":false,"suffix":""},{"dropping-particle":"","family":"Isaac","given":"Peter","non-dropping-particle":"","parse-names":false,"suffix":""},{"dropping-particle":"","family":"Kanniah","given":"Kasturi","non-dropping-particle":"","parse-names":false,"suffix":""},{"dropping-particle":"","family":"Leuning","given":"Ray","non-dropping-particle":"","parse-names":false,"suffix":""},{"dropping-particle":"","family":"Liddell","given":"Michael J.","non-dropping-particle":"","parse-names":false,"suffix":""},{"dropping-particle":"","family":"MacFarlane","given":"Craig","non-dropping-particle":"","parse-names":false,"suffix":""},{"dropping-particle":"","family":"Meyer","given":"Wayne","non-dropping-particle":"","parse-names":false,"suffix":""},{"dropping-particle":"","family":"Moore","given":"Caitlin","non-dropping-particle":"","parse-names":false,"suffix":""},{"dropping-particle":"","family":"Pendall","given":"Elise","non-dropping-particle":"","parse-names":false,"suffix":""},{"dropping-particle":"","family":"Phillips","given":"Alison","non-dropping-particle":"","parse-names":false,"suffix":""},{"dropping-particle":"","family":"Phillips","given":"Rebecca L.","non-dropping-particle":"","parse-names":false,"suffix":""},{"dropping-particle":"","family":"Prober","given":"Suzanne M.","non-dropping-particle":"","parse-names":false,"suffix":""},{"dropping-particle":"","family":"Restrepo-Coupe","given":"Natalia","non-dropping-particle":"","parse-names":false,"suffix":""},{"dropping-particle":"","family":"Rutledge","given":"Susanna","non-dropping-particle":"","parse-names":false,"suffix":""},{"dropping-particle":"","family":"Schroder","given":"Ivan","non-dropping-particle":"","parse-names":false,"suffix":""},{"dropping-particle":"","family":"Silberstein","given":"Richard","non-dropping-particle":"","parse-names":false,"suffix":""},{"dropping-particle":"","family":"Southall","given":"Patricia","non-dropping-particle":"","parse-names":false,"suffix":""},{"dropping-particle":"","family":"Sun Yee","given":"Mei","non-dropping-particle":"","parse-names":false,"suffix":""},{"dropping-particle":"","family":"Tapper","given":"Nigel J.","non-dropping-particle":"","parse-names":false,"suffix":""},{"dropping-particle":"","family":"Gorsel","given":"Eva","non-dropping-particle":"Van","parse-names":false,"suffix":""},{"dropping-particle":"","family":"Vote","given":"Camilla","non-dropping-particle":"","parse-names":false,"suffix":""},{"dropping-particle":"","family":"Walker","given":"Jeff","non-dropping-particle":"","parse-names":false,"suffix":""},{"dropping-particle":"","family":"Wardlaw","given":"Tim","non-dropping-particle":"","parse-names":false,"suffix":""}],"container-title":"Biogeosciences","id":"ITEM-1","issue":"21","issued":{"date-parts":[["2016"]]},"page":"5895-5916","title":"An introduction to the Australian and New Zealand flux tower network - OzFlux","type":"article-journal","volume":"13"},"uris":["http://www.mendeley.com/documents/?uuid=9f36c7c2-acae-4a0b-ade2-0ffa88adfdac"]}],"mendeley":{"formattedCitation":"(Beringer et al., 2016a)","plainTextFormattedCitation":"(Beringer et al., 2016a)","previouslyFormattedCitation":"(Beringer et al., 2016a)"},"properties":{"noteIndex":0},"schema":"https://github.com/citation-style-language/schema/raw/master/csl-citation.json"}</w:instrText>
      </w:r>
      <w:r w:rsidR="00875701">
        <w:rPr>
          <w:rFonts w:ascii="Palatino Linotype" w:hAnsi="Palatino Linotype"/>
          <w:sz w:val="21"/>
          <w:szCs w:val="21"/>
        </w:rPr>
        <w:fldChar w:fldCharType="separate"/>
      </w:r>
      <w:r w:rsidR="00875701" w:rsidRPr="00875701">
        <w:rPr>
          <w:rFonts w:ascii="Palatino Linotype" w:hAnsi="Palatino Linotype"/>
          <w:noProof/>
          <w:sz w:val="21"/>
          <w:szCs w:val="21"/>
        </w:rPr>
        <w:t>(Beringer et al., 2016a)</w:t>
      </w:r>
      <w:r w:rsidR="00875701">
        <w:rPr>
          <w:rFonts w:ascii="Palatino Linotype" w:hAnsi="Palatino Linotype"/>
          <w:sz w:val="21"/>
          <w:szCs w:val="21"/>
        </w:rPr>
        <w:fldChar w:fldCharType="end"/>
      </w:r>
      <w:r w:rsidRPr="00803254">
        <w:rPr>
          <w:rFonts w:ascii="Palatino Linotype" w:hAnsi="Palatino Linotype"/>
          <w:sz w:val="21"/>
          <w:szCs w:val="21"/>
        </w:rPr>
        <w:t xml:space="preserve">. </w:t>
      </w:r>
      <w:r w:rsidRPr="00803254">
        <w:rPr>
          <w:rFonts w:ascii="Palatino Linotype" w:hAnsi="Palatino Linotype"/>
          <w:sz w:val="21"/>
          <w:szCs w:val="21"/>
        </w:rPr>
        <w:softHyphen/>
        <w:t>The datasets included 15 meteorological drivers as well as three major fluxes recorded (</w:t>
      </w:r>
      <w:r w:rsidRPr="00803254">
        <w:rPr>
          <w:rFonts w:ascii="Palatino Linotype" w:hAnsi="Palatino Linotype"/>
          <w:sz w:val="21"/>
          <w:szCs w:val="21"/>
        </w:rPr>
        <w:fldChar w:fldCharType="begin"/>
      </w:r>
      <w:r w:rsidRPr="00803254">
        <w:rPr>
          <w:rFonts w:ascii="Palatino Linotype" w:hAnsi="Palatino Linotype"/>
          <w:sz w:val="21"/>
          <w:szCs w:val="21"/>
        </w:rPr>
        <w:instrText xml:space="preserve"> REF _Ref35684631 \h </w:instrText>
      </w:r>
      <w:r w:rsidR="00B33B69" w:rsidRPr="00803254">
        <w:rPr>
          <w:rFonts w:ascii="Palatino Linotype" w:hAnsi="Palatino Linotype"/>
          <w:sz w:val="21"/>
          <w:szCs w:val="21"/>
        </w:rPr>
        <w:instrText xml:space="preserve"> \* MERGEFORMAT </w:instrText>
      </w:r>
      <w:r w:rsidRPr="00803254">
        <w:rPr>
          <w:rFonts w:ascii="Palatino Linotype" w:hAnsi="Palatino Linotype"/>
          <w:sz w:val="21"/>
          <w:szCs w:val="21"/>
        </w:rPr>
      </w:r>
      <w:r w:rsidRPr="00803254">
        <w:rPr>
          <w:rFonts w:ascii="Palatino Linotype" w:hAnsi="Palatino Linotype"/>
          <w:sz w:val="21"/>
          <w:szCs w:val="21"/>
        </w:rPr>
        <w:fldChar w:fldCharType="separate"/>
      </w:r>
      <w:r w:rsidR="0072285E" w:rsidRPr="0072285E">
        <w:rPr>
          <w:rFonts w:ascii="Palatino Linotype" w:hAnsi="Palatino Linotype"/>
          <w:sz w:val="21"/>
          <w:szCs w:val="21"/>
        </w:rPr>
        <w:t xml:space="preserve">Table </w:t>
      </w:r>
      <w:r w:rsidR="0072285E" w:rsidRPr="0072285E">
        <w:rPr>
          <w:rFonts w:ascii="Palatino Linotype" w:hAnsi="Palatino Linotype"/>
          <w:noProof/>
          <w:sz w:val="21"/>
          <w:szCs w:val="21"/>
        </w:rPr>
        <w:t>2</w:t>
      </w:r>
      <w:r w:rsidRPr="00803254">
        <w:rPr>
          <w:rFonts w:ascii="Palatino Linotype" w:hAnsi="Palatino Linotype"/>
          <w:sz w:val="21"/>
          <w:szCs w:val="21"/>
        </w:rPr>
        <w:fldChar w:fldCharType="end"/>
      </w:r>
      <w:r w:rsidRPr="00803254">
        <w:rPr>
          <w:rFonts w:ascii="Palatino Linotype" w:hAnsi="Palatino Linotype"/>
          <w:sz w:val="21"/>
          <w:szCs w:val="21"/>
        </w:rPr>
        <w:t xml:space="preserve">) based upon </w:t>
      </w:r>
      <w:r w:rsidR="003A731D">
        <w:rPr>
          <w:rFonts w:ascii="Palatino Linotype" w:hAnsi="Palatino Linotype"/>
          <w:sz w:val="21"/>
          <w:szCs w:val="21"/>
        </w:rPr>
        <w:t>EC</w:t>
      </w:r>
      <w:r w:rsidRPr="00803254">
        <w:rPr>
          <w:rFonts w:ascii="Palatino Linotype" w:hAnsi="Palatino Linotype"/>
          <w:sz w:val="21"/>
          <w:szCs w:val="21"/>
        </w:rPr>
        <w:t xml:space="preserve"> technique at </w:t>
      </w:r>
      <w:r w:rsidR="00EA0BDD">
        <w:rPr>
          <w:rFonts w:ascii="Palatino Linotype" w:hAnsi="Palatino Linotype"/>
          <w:sz w:val="21"/>
          <w:szCs w:val="21"/>
        </w:rPr>
        <w:t xml:space="preserve">a </w:t>
      </w:r>
      <w:r w:rsidRPr="00803254">
        <w:rPr>
          <w:rFonts w:ascii="Palatino Linotype" w:hAnsi="Palatino Linotype"/>
          <w:sz w:val="21"/>
          <w:szCs w:val="21"/>
        </w:rPr>
        <w:t>30</w:t>
      </w:r>
      <w:r w:rsidR="00253493">
        <w:rPr>
          <w:rFonts w:ascii="Palatino Linotype" w:hAnsi="Palatino Linotype"/>
          <w:sz w:val="21"/>
          <w:szCs w:val="21"/>
        </w:rPr>
        <w:t>-</w:t>
      </w:r>
      <w:r w:rsidRPr="00803254">
        <w:rPr>
          <w:rFonts w:ascii="Palatino Linotype" w:hAnsi="Palatino Linotype"/>
          <w:sz w:val="21"/>
          <w:szCs w:val="21"/>
        </w:rPr>
        <w:t>minute temporal resolution</w:t>
      </w:r>
      <w:r w:rsidR="00D93AAD">
        <w:rPr>
          <w:rFonts w:ascii="Palatino Linotype" w:hAnsi="Palatino Linotype"/>
          <w:sz w:val="21"/>
          <w:szCs w:val="21"/>
        </w:rPr>
        <w:t>,</w:t>
      </w:r>
      <w:r w:rsidRPr="00803254">
        <w:rPr>
          <w:rFonts w:ascii="Palatino Linotype" w:hAnsi="Palatino Linotype"/>
          <w:sz w:val="21"/>
          <w:szCs w:val="21"/>
        </w:rPr>
        <w:t xml:space="preserve"> except</w:t>
      </w:r>
      <w:r w:rsidR="00253493">
        <w:rPr>
          <w:rFonts w:ascii="Palatino Linotype" w:hAnsi="Palatino Linotype"/>
          <w:sz w:val="21"/>
          <w:szCs w:val="21"/>
        </w:rPr>
        <w:t xml:space="preserve"> for</w:t>
      </w:r>
      <w:r w:rsidRPr="00803254">
        <w:rPr>
          <w:rFonts w:ascii="Palatino Linotype" w:hAnsi="Palatino Linotype"/>
          <w:sz w:val="21"/>
          <w:szCs w:val="21"/>
        </w:rPr>
        <w:t xml:space="preserve"> Tumbarumba</w:t>
      </w:r>
      <w:r w:rsidR="00253493">
        <w:rPr>
          <w:rFonts w:ascii="Palatino Linotype" w:hAnsi="Palatino Linotype"/>
          <w:sz w:val="21"/>
          <w:szCs w:val="21"/>
        </w:rPr>
        <w:t>,</w:t>
      </w:r>
      <w:r w:rsidRPr="00803254">
        <w:rPr>
          <w:rFonts w:ascii="Palatino Linotype" w:hAnsi="Palatino Linotype"/>
          <w:sz w:val="21"/>
          <w:szCs w:val="21"/>
        </w:rPr>
        <w:t xml:space="preserve"> which was hourly. </w:t>
      </w:r>
      <w:r w:rsidR="009767F9">
        <w:rPr>
          <w:rFonts w:ascii="Palatino Linotype" w:hAnsi="Palatino Linotype"/>
          <w:sz w:val="21"/>
          <w:szCs w:val="21"/>
        </w:rPr>
        <w:t>Additionally</w:t>
      </w:r>
      <w:r w:rsidRPr="00803254">
        <w:rPr>
          <w:rFonts w:ascii="Palatino Linotype" w:hAnsi="Palatino Linotype"/>
          <w:sz w:val="21"/>
          <w:szCs w:val="21"/>
        </w:rPr>
        <w:t xml:space="preserve">, relevant ancillary datasets for the mentioned towers </w:t>
      </w:r>
      <w:proofErr w:type="gramStart"/>
      <w:r w:rsidRPr="00803254">
        <w:rPr>
          <w:rFonts w:ascii="Palatino Linotype" w:hAnsi="Palatino Linotype"/>
          <w:sz w:val="21"/>
          <w:szCs w:val="21"/>
        </w:rPr>
        <w:t>were used</w:t>
      </w:r>
      <w:proofErr w:type="gramEnd"/>
      <w:r w:rsidRPr="00803254">
        <w:rPr>
          <w:rFonts w:ascii="Palatino Linotype" w:hAnsi="Palatino Linotype"/>
          <w:sz w:val="21"/>
          <w:szCs w:val="21"/>
        </w:rPr>
        <w:t xml:space="preserve"> to follow the </w:t>
      </w:r>
      <w:proofErr w:type="spellStart"/>
      <w:r w:rsidRPr="00803254">
        <w:rPr>
          <w:rFonts w:ascii="Palatino Linotype" w:hAnsi="Palatino Linotype"/>
          <w:sz w:val="21"/>
          <w:szCs w:val="21"/>
        </w:rPr>
        <w:t>OzFlux</w:t>
      </w:r>
      <w:proofErr w:type="spellEnd"/>
      <w:r w:rsidRPr="00803254">
        <w:rPr>
          <w:rFonts w:ascii="Palatino Linotype" w:hAnsi="Palatino Linotype"/>
          <w:sz w:val="21"/>
          <w:szCs w:val="21"/>
        </w:rPr>
        <w:t xml:space="preserve"> Network gap-filling protocol</w:t>
      </w:r>
      <w:r w:rsidR="0028367B">
        <w:rPr>
          <w:rFonts w:ascii="Palatino Linotype" w:hAnsi="Palatino Linotype"/>
          <w:sz w:val="21"/>
          <w:szCs w:val="21"/>
        </w:rPr>
        <w:t xml:space="preserve"> </w:t>
      </w:r>
      <w:r w:rsidR="0019370C">
        <w:rPr>
          <w:rFonts w:ascii="Palatino Linotype" w:hAnsi="Palatino Linotype"/>
          <w:sz w:val="21"/>
          <w:szCs w:val="21"/>
        </w:rPr>
        <w:t>(</w:t>
      </w:r>
      <w:r w:rsidR="0028367B">
        <w:rPr>
          <w:rFonts w:ascii="Palatino Linotype" w:hAnsi="Palatino Linotype"/>
          <w:sz w:val="21"/>
          <w:szCs w:val="21"/>
        </w:rPr>
        <w:fldChar w:fldCharType="begin"/>
      </w:r>
      <w:r w:rsidR="0028367B">
        <w:rPr>
          <w:rFonts w:ascii="Palatino Linotype" w:hAnsi="Palatino Linotype"/>
          <w:sz w:val="21"/>
          <w:szCs w:val="21"/>
        </w:rPr>
        <w:instrText xml:space="preserve"> REF _Ref35699253 \h </w:instrText>
      </w:r>
      <w:r w:rsidR="0028367B">
        <w:rPr>
          <w:rFonts w:ascii="Palatino Linotype" w:hAnsi="Palatino Linotype"/>
          <w:sz w:val="21"/>
          <w:szCs w:val="21"/>
        </w:rPr>
      </w:r>
      <w:r w:rsidR="0028367B">
        <w:rPr>
          <w:rFonts w:ascii="Palatino Linotype" w:hAnsi="Palatino Linotype"/>
          <w:sz w:val="21"/>
          <w:szCs w:val="21"/>
        </w:rPr>
        <w:fldChar w:fldCharType="separate"/>
      </w:r>
      <w:r w:rsidR="0028367B" w:rsidRPr="00B33B69">
        <w:rPr>
          <w:rFonts w:ascii="Palatino Linotype" w:hAnsi="Palatino Linotype"/>
        </w:rPr>
        <w:t xml:space="preserve">Table </w:t>
      </w:r>
      <w:r w:rsidR="0028367B">
        <w:rPr>
          <w:rFonts w:ascii="Palatino Linotype" w:hAnsi="Palatino Linotype"/>
          <w:noProof/>
        </w:rPr>
        <w:t>3</w:t>
      </w:r>
      <w:r w:rsidR="0028367B">
        <w:rPr>
          <w:rFonts w:ascii="Palatino Linotype" w:hAnsi="Palatino Linotype"/>
          <w:sz w:val="21"/>
          <w:szCs w:val="21"/>
        </w:rPr>
        <w:fldChar w:fldCharType="end"/>
      </w:r>
      <w:r w:rsidR="0019370C">
        <w:rPr>
          <w:rFonts w:ascii="Palatino Linotype" w:hAnsi="Palatino Linotype"/>
          <w:sz w:val="21"/>
          <w:szCs w:val="21"/>
        </w:rPr>
        <w:t>)</w:t>
      </w:r>
      <w:r w:rsidRPr="00803254">
        <w:rPr>
          <w:rFonts w:ascii="Palatino Linotype" w:hAnsi="Palatino Linotype"/>
          <w:sz w:val="21"/>
          <w:szCs w:val="21"/>
        </w:rPr>
        <w:t xml:space="preserve">. Each dataset was quality checked at three levels based on the </w:t>
      </w:r>
      <w:proofErr w:type="spellStart"/>
      <w:r w:rsidRPr="00803254">
        <w:rPr>
          <w:rFonts w:ascii="Palatino Linotype" w:hAnsi="Palatino Linotype"/>
          <w:sz w:val="21"/>
          <w:szCs w:val="21"/>
        </w:rPr>
        <w:t>OzFlux</w:t>
      </w:r>
      <w:proofErr w:type="spellEnd"/>
      <w:r w:rsidRPr="00803254">
        <w:rPr>
          <w:rFonts w:ascii="Palatino Linotype" w:hAnsi="Palatino Linotype"/>
          <w:sz w:val="21"/>
          <w:szCs w:val="21"/>
        </w:rPr>
        <w:t xml:space="preserve"> Network protocol described in </w:t>
      </w:r>
      <w:r w:rsidRPr="00803254">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{"citationItems":[{"id":"ITEM-1","itemData":{"DOI":"10.5194/bg-14-2903-2017","ISBN":"1810-6285","ISSN":"17264189","abstract":"&lt;p&gt;Measurement of the exchange of energy and mass between the surface and the atmospheric boundary-layer by the eddy covariance technique has undergone great change in the last two decades. Early studies of these exchanges were confined to brief field campaigns in carefully controlled conditions followed by months of data analysis. Current practice is to run tower-based eddy covariance systems continuously over several years due to the need for continuous monitoring as part of a global effort to develop local-, regional-, continental- and global-scale budgets of carbon, water and energy. Efficient methods of processing the increased quantities of data are needed to maximise the time available for analysis and interpretation. Standardised methods are needed to remove differences in data processing as possible contributors to observed spatial variability. Furthermore, public availability of these datasets assists with undertaking global research efforts. The OzFlux data path has been developed (i) to provide a standard set of quality control and post-processing tools across the network, thereby facilitating inter-site integration and spatial comparisons; (ii) to increase the time available to researchers for analysis and interpretation by reducing the time spent collecting and processing data; (iii) to propagate both data and metadata to the final product; and (iv) to facilitate the use of the OzFlux data by adopting a standard file format and making the data available from web-based portals. The fundamentals of the OzFlux data path include the adoption of netCDF as the underlying file format to integrate data and metadata, a suite of Python scripts to provide a standard quality control, post-processing, gap filling and partitioning environment, a portal from which data can be downloaded and an OPeNDAP server offering internet access to the latest version of the OzFlux data set. Discovery of the OzFlux data set is facilitated through incorporation in FluxNet data syntheses and the publication of collection metadata via the RIF-CS format. This paper serves two purposes. The first is to describe the datasets, along with their quality control and post-processing, for the other papers of this Special Issue. The second is to provide an example of one solution to the data collection and curation challenges that are encountered by similar flux tower networks worldwide.&lt;/p&gt;","author":[{"dropping-particle":"","family":"Isaac","given":"Peter","non-dropping-particle":"","parse-names":false,"suffix":""},{"dropping-particle":"","family":"Cleverly","given":"James","non-dropping-particle":"","parse-names":false,"suffix":""},{"dropping-particle":"","family":"McHugh","given":"Ian","non-dropping-particle":"","parse-names":false,"suffix":""},{"dropping-particle":"","family":"Gorsel","given":"Eva","non-dropping-particle":"Van","parse-names":false,"suffix":""},{"dropping-particle":"","family":"Ewenz","given":"Cacilia","non-dropping-particle":"","parse-names":false,"suffix":""},{"dropping-particle":"","family":"Beringer","given":"Jason","non-dropping-particle":"","parse-names":false,"suffix":""}],"container-title":"Biogeosciences","id":"ITEM-1","issue":"12","issued":{"date-parts":[["2017"]]},"page":"2903-2928","title":"OzFlux data: Network integration from collection to curation","type":"article-journal","volume":"14"},"uris":["http://www.mendeley.com/documents/?uuid=e5694576-d7d9-4e49-8ead-f7cb7fbc184e"]}],"mendeley":{"formattedCitation":"(Isaac et al., 2017)","plainTextFormattedCitation":"(Isaac et al., 2017)","previouslyFormattedCitation":"(Isaac et al., 2017)"},"properties":{"noteIndex":0},"schema":"https://github.com/citation-style-language/schema/raw/master/csl-citation.json"}</w:instrText>
      </w:r>
      <w:r w:rsidRPr="00803254">
        <w:rPr>
          <w:rFonts w:ascii="Palatino Linotype" w:hAnsi="Palatino Linotype"/>
          <w:sz w:val="21"/>
          <w:szCs w:val="21"/>
        </w:rPr>
        <w:fldChar w:fldCharType="separate"/>
      </w:r>
      <w:r w:rsidR="009A68D4" w:rsidRPr="009A68D4">
        <w:rPr>
          <w:rFonts w:ascii="Palatino Linotype" w:hAnsi="Palatino Linotype"/>
          <w:noProof/>
          <w:sz w:val="21"/>
          <w:szCs w:val="21"/>
        </w:rPr>
        <w:t>(Isaac et al., 2017)</w:t>
      </w:r>
      <w:r w:rsidRPr="00803254">
        <w:rPr>
          <w:rFonts w:ascii="Palatino Linotype" w:hAnsi="Palatino Linotype"/>
          <w:sz w:val="21"/>
          <w:szCs w:val="21"/>
        </w:rPr>
        <w:fldChar w:fldCharType="end"/>
      </w:r>
      <w:r w:rsidRPr="00803254">
        <w:rPr>
          <w:rFonts w:ascii="Palatino Linotype" w:hAnsi="Palatino Linotype"/>
          <w:sz w:val="21"/>
          <w:szCs w:val="21"/>
        </w:rPr>
        <w:t xml:space="preserve"> and applied using </w:t>
      </w:r>
      <w:proofErr w:type="spellStart"/>
      <w:r w:rsidRPr="00803254">
        <w:rPr>
          <w:rFonts w:ascii="Palatino Linotype" w:hAnsi="Palatino Linotype"/>
          <w:sz w:val="21"/>
          <w:szCs w:val="21"/>
        </w:rPr>
        <w:t>PyFluxPro</w:t>
      </w:r>
      <w:proofErr w:type="spellEnd"/>
      <w:r w:rsidRPr="00803254">
        <w:rPr>
          <w:rFonts w:ascii="Palatino Linotype" w:hAnsi="Palatino Linotype"/>
          <w:sz w:val="21"/>
          <w:szCs w:val="21"/>
        </w:rPr>
        <w:t xml:space="preserve"> ver. 0.9.2. To address the underestimation of</w:t>
      </w:r>
      <w:r w:rsidR="00BC3DED" w:rsidRPr="00803254">
        <w:rPr>
          <w:rFonts w:ascii="Palatino Linotype" w:hAnsi="Palatino Linotype"/>
          <w:sz w:val="21"/>
          <w:szCs w:val="21"/>
        </w:rPr>
        <w:t xml:space="preserve"> canopy</w:t>
      </w:r>
      <w:r w:rsidRPr="00803254">
        <w:rPr>
          <w:rFonts w:ascii="Palatino Linotype" w:hAnsi="Palatino Linotype"/>
          <w:sz w:val="21"/>
          <w:szCs w:val="21"/>
        </w:rPr>
        <w:t xml:space="preserve"> </w:t>
      </w:r>
      <w:r w:rsidR="00BC3DED" w:rsidRPr="00803254">
        <w:rPr>
          <w:rFonts w:ascii="Palatino Linotype" w:hAnsi="Palatino Linotype"/>
          <w:sz w:val="21"/>
          <w:szCs w:val="21"/>
        </w:rPr>
        <w:t>respiration</w:t>
      </w:r>
      <w:r w:rsidRPr="00803254">
        <w:rPr>
          <w:rFonts w:ascii="Palatino Linotype" w:hAnsi="Palatino Linotype"/>
          <w:sz w:val="21"/>
          <w:szCs w:val="21"/>
        </w:rPr>
        <w:t xml:space="preserve"> by EC measurements at night, we used the CPD method </w:t>
      </w:r>
      <w:r w:rsidRPr="00803254">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{"citationItems":[{"id":"ITEM-1","itemData":{"DOI":"10.1016/j.agrformet.2012.11.023","ISSN":"01681923","abstract":"The eddy-covariance method often underestimates fluxes under stable, low-wind conditions at night when turbulence is not well developed. The most common approach to resolve the problem of nighttime flux underestimation is to identify and remove the deficit periods using friction-velocity (u*) threshold filters (u*Th). This study modifies an accepted method for u*Th evaluation by incorporating change-point-detection techniques. The original and modified methods are evaluated at 38 sites as part of the North American Carbon Program (NACP) site-level synthesis. At most sites, the modified method produced u*Th estimates that were higher and less variable than the original method. It also provided an objective method to identify sites that lacked a u*Th response. The modified u*Th estimates were robust and comparable among years. Inter-annual u*Th differences were small, so that a single u*Th value was warranted at most sites. No variation in the u*Th was observed by time of day (dusk versus mid or late night), however, a few sites showed significant u*Th variation with time of year. Among-site variation in the u*Th was strongly related to canopy height and the mean annual nighttime u*. The modified u*Th estimates excluded a high fraction of nighttime data - 61% on average. However, the negative impact of the high exclusion rate on annual net ecosystem production (NEP) was small compared to the larger impact of underestimating the u*Th. Compared to the original method, the higher u*Th estimates from the modified method caused a mean 8% reduction in annual NEP across all site-years, and a mean 7% increase in total ecosystem respiration (Re). The modified method also reduced the u*Th-related uncertainties in annual NEP and Re by more than 50%. These results support the use of u*Th filters as a pragmatic solution to a complex problem. © 2012 A.G. Barr.","author":[{"dropping-particle":"","family":"Barr","given":"A. G.","non-dropping-particle":"","parse-names":false,"suffix":""},{"dropping-particle":"","family":"Richardson","given":"A. D.","non-dropping-particle":"","parse-names":false,"suffix":""},{"dropping-particle":"","family":"Hollinger","given":"D. Y.","non-dropping-particle":"","parse-names":false,"suffix":""},{"dropping-particle":"","family":"Papale","given":"D.","non-dropping-particle":"","parse-names":false,"suffix":""},{"dropping-particle":"","family":"Arain","given":"M. A.","non-dropping-particle":"","parse-names":false,"suffix":""},{"dropping-particle":"","family":"Black","given":"T. A.","non-dropping-particle":"","parse-names":false,"suffix":""},{"dropping-particle":"","family":"Bohrer","given":"G.","non-dropping-particle":"","parse-names":false,"suffix":""},{"dropping-particle":"","family":"Dragoni","given":"D.","non-dropping-particle":"","parse-names":false,"suffix":""},{"dropping-particle":"","family":"Fischer","given":"M. L.","non-dropping-particle":"","parse-names":false,"suffix":""},{"dropping-particle":"","family":"Gu","given":"L.","non-dropping-particle":"","parse-names":false,"suffix":""},{"dropping-particle":"","family":"Law","given":"B. E.","non-dropping-particle":"","parse-names":false,"suffix":""},{"dropping-particle":"","family":"Margolis","given":"H. A.","non-dropping-particle":"","parse-names":false,"suffix":""},{"dropping-particle":"","family":"Mccaughey","given":"J. H.","non-dropping-particle":"","parse-names":false,"suffix":""},{"dropping-particle":"","family":"Munger","given":"J. W.","non-dropping-particle":"","parse-names":false,"suffix":""},{"dropping-particle":"","family":"Oechel","given":"W.","non-dropping-particle":"","parse-names":false,"suffix":""},{"dropping-particle":"","family":"Schaeffer","given":"K.","non-dropping-particle":"","parse-names":false,"suffix":""}],"container-title":"Agricultural and Forest Meteorology","id":"ITEM-1","issued":{"date-parts":[["2013"]]},"page":"31-45","title":"Use of change-point detection for friction-velocity threshold evaluation in eddy-covariance studies","type":"article-journal","volume":"171-172"},"uris":["http://www.mendeley.com/documents/?uuid=4f58d7f1-090a-4f37-8842-76f80833e9b6"]}],"mendeley":{"formattedCitation":"(Barr et al., 2013)","plainTextFormattedCitation":"(Barr et al., 2013)","previouslyFormattedCitation":"(Barr et al., 2013)"},"properties":{"noteIndex":0},"schema":"https://github.com/citation-style-language/schema/raw/master/csl-citation.json"}</w:instrText>
      </w:r>
      <w:r w:rsidRPr="00803254">
        <w:rPr>
          <w:rFonts w:ascii="Palatino Linotype" w:hAnsi="Palatino Linotype"/>
          <w:sz w:val="21"/>
          <w:szCs w:val="21"/>
        </w:rPr>
        <w:fldChar w:fldCharType="separate"/>
      </w:r>
      <w:r w:rsidR="009A68D4" w:rsidRPr="009A68D4">
        <w:rPr>
          <w:rFonts w:ascii="Palatino Linotype" w:hAnsi="Palatino Linotype"/>
          <w:noProof/>
          <w:sz w:val="21"/>
          <w:szCs w:val="21"/>
        </w:rPr>
        <w:t>(Barr et al., 2013)</w:t>
      </w:r>
      <w:r w:rsidRPr="00803254">
        <w:rPr>
          <w:rFonts w:ascii="Palatino Linotype" w:hAnsi="Palatino Linotype"/>
          <w:sz w:val="21"/>
          <w:szCs w:val="21"/>
        </w:rPr>
        <w:fldChar w:fldCharType="end"/>
      </w:r>
      <w:r w:rsidRPr="00803254">
        <w:rPr>
          <w:rFonts w:ascii="Palatino Linotype" w:hAnsi="Palatino Linotype"/>
          <w:sz w:val="21"/>
          <w:szCs w:val="21"/>
        </w:rPr>
        <w:t xml:space="preserve"> to reject nightly records when the friction velocity fell below </w:t>
      </w:r>
      <w:r w:rsidR="008C0999">
        <w:rPr>
          <w:rFonts w:ascii="Palatino Linotype" w:hAnsi="Palatino Linotype"/>
          <w:sz w:val="21"/>
          <w:szCs w:val="21"/>
        </w:rPr>
        <w:t>each site's threshold valu</w:t>
      </w:r>
      <w:r w:rsidRPr="00803254">
        <w:rPr>
          <w:rFonts w:ascii="Palatino Linotype" w:hAnsi="Palatino Linotype"/>
          <w:sz w:val="21"/>
          <w:szCs w:val="21"/>
        </w:rPr>
        <w:t xml:space="preserve">e. After </w:t>
      </w:r>
      <w:r w:rsidR="009C5E0E">
        <w:rPr>
          <w:rFonts w:ascii="Palatino Linotype" w:hAnsi="Palatino Linotype"/>
          <w:sz w:val="21"/>
          <w:szCs w:val="21"/>
        </w:rPr>
        <w:t>dismiss</w:t>
      </w:r>
      <w:r w:rsidRPr="00803254">
        <w:rPr>
          <w:rFonts w:ascii="Palatino Linotype" w:hAnsi="Palatino Linotype"/>
          <w:sz w:val="21"/>
          <w:szCs w:val="21"/>
        </w:rPr>
        <w:t xml:space="preserve">ing </w:t>
      </w:r>
      <w:r w:rsidR="003F4D58">
        <w:rPr>
          <w:rFonts w:ascii="Palatino Linotype" w:hAnsi="Palatino Linotype"/>
          <w:sz w:val="21"/>
          <w:szCs w:val="21"/>
        </w:rPr>
        <w:t xml:space="preserve">the </w:t>
      </w:r>
      <w:r w:rsidRPr="00803254">
        <w:rPr>
          <w:rFonts w:ascii="Palatino Linotype" w:hAnsi="Palatino Linotype"/>
          <w:sz w:val="21"/>
          <w:szCs w:val="21"/>
        </w:rPr>
        <w:t>inappropriate measurements, overall coverage of 72-88</w:t>
      </w:r>
      <w:r w:rsidR="000175D0">
        <w:rPr>
          <w:rFonts w:ascii="Palatino Linotype" w:hAnsi="Palatino Linotype"/>
          <w:sz w:val="21"/>
          <w:szCs w:val="21"/>
        </w:rPr>
        <w:t xml:space="preserve"> </w:t>
      </w:r>
      <w:r w:rsidRPr="00803254">
        <w:rPr>
          <w:rFonts w:ascii="Palatino Linotype" w:hAnsi="Palatino Linotype"/>
          <w:sz w:val="21"/>
          <w:szCs w:val="21"/>
        </w:rPr>
        <w:t>% and 21-48</w:t>
      </w:r>
      <w:r w:rsidR="000175D0">
        <w:rPr>
          <w:rFonts w:ascii="Palatino Linotype" w:hAnsi="Palatino Linotype"/>
          <w:sz w:val="21"/>
          <w:szCs w:val="21"/>
        </w:rPr>
        <w:t xml:space="preserve"> </w:t>
      </w:r>
      <w:r w:rsidRPr="00803254">
        <w:rPr>
          <w:rFonts w:ascii="Palatino Linotype" w:hAnsi="Palatino Linotype"/>
          <w:sz w:val="21"/>
          <w:szCs w:val="21"/>
        </w:rPr>
        <w:t>% were achieved for diurnal and nocturnal records</w:t>
      </w:r>
      <w:r w:rsidR="00151819">
        <w:rPr>
          <w:rFonts w:ascii="Palatino Linotype" w:hAnsi="Palatino Linotype"/>
          <w:sz w:val="21"/>
          <w:szCs w:val="21"/>
        </w:rPr>
        <w:t xml:space="preserve"> during 2013 (</w:t>
      </w:r>
      <w:r w:rsidR="003F3DCE">
        <w:rPr>
          <w:rFonts w:ascii="Palatino Linotype" w:hAnsi="Palatino Linotype"/>
          <w:sz w:val="21"/>
          <w:szCs w:val="21"/>
        </w:rPr>
        <w:t>the</w:t>
      </w:r>
      <w:r w:rsidR="00DC3FC7">
        <w:rPr>
          <w:rFonts w:ascii="Palatino Linotype" w:hAnsi="Palatino Linotype"/>
          <w:sz w:val="21"/>
          <w:szCs w:val="21"/>
        </w:rPr>
        <w:t xml:space="preserve"> year to which the artificial gaps were superimposed</w:t>
      </w:r>
      <w:r w:rsidR="00151819">
        <w:rPr>
          <w:rFonts w:ascii="Palatino Linotype" w:hAnsi="Palatino Linotype"/>
          <w:sz w:val="21"/>
          <w:szCs w:val="21"/>
        </w:rPr>
        <w:t>)</w:t>
      </w:r>
      <w:r w:rsidRPr="00803254">
        <w:rPr>
          <w:rFonts w:ascii="Palatino Linotype" w:hAnsi="Palatino Linotype"/>
          <w:sz w:val="21"/>
          <w:szCs w:val="21"/>
        </w:rPr>
        <w:t xml:space="preserve">, respectively. </w:t>
      </w:r>
    </w:p>
    <w:p w14:paraId="0D0F2C43" w14:textId="77777777" w:rsidR="004A2FBD" w:rsidRPr="00B33B69" w:rsidRDefault="004A2FBD" w:rsidP="004A2FBD">
      <w:pPr>
        <w:autoSpaceDE w:val="0"/>
        <w:autoSpaceDN w:val="0"/>
        <w:adjustRightInd w:val="0"/>
        <w:spacing w:after="0" w:line="240" w:lineRule="auto"/>
        <w:rPr>
          <w:rFonts w:ascii="Palatino Linotype" w:hAnsi="Palatino Linotype"/>
          <w:sz w:val="21"/>
          <w:szCs w:val="21"/>
        </w:rPr>
      </w:pPr>
    </w:p>
    <w:p w14:paraId="1A21C150" w14:textId="5F0FCC3A" w:rsidR="004A2FBD" w:rsidRPr="00B33B69" w:rsidRDefault="004A2FBD" w:rsidP="004A2FBD">
      <w:pPr>
        <w:pStyle w:val="Caption"/>
        <w:keepNext/>
        <w:rPr>
          <w:rFonts w:ascii="Palatino Linotype" w:hAnsi="Palatino Linotype"/>
        </w:rPr>
      </w:pPr>
      <w:bookmarkStart w:id="1" w:name="_Ref35682856"/>
      <w:r w:rsidRPr="00B33B69">
        <w:rPr>
          <w:rFonts w:ascii="Palatino Linotype" w:hAnsi="Palatino Linotype"/>
        </w:rPr>
        <w:t xml:space="preserve">Table </w:t>
      </w:r>
      <w:r w:rsidR="00B33B69" w:rsidRPr="00B33B69">
        <w:rPr>
          <w:rFonts w:ascii="Palatino Linotype" w:hAnsi="Palatino Linotype"/>
        </w:rPr>
        <w:fldChar w:fldCharType="begin"/>
      </w:r>
      <w:r w:rsidR="00B33B69" w:rsidRPr="00B33B69">
        <w:rPr>
          <w:rFonts w:ascii="Palatino Linotype" w:hAnsi="Palatino Linotype"/>
        </w:rPr>
        <w:instrText xml:space="preserve"> SEQ Table \* ARABIC </w:instrText>
      </w:r>
      <w:r w:rsidR="00B33B69" w:rsidRPr="00B33B69">
        <w:rPr>
          <w:rFonts w:ascii="Palatino Linotype" w:hAnsi="Palatino Linotype"/>
        </w:rPr>
        <w:fldChar w:fldCharType="separate"/>
      </w:r>
      <w:r w:rsidR="003D55D2">
        <w:rPr>
          <w:rFonts w:ascii="Palatino Linotype" w:hAnsi="Palatino Linotype"/>
          <w:noProof/>
        </w:rPr>
        <w:t>1</w:t>
      </w:r>
      <w:r w:rsidR="00B33B69" w:rsidRPr="00B33B69">
        <w:rPr>
          <w:rFonts w:ascii="Palatino Linotype" w:hAnsi="Palatino Linotype"/>
          <w:noProof/>
        </w:rPr>
        <w:fldChar w:fldCharType="end"/>
      </w:r>
      <w:bookmarkEnd w:id="1"/>
      <w:r w:rsidRPr="00B33B69">
        <w:rPr>
          <w:rFonts w:ascii="Palatino Linotype" w:hAnsi="Palatino Linotype"/>
        </w:rPr>
        <w:t xml:space="preserve">. The information of the five towers that their data </w:t>
      </w:r>
      <w:proofErr w:type="gramStart"/>
      <w:r w:rsidRPr="00B33B69">
        <w:rPr>
          <w:rFonts w:ascii="Palatino Linotype" w:hAnsi="Palatino Linotype"/>
        </w:rPr>
        <w:t>were used</w:t>
      </w:r>
      <w:proofErr w:type="gramEnd"/>
      <w:r w:rsidRPr="00B33B69">
        <w:rPr>
          <w:rFonts w:ascii="Palatino Linotype" w:hAnsi="Palatino Linotype"/>
        </w:rPr>
        <w:t>, including their name, location, dominant species and climate.</w:t>
      </w:r>
    </w:p>
    <w:tbl>
      <w:tblPr>
        <w:tblStyle w:val="ListTable2-Accent3"/>
        <w:tblW w:w="8118" w:type="dxa"/>
        <w:tblLook w:val="0620" w:firstRow="1" w:lastRow="0" w:firstColumn="0" w:lastColumn="0" w:noHBand="1" w:noVBand="1"/>
      </w:tblPr>
      <w:tblGrid>
        <w:gridCol w:w="1678"/>
        <w:gridCol w:w="1617"/>
        <w:gridCol w:w="1812"/>
        <w:gridCol w:w="1607"/>
        <w:gridCol w:w="1404"/>
      </w:tblGrid>
      <w:tr w:rsidR="004A2FBD" w:rsidRPr="00B33B69" w14:paraId="08F1E0E8" w14:textId="77777777" w:rsidTr="00500E9A">
        <w:trPr>
          <w:cnfStyle w:val="100000000000" w:firstRow="1" w:lastRow="0" w:firstColumn="0" w:lastColumn="0" w:oddVBand="0" w:evenVBand="0" w:oddHBand="0" w:evenHBand="0" w:firstRowFirstColumn="0" w:firstRowLastColumn="0" w:lastRowFirstColumn="0" w:lastRowLastColumn="0"/>
          <w:trHeight w:val="947"/>
        </w:trPr>
        <w:tc>
          <w:tcPr>
            <w:tcW w:w="1678" w:type="dxa"/>
            <w:tcBorders>
              <w:top w:val="single" w:sz="4" w:space="0" w:color="auto"/>
              <w:bottom w:val="single" w:sz="4" w:space="0" w:color="auto"/>
            </w:tcBorders>
          </w:tcPr>
          <w:p w14:paraId="1C01CBAB" w14:textId="77777777" w:rsidR="004A2FBD" w:rsidRPr="00500E9A" w:rsidRDefault="004A2FBD" w:rsidP="004A2FBD">
            <w:pPr>
              <w:rPr>
                <w:rFonts w:ascii="Palatino Linotype" w:hAnsi="Palatino Linotype"/>
                <w:sz w:val="20"/>
                <w:szCs w:val="20"/>
              </w:rPr>
            </w:pPr>
            <w:r w:rsidRPr="00500E9A">
              <w:rPr>
                <w:rFonts w:ascii="Palatino Linotype" w:hAnsi="Palatino Linotype"/>
                <w:sz w:val="20"/>
                <w:szCs w:val="20"/>
              </w:rPr>
              <w:t>Site</w:t>
            </w:r>
          </w:p>
        </w:tc>
        <w:tc>
          <w:tcPr>
            <w:tcW w:w="1617" w:type="dxa"/>
            <w:tcBorders>
              <w:top w:val="single" w:sz="4" w:space="0" w:color="auto"/>
              <w:bottom w:val="single" w:sz="4" w:space="0" w:color="auto"/>
            </w:tcBorders>
          </w:tcPr>
          <w:p w14:paraId="0BEF1C0B" w14:textId="77777777" w:rsidR="004A2FBD" w:rsidRPr="00500E9A" w:rsidRDefault="004A2FBD" w:rsidP="004A2FBD">
            <w:pPr>
              <w:rPr>
                <w:rFonts w:ascii="Palatino Linotype" w:hAnsi="Palatino Linotype"/>
                <w:sz w:val="20"/>
                <w:szCs w:val="20"/>
              </w:rPr>
            </w:pPr>
            <w:r w:rsidRPr="00500E9A">
              <w:rPr>
                <w:rFonts w:ascii="Palatino Linotype" w:hAnsi="Palatino Linotype"/>
                <w:sz w:val="20"/>
                <w:szCs w:val="20"/>
              </w:rPr>
              <w:t>Location</w:t>
            </w:r>
          </w:p>
        </w:tc>
        <w:tc>
          <w:tcPr>
            <w:tcW w:w="1812" w:type="dxa"/>
            <w:tcBorders>
              <w:top w:val="single" w:sz="4" w:space="0" w:color="auto"/>
              <w:bottom w:val="single" w:sz="4" w:space="0" w:color="auto"/>
            </w:tcBorders>
          </w:tcPr>
          <w:p w14:paraId="6F1378F5" w14:textId="77777777" w:rsidR="004A2FBD" w:rsidRPr="00500E9A" w:rsidRDefault="004A2FBD" w:rsidP="004A2FBD">
            <w:pPr>
              <w:rPr>
                <w:rFonts w:ascii="Palatino Linotype" w:hAnsi="Palatino Linotype"/>
                <w:sz w:val="20"/>
                <w:szCs w:val="20"/>
              </w:rPr>
            </w:pPr>
            <w:r w:rsidRPr="00500E9A">
              <w:rPr>
                <w:rFonts w:ascii="Palatino Linotype" w:hAnsi="Palatino Linotype"/>
                <w:sz w:val="20"/>
                <w:szCs w:val="20"/>
              </w:rPr>
              <w:t>Species</w:t>
            </w:r>
          </w:p>
        </w:tc>
        <w:tc>
          <w:tcPr>
            <w:tcW w:w="1607" w:type="dxa"/>
            <w:tcBorders>
              <w:top w:val="single" w:sz="4" w:space="0" w:color="auto"/>
              <w:bottom w:val="single" w:sz="4" w:space="0" w:color="auto"/>
            </w:tcBorders>
          </w:tcPr>
          <w:p w14:paraId="59143A3A" w14:textId="77777777" w:rsidR="004A2FBD" w:rsidRPr="00500E9A" w:rsidRDefault="004A2FBD" w:rsidP="004A2FBD">
            <w:pPr>
              <w:rPr>
                <w:rFonts w:ascii="Palatino Linotype" w:hAnsi="Palatino Linotype"/>
                <w:sz w:val="20"/>
                <w:szCs w:val="20"/>
              </w:rPr>
            </w:pPr>
            <w:r w:rsidRPr="00500E9A">
              <w:rPr>
                <w:rFonts w:ascii="Palatino Linotype" w:hAnsi="Palatino Linotype"/>
                <w:sz w:val="20"/>
                <w:szCs w:val="20"/>
              </w:rPr>
              <w:t>Climate</w:t>
            </w:r>
          </w:p>
        </w:tc>
        <w:tc>
          <w:tcPr>
            <w:tcW w:w="1404" w:type="dxa"/>
            <w:tcBorders>
              <w:top w:val="single" w:sz="4" w:space="0" w:color="auto"/>
              <w:bottom w:val="single" w:sz="4" w:space="0" w:color="auto"/>
            </w:tcBorders>
          </w:tcPr>
          <w:p w14:paraId="780A9A35" w14:textId="77777777" w:rsidR="004A2FBD" w:rsidRPr="00500E9A" w:rsidRDefault="004A2FBD" w:rsidP="004A2FBD">
            <w:pPr>
              <w:rPr>
                <w:rFonts w:ascii="Palatino Linotype" w:hAnsi="Palatino Linotype"/>
                <w:sz w:val="20"/>
                <w:szCs w:val="20"/>
              </w:rPr>
            </w:pPr>
            <w:r w:rsidRPr="00500E9A">
              <w:rPr>
                <w:rFonts w:ascii="Palatino Linotype" w:hAnsi="Palatino Linotype"/>
                <w:sz w:val="20"/>
                <w:szCs w:val="20"/>
              </w:rPr>
              <w:t>Latitude,</w:t>
            </w:r>
          </w:p>
          <w:p w14:paraId="49CAECF9" w14:textId="0EA79998" w:rsidR="004A2FBD" w:rsidRPr="00500E9A" w:rsidRDefault="004A2FBD" w:rsidP="004A2FBD">
            <w:pPr>
              <w:rPr>
                <w:rFonts w:ascii="Palatino Linotype" w:hAnsi="Palatino Linotype"/>
                <w:sz w:val="20"/>
                <w:szCs w:val="20"/>
              </w:rPr>
            </w:pPr>
            <w:r w:rsidRPr="00500E9A">
              <w:rPr>
                <w:rFonts w:ascii="Palatino Linotype" w:hAnsi="Palatino Linotype"/>
                <w:sz w:val="20"/>
                <w:szCs w:val="20"/>
              </w:rPr>
              <w:t>Longitude</w:t>
            </w:r>
            <w:r w:rsidR="000E11CC" w:rsidRPr="00500E9A">
              <w:rPr>
                <w:rFonts w:ascii="Palatino Linotype" w:hAnsi="Palatino Linotype"/>
                <w:sz w:val="20"/>
                <w:szCs w:val="20"/>
              </w:rPr>
              <w:t xml:space="preserve"> (degree)</w:t>
            </w:r>
          </w:p>
        </w:tc>
      </w:tr>
      <w:tr w:rsidR="004A2FBD" w:rsidRPr="00B33B69" w14:paraId="2E391A7E" w14:textId="77777777" w:rsidTr="00500E9A">
        <w:trPr>
          <w:trHeight w:val="991"/>
        </w:trPr>
        <w:tc>
          <w:tcPr>
            <w:tcW w:w="1678" w:type="dxa"/>
            <w:tcBorders>
              <w:top w:val="single" w:sz="4" w:space="0" w:color="auto"/>
            </w:tcBorders>
          </w:tcPr>
          <w:p w14:paraId="424DCC98"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Alice Springs Mulga [AU-ASM]</w:t>
            </w:r>
          </w:p>
        </w:tc>
        <w:tc>
          <w:tcPr>
            <w:tcW w:w="1617" w:type="dxa"/>
            <w:tcBorders>
              <w:top w:val="single" w:sz="4" w:space="0" w:color="auto"/>
            </w:tcBorders>
          </w:tcPr>
          <w:p w14:paraId="3DAEB26B"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Pine Hill cattle station, near Alice Springs, Northern Territory</w:t>
            </w:r>
          </w:p>
        </w:tc>
        <w:tc>
          <w:tcPr>
            <w:tcW w:w="1812" w:type="dxa"/>
            <w:tcBorders>
              <w:top w:val="single" w:sz="4" w:space="0" w:color="auto"/>
            </w:tcBorders>
          </w:tcPr>
          <w:p w14:paraId="71FF8C7C"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 xml:space="preserve">Semi-arid mulga (Acacia </w:t>
            </w:r>
            <w:proofErr w:type="spellStart"/>
            <w:r w:rsidRPr="00734F4D">
              <w:rPr>
                <w:rFonts w:ascii="Palatino Linotype" w:hAnsi="Palatino Linotype"/>
                <w:sz w:val="16"/>
                <w:szCs w:val="16"/>
              </w:rPr>
              <w:t>aneura</w:t>
            </w:r>
            <w:proofErr w:type="spellEnd"/>
            <w:r w:rsidRPr="00734F4D">
              <w:rPr>
                <w:rFonts w:ascii="Palatino Linotype" w:hAnsi="Palatino Linotype"/>
                <w:sz w:val="16"/>
                <w:szCs w:val="16"/>
              </w:rPr>
              <w:t>) ecosystem</w:t>
            </w:r>
          </w:p>
        </w:tc>
        <w:tc>
          <w:tcPr>
            <w:tcW w:w="1607" w:type="dxa"/>
            <w:tcBorders>
              <w:top w:val="single" w:sz="4" w:space="0" w:color="auto"/>
            </w:tcBorders>
          </w:tcPr>
          <w:p w14:paraId="73BD542D"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Tropical and Subtropical Desert Climate (</w:t>
            </w:r>
            <w:proofErr w:type="spellStart"/>
            <w:r w:rsidRPr="00734F4D">
              <w:rPr>
                <w:rFonts w:ascii="Palatino Linotype" w:hAnsi="Palatino Linotype"/>
                <w:sz w:val="16"/>
                <w:szCs w:val="16"/>
              </w:rPr>
              <w:t>Bwh</w:t>
            </w:r>
            <w:proofErr w:type="spellEnd"/>
            <w:r w:rsidRPr="00734F4D">
              <w:rPr>
                <w:rFonts w:ascii="Palatino Linotype" w:hAnsi="Palatino Linotype"/>
                <w:sz w:val="16"/>
                <w:szCs w:val="16"/>
              </w:rPr>
              <w:t>)</w:t>
            </w:r>
          </w:p>
        </w:tc>
        <w:tc>
          <w:tcPr>
            <w:tcW w:w="1404" w:type="dxa"/>
            <w:tcBorders>
              <w:top w:val="single" w:sz="4" w:space="0" w:color="auto"/>
            </w:tcBorders>
          </w:tcPr>
          <w:p w14:paraId="4153282D" w14:textId="72FE8ED4" w:rsidR="004A2FBD" w:rsidRPr="00734F4D" w:rsidRDefault="004A2FBD" w:rsidP="00581FC7">
            <w:pPr>
              <w:rPr>
                <w:rFonts w:ascii="Palatino Linotype" w:hAnsi="Palatino Linotype"/>
                <w:sz w:val="16"/>
                <w:szCs w:val="16"/>
              </w:rPr>
            </w:pPr>
            <w:r w:rsidRPr="00734F4D">
              <w:rPr>
                <w:rFonts w:ascii="Palatino Linotype" w:hAnsi="Palatino Linotype"/>
                <w:sz w:val="16"/>
                <w:szCs w:val="16"/>
              </w:rPr>
              <w:t>-22.2828</w:t>
            </w:r>
            <w:r w:rsidR="00581FC7" w:rsidRPr="00734F4D">
              <w:rPr>
                <w:rFonts w:ascii="Palatino Linotype" w:hAnsi="Palatino Linotype"/>
                <w:sz w:val="16"/>
                <w:szCs w:val="16"/>
                <w:vertAlign w:val="superscript"/>
              </w:rPr>
              <w:t xml:space="preserve">° </w:t>
            </w:r>
            <w:r w:rsidR="00581FC7" w:rsidRPr="00734F4D">
              <w:rPr>
                <w:rFonts w:ascii="Palatino Linotype" w:hAnsi="Palatino Linotype"/>
                <w:sz w:val="16"/>
                <w:szCs w:val="16"/>
              </w:rPr>
              <w:t>N</w:t>
            </w:r>
            <w:r w:rsidRPr="00734F4D">
              <w:rPr>
                <w:rFonts w:ascii="Palatino Linotype" w:hAnsi="Palatino Linotype"/>
                <w:sz w:val="16"/>
                <w:szCs w:val="16"/>
              </w:rPr>
              <w:t>, 133.2493</w:t>
            </w:r>
            <w:r w:rsidR="00581FC7" w:rsidRPr="00734F4D">
              <w:rPr>
                <w:rFonts w:ascii="Palatino Linotype" w:hAnsi="Palatino Linotype"/>
                <w:sz w:val="16"/>
                <w:szCs w:val="16"/>
                <w:vertAlign w:val="superscript"/>
              </w:rPr>
              <w:t>°</w:t>
            </w:r>
            <w:r w:rsidR="00581FC7" w:rsidRPr="00734F4D">
              <w:rPr>
                <w:rFonts w:ascii="Palatino Linotype" w:hAnsi="Palatino Linotype"/>
                <w:sz w:val="16"/>
                <w:szCs w:val="16"/>
              </w:rPr>
              <w:t xml:space="preserve"> E</w:t>
            </w:r>
          </w:p>
        </w:tc>
      </w:tr>
      <w:tr w:rsidR="004A2FBD" w:rsidRPr="00B33B69" w14:paraId="08552159" w14:textId="77777777" w:rsidTr="00500E9A">
        <w:trPr>
          <w:trHeight w:val="438"/>
        </w:trPr>
        <w:tc>
          <w:tcPr>
            <w:tcW w:w="1678" w:type="dxa"/>
          </w:tcPr>
          <w:p w14:paraId="5FBA2CF0"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Calperum [AU-</w:t>
            </w:r>
            <w:proofErr w:type="spellStart"/>
            <w:r w:rsidRPr="00734F4D">
              <w:rPr>
                <w:rFonts w:ascii="Palatino Linotype" w:hAnsi="Palatino Linotype"/>
                <w:sz w:val="16"/>
                <w:szCs w:val="16"/>
              </w:rPr>
              <w:t>Cpr</w:t>
            </w:r>
            <w:proofErr w:type="spellEnd"/>
            <w:r w:rsidRPr="00734F4D">
              <w:rPr>
                <w:rFonts w:ascii="Palatino Linotype" w:hAnsi="Palatino Linotype"/>
                <w:sz w:val="16"/>
                <w:szCs w:val="16"/>
              </w:rPr>
              <w:t>]</w:t>
            </w:r>
          </w:p>
        </w:tc>
        <w:tc>
          <w:tcPr>
            <w:tcW w:w="1617" w:type="dxa"/>
          </w:tcPr>
          <w:p w14:paraId="045AD2E0"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Calperum Station, 25 km NW of Renmark, South Australia</w:t>
            </w:r>
          </w:p>
        </w:tc>
        <w:tc>
          <w:tcPr>
            <w:tcW w:w="1812" w:type="dxa"/>
          </w:tcPr>
          <w:p w14:paraId="2B588D21"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Recovering Mallee woodland</w:t>
            </w:r>
          </w:p>
        </w:tc>
        <w:tc>
          <w:tcPr>
            <w:tcW w:w="1607" w:type="dxa"/>
          </w:tcPr>
          <w:p w14:paraId="7F2AF5D7" w14:textId="3E52226B" w:rsidR="004A2FBD" w:rsidRPr="00734F4D" w:rsidRDefault="000E11CC" w:rsidP="000E11CC">
            <w:pPr>
              <w:rPr>
                <w:rFonts w:ascii="Palatino Linotype" w:hAnsi="Palatino Linotype"/>
                <w:sz w:val="16"/>
                <w:szCs w:val="16"/>
              </w:rPr>
            </w:pPr>
            <w:r w:rsidRPr="00734F4D">
              <w:rPr>
                <w:rFonts w:ascii="Palatino Linotype" w:hAnsi="Palatino Linotype"/>
                <w:sz w:val="16"/>
                <w:szCs w:val="16"/>
              </w:rPr>
              <w:t>S</w:t>
            </w:r>
            <w:r w:rsidR="004A2FBD" w:rsidRPr="00734F4D">
              <w:rPr>
                <w:rFonts w:ascii="Palatino Linotype" w:hAnsi="Palatino Linotype"/>
                <w:sz w:val="16"/>
                <w:szCs w:val="16"/>
              </w:rPr>
              <w:t xml:space="preserve">teppe </w:t>
            </w:r>
            <w:r w:rsidRPr="00734F4D">
              <w:rPr>
                <w:rFonts w:ascii="Palatino Linotype" w:hAnsi="Palatino Linotype"/>
                <w:sz w:val="16"/>
                <w:szCs w:val="16"/>
              </w:rPr>
              <w:t>C</w:t>
            </w:r>
            <w:r w:rsidR="004A2FBD" w:rsidRPr="00734F4D">
              <w:rPr>
                <w:rFonts w:ascii="Palatino Linotype" w:hAnsi="Palatino Linotype"/>
                <w:sz w:val="16"/>
                <w:szCs w:val="16"/>
              </w:rPr>
              <w:t>limate (</w:t>
            </w:r>
            <w:proofErr w:type="spellStart"/>
            <w:r w:rsidR="004A2FBD" w:rsidRPr="00734F4D">
              <w:rPr>
                <w:rFonts w:ascii="Palatino Linotype" w:hAnsi="Palatino Linotype"/>
                <w:sz w:val="16"/>
                <w:szCs w:val="16"/>
              </w:rPr>
              <w:t>Bsk</w:t>
            </w:r>
            <w:proofErr w:type="spellEnd"/>
            <w:r w:rsidR="004A2FBD" w:rsidRPr="00734F4D">
              <w:rPr>
                <w:rFonts w:ascii="Palatino Linotype" w:hAnsi="Palatino Linotype"/>
                <w:sz w:val="16"/>
                <w:szCs w:val="16"/>
              </w:rPr>
              <w:t>)</w:t>
            </w:r>
          </w:p>
        </w:tc>
        <w:tc>
          <w:tcPr>
            <w:tcW w:w="1404" w:type="dxa"/>
          </w:tcPr>
          <w:p w14:paraId="2E26248E" w14:textId="10F90F59"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-34.0027</w:t>
            </w:r>
            <w:r w:rsidR="00581FC7" w:rsidRPr="00734F4D">
              <w:rPr>
                <w:rFonts w:ascii="Palatino Linotype" w:hAnsi="Palatino Linotype"/>
                <w:sz w:val="16"/>
                <w:szCs w:val="16"/>
                <w:vertAlign w:val="superscript"/>
              </w:rPr>
              <w:t xml:space="preserve">° </w:t>
            </w:r>
            <w:r w:rsidR="00581FC7" w:rsidRPr="00734F4D">
              <w:rPr>
                <w:rFonts w:ascii="Palatino Linotype" w:hAnsi="Palatino Linotype"/>
                <w:sz w:val="16"/>
                <w:szCs w:val="16"/>
              </w:rPr>
              <w:t>N</w:t>
            </w:r>
            <w:r w:rsidRPr="00734F4D">
              <w:rPr>
                <w:rFonts w:ascii="Palatino Linotype" w:hAnsi="Palatino Linotype"/>
                <w:sz w:val="16"/>
                <w:szCs w:val="16"/>
              </w:rPr>
              <w:t>, 140.5877</w:t>
            </w:r>
            <w:r w:rsidR="0084136A" w:rsidRPr="00734F4D">
              <w:rPr>
                <w:rFonts w:ascii="Palatino Linotype" w:hAnsi="Palatino Linotype"/>
                <w:sz w:val="16"/>
                <w:szCs w:val="16"/>
                <w:vertAlign w:val="superscript"/>
              </w:rPr>
              <w:t>°</w:t>
            </w:r>
            <w:r w:rsidR="0084136A" w:rsidRPr="00734F4D">
              <w:rPr>
                <w:rFonts w:ascii="Palatino Linotype" w:hAnsi="Palatino Linotype"/>
                <w:sz w:val="16"/>
                <w:szCs w:val="16"/>
              </w:rPr>
              <w:t xml:space="preserve"> E</w:t>
            </w:r>
          </w:p>
        </w:tc>
      </w:tr>
      <w:tr w:rsidR="004A2FBD" w:rsidRPr="00B33B69" w14:paraId="7B75A67E" w14:textId="77777777" w:rsidTr="00500E9A">
        <w:trPr>
          <w:trHeight w:val="420"/>
        </w:trPr>
        <w:tc>
          <w:tcPr>
            <w:tcW w:w="1678" w:type="dxa"/>
          </w:tcPr>
          <w:p w14:paraId="44ED0AEE"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Gingin [AU-Gin]</w:t>
            </w:r>
          </w:p>
        </w:tc>
        <w:tc>
          <w:tcPr>
            <w:tcW w:w="1617" w:type="dxa"/>
          </w:tcPr>
          <w:p w14:paraId="54C91DC2"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Swan Coastal Plain 70 km north of Perth, Western Australia</w:t>
            </w:r>
          </w:p>
        </w:tc>
        <w:tc>
          <w:tcPr>
            <w:tcW w:w="1812" w:type="dxa"/>
          </w:tcPr>
          <w:p w14:paraId="42877863"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Coastal heath Banksia woodland</w:t>
            </w:r>
          </w:p>
        </w:tc>
        <w:tc>
          <w:tcPr>
            <w:tcW w:w="1607" w:type="dxa"/>
          </w:tcPr>
          <w:p w14:paraId="622250CB"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Mediterranean Climate (</w:t>
            </w:r>
            <w:proofErr w:type="spellStart"/>
            <w:r w:rsidRPr="00734F4D">
              <w:rPr>
                <w:rFonts w:ascii="Palatino Linotype" w:hAnsi="Palatino Linotype"/>
                <w:sz w:val="16"/>
                <w:szCs w:val="16"/>
              </w:rPr>
              <w:t>Csa</w:t>
            </w:r>
            <w:proofErr w:type="spellEnd"/>
            <w:r w:rsidRPr="00734F4D">
              <w:rPr>
                <w:rFonts w:ascii="Palatino Linotype" w:hAnsi="Palatino Linotype"/>
                <w:sz w:val="16"/>
                <w:szCs w:val="16"/>
              </w:rPr>
              <w:t>)</w:t>
            </w:r>
          </w:p>
        </w:tc>
        <w:tc>
          <w:tcPr>
            <w:tcW w:w="1404" w:type="dxa"/>
          </w:tcPr>
          <w:p w14:paraId="59826BFD" w14:textId="74314130"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-31.3764</w:t>
            </w:r>
            <w:r w:rsidR="00581FC7" w:rsidRPr="00734F4D">
              <w:rPr>
                <w:rFonts w:ascii="Palatino Linotype" w:hAnsi="Palatino Linotype"/>
                <w:sz w:val="16"/>
                <w:szCs w:val="16"/>
                <w:vertAlign w:val="superscript"/>
              </w:rPr>
              <w:t xml:space="preserve">° </w:t>
            </w:r>
            <w:r w:rsidR="00581FC7" w:rsidRPr="00734F4D">
              <w:rPr>
                <w:rFonts w:ascii="Palatino Linotype" w:hAnsi="Palatino Linotype"/>
                <w:sz w:val="16"/>
                <w:szCs w:val="16"/>
              </w:rPr>
              <w:t>N</w:t>
            </w:r>
            <w:r w:rsidRPr="00734F4D">
              <w:rPr>
                <w:rFonts w:ascii="Palatino Linotype" w:hAnsi="Palatino Linotype"/>
                <w:sz w:val="16"/>
                <w:szCs w:val="16"/>
              </w:rPr>
              <w:t>, 115.7139</w:t>
            </w:r>
            <w:r w:rsidR="0084136A" w:rsidRPr="00734F4D">
              <w:rPr>
                <w:rFonts w:ascii="Palatino Linotype" w:hAnsi="Palatino Linotype"/>
                <w:sz w:val="16"/>
                <w:szCs w:val="16"/>
                <w:vertAlign w:val="superscript"/>
              </w:rPr>
              <w:t>°</w:t>
            </w:r>
            <w:r w:rsidR="0084136A" w:rsidRPr="00734F4D">
              <w:rPr>
                <w:rFonts w:ascii="Palatino Linotype" w:hAnsi="Palatino Linotype"/>
                <w:sz w:val="16"/>
                <w:szCs w:val="16"/>
              </w:rPr>
              <w:t xml:space="preserve"> E</w:t>
            </w:r>
          </w:p>
        </w:tc>
      </w:tr>
      <w:tr w:rsidR="004A2FBD" w:rsidRPr="00B33B69" w14:paraId="69AB84A9" w14:textId="77777777" w:rsidTr="00500E9A">
        <w:trPr>
          <w:trHeight w:val="420"/>
        </w:trPr>
        <w:tc>
          <w:tcPr>
            <w:tcW w:w="1678" w:type="dxa"/>
          </w:tcPr>
          <w:p w14:paraId="6B812AF4"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Howard Springs [AU-How]</w:t>
            </w:r>
          </w:p>
        </w:tc>
        <w:tc>
          <w:tcPr>
            <w:tcW w:w="1617" w:type="dxa"/>
          </w:tcPr>
          <w:p w14:paraId="5559C428"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E of Darwin, NT</w:t>
            </w:r>
          </w:p>
        </w:tc>
        <w:tc>
          <w:tcPr>
            <w:tcW w:w="1812" w:type="dxa"/>
          </w:tcPr>
          <w:p w14:paraId="6FC71390"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 xml:space="preserve">Tropical </w:t>
            </w:r>
            <w:proofErr w:type="spellStart"/>
            <w:r w:rsidRPr="00734F4D">
              <w:rPr>
                <w:rFonts w:ascii="Palatino Linotype" w:hAnsi="Palatino Linotype"/>
                <w:sz w:val="16"/>
                <w:szCs w:val="16"/>
              </w:rPr>
              <w:t>savanna</w:t>
            </w:r>
            <w:proofErr w:type="spellEnd"/>
            <w:r w:rsidRPr="00734F4D">
              <w:rPr>
                <w:rFonts w:ascii="Palatino Linotype" w:hAnsi="Palatino Linotype"/>
                <w:sz w:val="16"/>
                <w:szCs w:val="16"/>
              </w:rPr>
              <w:t xml:space="preserve"> (wet)</w:t>
            </w:r>
          </w:p>
        </w:tc>
        <w:tc>
          <w:tcPr>
            <w:tcW w:w="1607" w:type="dxa"/>
          </w:tcPr>
          <w:p w14:paraId="43465DC5"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 xml:space="preserve">Tropical </w:t>
            </w:r>
            <w:proofErr w:type="spellStart"/>
            <w:r w:rsidRPr="00734F4D">
              <w:rPr>
                <w:rFonts w:ascii="Palatino Linotype" w:hAnsi="Palatino Linotype"/>
                <w:sz w:val="16"/>
                <w:szCs w:val="16"/>
              </w:rPr>
              <w:t>Savanna</w:t>
            </w:r>
            <w:proofErr w:type="spellEnd"/>
            <w:r w:rsidRPr="00734F4D">
              <w:rPr>
                <w:rFonts w:ascii="Palatino Linotype" w:hAnsi="Palatino Linotype"/>
                <w:sz w:val="16"/>
                <w:szCs w:val="16"/>
              </w:rPr>
              <w:t xml:space="preserve"> Climate (Aw)</w:t>
            </w:r>
          </w:p>
        </w:tc>
        <w:tc>
          <w:tcPr>
            <w:tcW w:w="1404" w:type="dxa"/>
          </w:tcPr>
          <w:p w14:paraId="7D881C1D" w14:textId="588A0ED6"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-12.4943</w:t>
            </w:r>
            <w:r w:rsidR="00581FC7" w:rsidRPr="00734F4D">
              <w:rPr>
                <w:rFonts w:ascii="Palatino Linotype" w:hAnsi="Palatino Linotype"/>
                <w:sz w:val="16"/>
                <w:szCs w:val="16"/>
                <w:vertAlign w:val="superscript"/>
              </w:rPr>
              <w:t xml:space="preserve">° </w:t>
            </w:r>
            <w:r w:rsidR="00581FC7" w:rsidRPr="00734F4D">
              <w:rPr>
                <w:rFonts w:ascii="Palatino Linotype" w:hAnsi="Palatino Linotype"/>
                <w:sz w:val="16"/>
                <w:szCs w:val="16"/>
              </w:rPr>
              <w:t>N</w:t>
            </w:r>
            <w:r w:rsidRPr="00734F4D">
              <w:rPr>
                <w:rFonts w:ascii="Palatino Linotype" w:hAnsi="Palatino Linotype"/>
                <w:sz w:val="16"/>
                <w:szCs w:val="16"/>
              </w:rPr>
              <w:t>, 131.1523</w:t>
            </w:r>
            <w:r w:rsidR="0084136A" w:rsidRPr="00734F4D">
              <w:rPr>
                <w:rFonts w:ascii="Palatino Linotype" w:hAnsi="Palatino Linotype"/>
                <w:sz w:val="16"/>
                <w:szCs w:val="16"/>
                <w:vertAlign w:val="superscript"/>
              </w:rPr>
              <w:t>°</w:t>
            </w:r>
            <w:r w:rsidR="0084136A" w:rsidRPr="00734F4D">
              <w:rPr>
                <w:rFonts w:ascii="Palatino Linotype" w:hAnsi="Palatino Linotype"/>
                <w:sz w:val="16"/>
                <w:szCs w:val="16"/>
              </w:rPr>
              <w:t xml:space="preserve"> E</w:t>
            </w:r>
          </w:p>
        </w:tc>
      </w:tr>
      <w:tr w:rsidR="004A2FBD" w:rsidRPr="00B33B69" w14:paraId="07EE0BC6" w14:textId="77777777" w:rsidTr="00500E9A">
        <w:trPr>
          <w:trHeight w:val="420"/>
        </w:trPr>
        <w:tc>
          <w:tcPr>
            <w:tcW w:w="1678" w:type="dxa"/>
            <w:tcBorders>
              <w:bottom w:val="single" w:sz="4" w:space="0" w:color="auto"/>
            </w:tcBorders>
          </w:tcPr>
          <w:p w14:paraId="740D389C" w14:textId="77777777" w:rsidR="004A2FBD" w:rsidRPr="00734F4D" w:rsidRDefault="004A2FBD" w:rsidP="004A2FBD">
            <w:pPr>
              <w:tabs>
                <w:tab w:val="left" w:pos="810"/>
              </w:tabs>
              <w:rPr>
                <w:rFonts w:ascii="Palatino Linotype" w:hAnsi="Palatino Linotype"/>
                <w:sz w:val="16"/>
                <w:szCs w:val="16"/>
              </w:rPr>
            </w:pPr>
            <w:r w:rsidRPr="00734F4D">
              <w:rPr>
                <w:rFonts w:ascii="Palatino Linotype" w:hAnsi="Palatino Linotype"/>
                <w:sz w:val="16"/>
                <w:szCs w:val="16"/>
              </w:rPr>
              <w:t>Tumbarumba [AU-Tum]</w:t>
            </w:r>
          </w:p>
        </w:tc>
        <w:tc>
          <w:tcPr>
            <w:tcW w:w="1617" w:type="dxa"/>
            <w:tcBorders>
              <w:bottom w:val="single" w:sz="4" w:space="0" w:color="auto"/>
            </w:tcBorders>
          </w:tcPr>
          <w:p w14:paraId="3A41A41F"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Near Tumbarumba, NSW</w:t>
            </w:r>
          </w:p>
        </w:tc>
        <w:tc>
          <w:tcPr>
            <w:tcW w:w="1812" w:type="dxa"/>
            <w:tcBorders>
              <w:bottom w:val="single" w:sz="4" w:space="0" w:color="auto"/>
            </w:tcBorders>
          </w:tcPr>
          <w:p w14:paraId="0341FF06" w14:textId="77777777"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Wet temperate sclerophyll eucalypt</w:t>
            </w:r>
          </w:p>
        </w:tc>
        <w:tc>
          <w:tcPr>
            <w:tcW w:w="1607" w:type="dxa"/>
            <w:tcBorders>
              <w:bottom w:val="single" w:sz="4" w:space="0" w:color="auto"/>
            </w:tcBorders>
          </w:tcPr>
          <w:p w14:paraId="15E140C8" w14:textId="0F828845" w:rsidR="004A2FBD" w:rsidRPr="00734F4D" w:rsidRDefault="004A2FBD" w:rsidP="004A2FBD">
            <w:pPr>
              <w:rPr>
                <w:rFonts w:ascii="Palatino Linotype" w:hAnsi="Palatino Linotype"/>
                <w:sz w:val="16"/>
                <w:szCs w:val="16"/>
              </w:rPr>
            </w:pPr>
            <w:r w:rsidRPr="00734F4D">
              <w:rPr>
                <w:rFonts w:ascii="Palatino Linotype" w:hAnsi="Palatino Linotype"/>
                <w:sz w:val="16"/>
                <w:szCs w:val="16"/>
              </w:rPr>
              <w:t>Oceanic climate (</w:t>
            </w:r>
            <w:proofErr w:type="spellStart"/>
            <w:r w:rsidRPr="00734F4D">
              <w:rPr>
                <w:rFonts w:ascii="Palatino Linotype" w:hAnsi="Palatino Linotype"/>
                <w:sz w:val="16"/>
                <w:szCs w:val="16"/>
              </w:rPr>
              <w:t>Cfb</w:t>
            </w:r>
            <w:proofErr w:type="spellEnd"/>
            <w:r w:rsidRPr="00734F4D">
              <w:rPr>
                <w:rFonts w:ascii="Palatino Linotype" w:hAnsi="Palatino Linotype"/>
                <w:sz w:val="16"/>
                <w:szCs w:val="16"/>
              </w:rPr>
              <w:t>)</w:t>
            </w:r>
          </w:p>
        </w:tc>
        <w:tc>
          <w:tcPr>
            <w:tcW w:w="1404" w:type="dxa"/>
            <w:tcBorders>
              <w:bottom w:val="single" w:sz="4" w:space="0" w:color="auto"/>
            </w:tcBorders>
          </w:tcPr>
          <w:p w14:paraId="7D7EE397" w14:textId="091A24F6" w:rsidR="004A2FBD" w:rsidRPr="00734F4D" w:rsidRDefault="004A2FBD" w:rsidP="0084136A">
            <w:pPr>
              <w:rPr>
                <w:rFonts w:ascii="Palatino Linotype" w:hAnsi="Palatino Linotype"/>
                <w:sz w:val="16"/>
                <w:szCs w:val="16"/>
              </w:rPr>
            </w:pPr>
            <w:r w:rsidRPr="00734F4D">
              <w:rPr>
                <w:rFonts w:ascii="Palatino Linotype" w:hAnsi="Palatino Linotype"/>
                <w:sz w:val="16"/>
                <w:szCs w:val="16"/>
              </w:rPr>
              <w:t>-35.6566</w:t>
            </w:r>
            <w:r w:rsidR="00581FC7" w:rsidRPr="00734F4D">
              <w:rPr>
                <w:rFonts w:ascii="Palatino Linotype" w:hAnsi="Palatino Linotype"/>
                <w:sz w:val="16"/>
                <w:szCs w:val="16"/>
                <w:vertAlign w:val="superscript"/>
              </w:rPr>
              <w:t xml:space="preserve">° </w:t>
            </w:r>
            <w:r w:rsidR="00581FC7" w:rsidRPr="00734F4D">
              <w:rPr>
                <w:rFonts w:ascii="Palatino Linotype" w:hAnsi="Palatino Linotype"/>
                <w:sz w:val="16"/>
                <w:szCs w:val="16"/>
              </w:rPr>
              <w:t>N</w:t>
            </w:r>
            <w:r w:rsidRPr="00734F4D">
              <w:rPr>
                <w:rFonts w:ascii="Palatino Linotype" w:hAnsi="Palatino Linotype"/>
                <w:sz w:val="16"/>
                <w:szCs w:val="16"/>
              </w:rPr>
              <w:t>, 148.1517</w:t>
            </w:r>
            <w:r w:rsidR="0084136A" w:rsidRPr="00734F4D">
              <w:rPr>
                <w:rFonts w:ascii="Palatino Linotype" w:hAnsi="Palatino Linotype"/>
                <w:sz w:val="16"/>
                <w:szCs w:val="16"/>
                <w:vertAlign w:val="superscript"/>
              </w:rPr>
              <w:t>°</w:t>
            </w:r>
            <w:r w:rsidR="0084136A" w:rsidRPr="00734F4D">
              <w:rPr>
                <w:rFonts w:ascii="Palatino Linotype" w:hAnsi="Palatino Linotype"/>
                <w:sz w:val="16"/>
                <w:szCs w:val="16"/>
              </w:rPr>
              <w:t xml:space="preserve"> E</w:t>
            </w:r>
          </w:p>
        </w:tc>
      </w:tr>
    </w:tbl>
    <w:p w14:paraId="52465E68" w14:textId="58D181FA" w:rsidR="004A2FBD" w:rsidRDefault="004A2FBD" w:rsidP="004A2FBD">
      <w:pPr>
        <w:autoSpaceDE w:val="0"/>
        <w:autoSpaceDN w:val="0"/>
        <w:adjustRightInd w:val="0"/>
        <w:spacing w:after="0" w:line="240" w:lineRule="auto"/>
        <w:rPr>
          <w:rFonts w:ascii="Palatino Linotype" w:hAnsi="Palatino Linotype"/>
        </w:rPr>
      </w:pPr>
    </w:p>
    <w:p w14:paraId="787449D4" w14:textId="77777777" w:rsidR="00EF1BD1" w:rsidRDefault="00EF1BD1" w:rsidP="004A2FBD">
      <w:pPr>
        <w:autoSpaceDE w:val="0"/>
        <w:autoSpaceDN w:val="0"/>
        <w:adjustRightInd w:val="0"/>
        <w:spacing w:after="0" w:line="240" w:lineRule="auto"/>
        <w:rPr>
          <w:rFonts w:ascii="Palatino Linotype" w:hAnsi="Palatino Linotype"/>
        </w:rPr>
      </w:pPr>
    </w:p>
    <w:p w14:paraId="70A08D73" w14:textId="1EBDE5D2" w:rsidR="004A2FBD" w:rsidRPr="00B33B69" w:rsidRDefault="004A2FBD" w:rsidP="00A6170D">
      <w:pPr>
        <w:pStyle w:val="Caption"/>
        <w:keepNext/>
        <w:rPr>
          <w:rFonts w:ascii="Palatino Linotype" w:hAnsi="Palatino Linotype"/>
        </w:rPr>
      </w:pPr>
      <w:bookmarkStart w:id="2" w:name="_Ref35684631"/>
      <w:r w:rsidRPr="00B33B69">
        <w:rPr>
          <w:rFonts w:ascii="Palatino Linotype" w:hAnsi="Palatino Linotype"/>
        </w:rPr>
        <w:lastRenderedPageBreak/>
        <w:t xml:space="preserve">Table </w:t>
      </w:r>
      <w:r w:rsidRPr="00B33B69">
        <w:rPr>
          <w:rFonts w:ascii="Palatino Linotype" w:hAnsi="Palatino Linotype"/>
        </w:rPr>
        <w:fldChar w:fldCharType="begin"/>
      </w:r>
      <w:r w:rsidRPr="00B33B69">
        <w:rPr>
          <w:rFonts w:ascii="Palatino Linotype" w:hAnsi="Palatino Linotype"/>
        </w:rPr>
        <w:instrText xml:space="preserve"> SEQ Table \* ARABIC </w:instrText>
      </w:r>
      <w:r w:rsidRPr="00B33B69">
        <w:rPr>
          <w:rFonts w:ascii="Palatino Linotype" w:hAnsi="Palatino Linotype"/>
        </w:rPr>
        <w:fldChar w:fldCharType="separate"/>
      </w:r>
      <w:r w:rsidR="003D55D2">
        <w:rPr>
          <w:rFonts w:ascii="Palatino Linotype" w:hAnsi="Palatino Linotype"/>
          <w:noProof/>
        </w:rPr>
        <w:t>2</w:t>
      </w:r>
      <w:r w:rsidRPr="00B33B69">
        <w:rPr>
          <w:rFonts w:ascii="Palatino Linotype" w:hAnsi="Palatino Linotype"/>
        </w:rPr>
        <w:fldChar w:fldCharType="end"/>
      </w:r>
      <w:bookmarkEnd w:id="2"/>
      <w:r w:rsidRPr="00B33B69">
        <w:rPr>
          <w:rFonts w:ascii="Palatino Linotype" w:hAnsi="Palatino Linotype"/>
        </w:rPr>
        <w:t xml:space="preserve">. List of variables and their units used </w:t>
      </w:r>
      <w:r w:rsidR="00A6170D">
        <w:rPr>
          <w:rFonts w:ascii="Palatino Linotype" w:hAnsi="Palatino Linotype"/>
        </w:rPr>
        <w:t>in this</w:t>
      </w:r>
      <w:r w:rsidRPr="00B33B69">
        <w:rPr>
          <w:rFonts w:ascii="Palatino Linotype" w:hAnsi="Palatino Linotype"/>
        </w:rPr>
        <w:t xml:space="preserve"> research</w:t>
      </w:r>
      <w:r w:rsidR="00253493">
        <w:rPr>
          <w:rFonts w:ascii="Palatino Linotype" w:hAnsi="Palatino Linotype"/>
        </w:rPr>
        <w:t>,</w:t>
      </w:r>
      <w:r w:rsidRPr="00B33B69">
        <w:rPr>
          <w:rFonts w:ascii="Palatino Linotype" w:hAnsi="Palatino Linotype"/>
        </w:rPr>
        <w:t xml:space="preserve"> including the three main fluxes and their environmental drivers.</w:t>
      </w:r>
    </w:p>
    <w:tbl>
      <w:tblPr>
        <w:tblStyle w:val="ListTable2-Accent3"/>
        <w:tblW w:w="0" w:type="auto"/>
        <w:tblLook w:val="0620" w:firstRow="1" w:lastRow="0" w:firstColumn="0" w:lastColumn="0" w:noHBand="1" w:noVBand="1"/>
      </w:tblPr>
      <w:tblGrid>
        <w:gridCol w:w="4508"/>
        <w:gridCol w:w="4508"/>
      </w:tblGrid>
      <w:tr w:rsidR="004A2FBD" w:rsidRPr="00B33B69" w14:paraId="5CC61979" w14:textId="77777777" w:rsidTr="00500E9A">
        <w:trPr>
          <w:cnfStyle w:val="100000000000" w:firstRow="1" w:lastRow="0" w:firstColumn="0" w:lastColumn="0" w:oddVBand="0" w:evenVBand="0" w:oddHBand="0" w:evenHBand="0" w:firstRowFirstColumn="0" w:firstRowLastColumn="0" w:lastRowFirstColumn="0" w:lastRowLastColumn="0"/>
        </w:trPr>
        <w:tc>
          <w:tcPr>
            <w:tcW w:w="4508" w:type="dxa"/>
            <w:tcBorders>
              <w:top w:val="single" w:sz="4" w:space="0" w:color="auto"/>
              <w:bottom w:val="single" w:sz="4" w:space="0" w:color="auto"/>
            </w:tcBorders>
          </w:tcPr>
          <w:p w14:paraId="5A5F7487" w14:textId="77777777" w:rsidR="004A2FBD" w:rsidRPr="00500E9A" w:rsidRDefault="004A2FBD" w:rsidP="004A2FBD">
            <w:pPr>
              <w:rPr>
                <w:rFonts w:ascii="Palatino Linotype" w:hAnsi="Palatino Linotype"/>
                <w:sz w:val="20"/>
                <w:szCs w:val="20"/>
              </w:rPr>
            </w:pPr>
            <w:r w:rsidRPr="00500E9A">
              <w:rPr>
                <w:rFonts w:ascii="Palatino Linotype" w:hAnsi="Palatino Linotype"/>
                <w:sz w:val="20"/>
                <w:szCs w:val="20"/>
              </w:rPr>
              <w:t>List of variables</w:t>
            </w:r>
          </w:p>
        </w:tc>
        <w:tc>
          <w:tcPr>
            <w:tcW w:w="4508" w:type="dxa"/>
            <w:tcBorders>
              <w:top w:val="single" w:sz="4" w:space="0" w:color="auto"/>
              <w:bottom w:val="single" w:sz="4" w:space="0" w:color="auto"/>
            </w:tcBorders>
          </w:tcPr>
          <w:p w14:paraId="1B0653B5" w14:textId="77777777" w:rsidR="004A2FBD" w:rsidRPr="00500E9A" w:rsidRDefault="004A2FBD" w:rsidP="004A2FBD">
            <w:pPr>
              <w:rPr>
                <w:rFonts w:ascii="Palatino Linotype" w:hAnsi="Palatino Linotype"/>
                <w:sz w:val="20"/>
                <w:szCs w:val="20"/>
              </w:rPr>
            </w:pPr>
            <w:r w:rsidRPr="00500E9A">
              <w:rPr>
                <w:rFonts w:ascii="Palatino Linotype" w:hAnsi="Palatino Linotype"/>
                <w:sz w:val="20"/>
                <w:szCs w:val="20"/>
              </w:rPr>
              <w:t>Units</w:t>
            </w:r>
          </w:p>
        </w:tc>
      </w:tr>
      <w:tr w:rsidR="004A2FBD" w:rsidRPr="00B33B69" w14:paraId="3378DB4F" w14:textId="77777777" w:rsidTr="00500E9A">
        <w:tc>
          <w:tcPr>
            <w:tcW w:w="4508" w:type="dxa"/>
            <w:tcBorders>
              <w:top w:val="single" w:sz="4" w:space="0" w:color="auto"/>
            </w:tcBorders>
          </w:tcPr>
          <w:p w14:paraId="36CC252D" w14:textId="77777777" w:rsidR="004A2FBD" w:rsidRPr="00734F4D" w:rsidRDefault="004A2FBD" w:rsidP="004A2FBD">
            <w:pPr>
              <w:rPr>
                <w:rFonts w:ascii="Palatino Linotype" w:hAnsi="Palatino Linotype"/>
              </w:rPr>
            </w:pPr>
            <w:r w:rsidRPr="00734F4D">
              <w:rPr>
                <w:rFonts w:ascii="Palatino Linotype" w:hAnsi="Palatino Linotype"/>
                <w:b/>
                <w:bCs/>
              </w:rPr>
              <w:t xml:space="preserve">    </w:t>
            </w:r>
            <w:r w:rsidRPr="00734F4D">
              <w:rPr>
                <w:rFonts w:ascii="Palatino Linotype" w:hAnsi="Palatino Linotype"/>
              </w:rPr>
              <w:t>Drivers:</w:t>
            </w:r>
          </w:p>
        </w:tc>
        <w:tc>
          <w:tcPr>
            <w:tcW w:w="4508" w:type="dxa"/>
            <w:tcBorders>
              <w:top w:val="single" w:sz="4" w:space="0" w:color="auto"/>
            </w:tcBorders>
          </w:tcPr>
          <w:p w14:paraId="50BB109B" w14:textId="77777777" w:rsidR="004A2FBD" w:rsidRPr="00734F4D" w:rsidRDefault="004A2FBD" w:rsidP="004A2FBD">
            <w:pPr>
              <w:rPr>
                <w:rFonts w:ascii="Palatino Linotype" w:hAnsi="Palatino Linotype"/>
              </w:rPr>
            </w:pPr>
          </w:p>
        </w:tc>
      </w:tr>
      <w:tr w:rsidR="004A2FBD" w:rsidRPr="00B33B69" w14:paraId="17EC686B" w14:textId="77777777" w:rsidTr="00500E9A">
        <w:tc>
          <w:tcPr>
            <w:tcW w:w="4508" w:type="dxa"/>
          </w:tcPr>
          <w:p w14:paraId="3E8226BD" w14:textId="77777777" w:rsidR="004A2FBD" w:rsidRPr="00734F4D" w:rsidRDefault="004A2FBD" w:rsidP="004A2FBD">
            <w:pPr>
              <w:rPr>
                <w:rFonts w:ascii="Palatino Linotype" w:hAnsi="Palatino Linotype"/>
                <w:sz w:val="18"/>
                <w:szCs w:val="18"/>
              </w:rPr>
            </w:pPr>
            <w:r w:rsidRPr="00734F4D">
              <w:rPr>
                <w:rFonts w:ascii="Palatino Linotype" w:hAnsi="Palatino Linotype" w:cs="Calibri"/>
                <w:sz w:val="18"/>
                <w:szCs w:val="18"/>
              </w:rPr>
              <w:t>Ah</w:t>
            </w:r>
          </w:p>
        </w:tc>
        <w:tc>
          <w:tcPr>
            <w:tcW w:w="4508" w:type="dxa"/>
          </w:tcPr>
          <w:p w14:paraId="2214ED9D"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Absolute Humidity (g m</w:t>
            </w:r>
            <w:r w:rsidRPr="00734F4D">
              <w:rPr>
                <w:rFonts w:ascii="Palatino Linotype" w:hAnsi="Palatino Linotype"/>
                <w:sz w:val="18"/>
                <w:szCs w:val="18"/>
                <w:vertAlign w:val="superscript"/>
              </w:rPr>
              <w:t>-3</w:t>
            </w:r>
            <w:r w:rsidRPr="00734F4D">
              <w:rPr>
                <w:rFonts w:ascii="Palatino Linotype" w:hAnsi="Palatino Linotype"/>
                <w:sz w:val="18"/>
                <w:szCs w:val="18"/>
              </w:rPr>
              <w:t>)</w:t>
            </w:r>
          </w:p>
        </w:tc>
      </w:tr>
      <w:tr w:rsidR="004A2FBD" w:rsidRPr="00B33B69" w14:paraId="002D9DBC" w14:textId="77777777" w:rsidTr="00500E9A">
        <w:tc>
          <w:tcPr>
            <w:tcW w:w="4508" w:type="dxa"/>
          </w:tcPr>
          <w:p w14:paraId="636E962E" w14:textId="77777777" w:rsidR="004A2FBD" w:rsidRPr="00734F4D" w:rsidRDefault="004A2FBD" w:rsidP="004A2FBD">
            <w:pPr>
              <w:rPr>
                <w:rFonts w:ascii="Palatino Linotype" w:hAnsi="Palatino Linotype"/>
                <w:sz w:val="18"/>
                <w:szCs w:val="18"/>
              </w:rPr>
            </w:pPr>
            <w:r w:rsidRPr="00734F4D">
              <w:rPr>
                <w:rFonts w:ascii="Palatino Linotype" w:hAnsi="Palatino Linotype" w:cs="Calibri"/>
                <w:sz w:val="18"/>
                <w:szCs w:val="18"/>
              </w:rPr>
              <w:t>Fa</w:t>
            </w:r>
          </w:p>
        </w:tc>
        <w:tc>
          <w:tcPr>
            <w:tcW w:w="4508" w:type="dxa"/>
          </w:tcPr>
          <w:p w14:paraId="24843D3A"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Available energy (W m</w:t>
            </w:r>
            <w:r w:rsidRPr="00734F4D">
              <w:rPr>
                <w:rFonts w:ascii="Palatino Linotype" w:hAnsi="Palatino Linotype"/>
                <w:sz w:val="18"/>
                <w:szCs w:val="18"/>
                <w:vertAlign w:val="superscript"/>
              </w:rPr>
              <w:t>-2</w:t>
            </w:r>
            <w:r w:rsidRPr="00734F4D">
              <w:rPr>
                <w:rFonts w:ascii="Palatino Linotype" w:hAnsi="Palatino Linotype"/>
                <w:sz w:val="18"/>
                <w:szCs w:val="18"/>
              </w:rPr>
              <w:t>)</w:t>
            </w:r>
          </w:p>
        </w:tc>
      </w:tr>
      <w:tr w:rsidR="004A2FBD" w:rsidRPr="00B33B69" w14:paraId="706E1997" w14:textId="77777777" w:rsidTr="00500E9A">
        <w:tc>
          <w:tcPr>
            <w:tcW w:w="4508" w:type="dxa"/>
          </w:tcPr>
          <w:p w14:paraId="7108E998" w14:textId="77777777" w:rsidR="004A2FBD" w:rsidRPr="00734F4D" w:rsidRDefault="004A2FBD" w:rsidP="004A2FBD">
            <w:pPr>
              <w:rPr>
                <w:rFonts w:ascii="Palatino Linotype" w:hAnsi="Palatino Linotype"/>
                <w:sz w:val="18"/>
                <w:szCs w:val="18"/>
              </w:rPr>
            </w:pPr>
            <w:proofErr w:type="spellStart"/>
            <w:r w:rsidRPr="00734F4D">
              <w:rPr>
                <w:rFonts w:ascii="Palatino Linotype" w:hAnsi="Palatino Linotype"/>
                <w:sz w:val="18"/>
                <w:szCs w:val="18"/>
              </w:rPr>
              <w:t>Fg</w:t>
            </w:r>
            <w:proofErr w:type="spellEnd"/>
          </w:p>
        </w:tc>
        <w:tc>
          <w:tcPr>
            <w:tcW w:w="4508" w:type="dxa"/>
          </w:tcPr>
          <w:p w14:paraId="7DF6642D"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Ground heat flux (W m</w:t>
            </w:r>
            <w:r w:rsidRPr="00734F4D">
              <w:rPr>
                <w:rFonts w:ascii="Palatino Linotype" w:hAnsi="Palatino Linotype"/>
                <w:sz w:val="18"/>
                <w:szCs w:val="18"/>
                <w:vertAlign w:val="superscript"/>
              </w:rPr>
              <w:t>-2</w:t>
            </w:r>
            <w:r w:rsidRPr="00734F4D">
              <w:rPr>
                <w:rFonts w:ascii="Palatino Linotype" w:hAnsi="Palatino Linotype"/>
                <w:sz w:val="18"/>
                <w:szCs w:val="18"/>
              </w:rPr>
              <w:t>)</w:t>
            </w:r>
          </w:p>
        </w:tc>
      </w:tr>
      <w:tr w:rsidR="004A2FBD" w:rsidRPr="00B33B69" w14:paraId="11577D2E" w14:textId="77777777" w:rsidTr="00500E9A">
        <w:tc>
          <w:tcPr>
            <w:tcW w:w="4508" w:type="dxa"/>
          </w:tcPr>
          <w:p w14:paraId="4AD8B0D0" w14:textId="77777777" w:rsidR="004A2FBD" w:rsidRPr="00734F4D" w:rsidRDefault="004A2FBD" w:rsidP="004A2FBD">
            <w:pPr>
              <w:rPr>
                <w:rFonts w:ascii="Palatino Linotype" w:hAnsi="Palatino Linotype"/>
                <w:sz w:val="18"/>
                <w:szCs w:val="18"/>
              </w:rPr>
            </w:pPr>
            <w:proofErr w:type="spellStart"/>
            <w:r w:rsidRPr="00734F4D">
              <w:rPr>
                <w:rFonts w:ascii="Palatino Linotype" w:hAnsi="Palatino Linotype"/>
                <w:sz w:val="18"/>
                <w:szCs w:val="18"/>
              </w:rPr>
              <w:t>Fld</w:t>
            </w:r>
            <w:proofErr w:type="spellEnd"/>
          </w:p>
        </w:tc>
        <w:tc>
          <w:tcPr>
            <w:tcW w:w="4508" w:type="dxa"/>
          </w:tcPr>
          <w:p w14:paraId="7603F83F" w14:textId="77777777" w:rsidR="004A2FBD" w:rsidRPr="00734F4D" w:rsidRDefault="004A2FBD" w:rsidP="004A2FBD">
            <w:pPr>
              <w:rPr>
                <w:rFonts w:ascii="Palatino Linotype" w:hAnsi="Palatino Linotype"/>
                <w:sz w:val="18"/>
                <w:szCs w:val="18"/>
              </w:rPr>
            </w:pPr>
            <w:proofErr w:type="spellStart"/>
            <w:r w:rsidRPr="00734F4D">
              <w:rPr>
                <w:rFonts w:ascii="Palatino Linotype" w:hAnsi="Palatino Linotype"/>
                <w:sz w:val="18"/>
                <w:szCs w:val="18"/>
              </w:rPr>
              <w:t>Downwelling</w:t>
            </w:r>
            <w:proofErr w:type="spellEnd"/>
            <w:r w:rsidRPr="00734F4D">
              <w:rPr>
                <w:rFonts w:ascii="Palatino Linotype" w:hAnsi="Palatino Linotype"/>
                <w:sz w:val="18"/>
                <w:szCs w:val="18"/>
              </w:rPr>
              <w:t xml:space="preserve"> long-wave radiation (W m</w:t>
            </w:r>
            <w:r w:rsidRPr="00734F4D">
              <w:rPr>
                <w:rFonts w:ascii="Palatino Linotype" w:hAnsi="Palatino Linotype"/>
                <w:sz w:val="18"/>
                <w:szCs w:val="18"/>
                <w:vertAlign w:val="superscript"/>
              </w:rPr>
              <w:t>-2</w:t>
            </w:r>
            <w:r w:rsidRPr="00734F4D">
              <w:rPr>
                <w:rFonts w:ascii="Palatino Linotype" w:hAnsi="Palatino Linotype"/>
                <w:sz w:val="18"/>
                <w:szCs w:val="18"/>
              </w:rPr>
              <w:t>)</w:t>
            </w:r>
          </w:p>
        </w:tc>
      </w:tr>
      <w:tr w:rsidR="004A2FBD" w:rsidRPr="00B33B69" w14:paraId="158C10D0" w14:textId="77777777" w:rsidTr="00500E9A">
        <w:tc>
          <w:tcPr>
            <w:tcW w:w="4508" w:type="dxa"/>
          </w:tcPr>
          <w:p w14:paraId="6469FD97"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Flu</w:t>
            </w:r>
          </w:p>
        </w:tc>
        <w:tc>
          <w:tcPr>
            <w:tcW w:w="4508" w:type="dxa"/>
          </w:tcPr>
          <w:p w14:paraId="51326651"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Upwelling long-wave radiation (W m</w:t>
            </w:r>
            <w:r w:rsidRPr="00734F4D">
              <w:rPr>
                <w:rFonts w:ascii="Palatino Linotype" w:hAnsi="Palatino Linotype"/>
                <w:sz w:val="18"/>
                <w:szCs w:val="18"/>
                <w:vertAlign w:val="superscript"/>
              </w:rPr>
              <w:t>-2</w:t>
            </w:r>
            <w:r w:rsidRPr="00734F4D">
              <w:rPr>
                <w:rFonts w:ascii="Palatino Linotype" w:hAnsi="Palatino Linotype"/>
                <w:sz w:val="18"/>
                <w:szCs w:val="18"/>
              </w:rPr>
              <w:t>)</w:t>
            </w:r>
          </w:p>
        </w:tc>
      </w:tr>
      <w:tr w:rsidR="004A2FBD" w:rsidRPr="00B33B69" w14:paraId="17D1C2F0" w14:textId="77777777" w:rsidTr="00500E9A">
        <w:tc>
          <w:tcPr>
            <w:tcW w:w="4508" w:type="dxa"/>
          </w:tcPr>
          <w:p w14:paraId="396DB7CE" w14:textId="77777777" w:rsidR="004A2FBD" w:rsidRPr="00734F4D" w:rsidRDefault="004A2FBD" w:rsidP="004A2FBD">
            <w:pPr>
              <w:rPr>
                <w:rFonts w:ascii="Palatino Linotype" w:hAnsi="Palatino Linotype"/>
                <w:sz w:val="18"/>
                <w:szCs w:val="18"/>
              </w:rPr>
            </w:pPr>
            <w:proofErr w:type="spellStart"/>
            <w:r w:rsidRPr="00734F4D">
              <w:rPr>
                <w:rFonts w:ascii="Palatino Linotype" w:hAnsi="Palatino Linotype"/>
                <w:sz w:val="18"/>
                <w:szCs w:val="18"/>
              </w:rPr>
              <w:t>Fn</w:t>
            </w:r>
            <w:proofErr w:type="spellEnd"/>
          </w:p>
        </w:tc>
        <w:tc>
          <w:tcPr>
            <w:tcW w:w="4508" w:type="dxa"/>
          </w:tcPr>
          <w:p w14:paraId="4131352C"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Net radiation (W m</w:t>
            </w:r>
            <w:r w:rsidRPr="00734F4D">
              <w:rPr>
                <w:rFonts w:ascii="Palatino Linotype" w:hAnsi="Palatino Linotype"/>
                <w:sz w:val="18"/>
                <w:szCs w:val="18"/>
                <w:vertAlign w:val="superscript"/>
              </w:rPr>
              <w:t>-2</w:t>
            </w:r>
            <w:r w:rsidRPr="00734F4D">
              <w:rPr>
                <w:rFonts w:ascii="Palatino Linotype" w:hAnsi="Palatino Linotype"/>
                <w:sz w:val="18"/>
                <w:szCs w:val="18"/>
              </w:rPr>
              <w:t>)</w:t>
            </w:r>
          </w:p>
        </w:tc>
      </w:tr>
      <w:tr w:rsidR="004A2FBD" w:rsidRPr="00B33B69" w14:paraId="2DFAED51" w14:textId="77777777" w:rsidTr="00500E9A">
        <w:tc>
          <w:tcPr>
            <w:tcW w:w="4508" w:type="dxa"/>
          </w:tcPr>
          <w:p w14:paraId="65301E84" w14:textId="77777777" w:rsidR="004A2FBD" w:rsidRPr="00734F4D" w:rsidRDefault="004A2FBD" w:rsidP="004A2FBD">
            <w:pPr>
              <w:rPr>
                <w:rFonts w:ascii="Palatino Linotype" w:hAnsi="Palatino Linotype"/>
                <w:sz w:val="18"/>
                <w:szCs w:val="18"/>
              </w:rPr>
            </w:pPr>
            <w:proofErr w:type="spellStart"/>
            <w:r w:rsidRPr="00734F4D">
              <w:rPr>
                <w:rFonts w:ascii="Palatino Linotype" w:hAnsi="Palatino Linotype"/>
                <w:sz w:val="18"/>
                <w:szCs w:val="18"/>
              </w:rPr>
              <w:t>Fsd</w:t>
            </w:r>
            <w:proofErr w:type="spellEnd"/>
          </w:p>
        </w:tc>
        <w:tc>
          <w:tcPr>
            <w:tcW w:w="4508" w:type="dxa"/>
          </w:tcPr>
          <w:p w14:paraId="020FAA0A" w14:textId="77777777" w:rsidR="004A2FBD" w:rsidRPr="00734F4D" w:rsidRDefault="004A2FBD" w:rsidP="004A2FBD">
            <w:pPr>
              <w:rPr>
                <w:rFonts w:ascii="Palatino Linotype" w:hAnsi="Palatino Linotype"/>
                <w:sz w:val="18"/>
                <w:szCs w:val="18"/>
              </w:rPr>
            </w:pPr>
            <w:proofErr w:type="spellStart"/>
            <w:r w:rsidRPr="00734F4D">
              <w:rPr>
                <w:rFonts w:ascii="Palatino Linotype" w:hAnsi="Palatino Linotype"/>
                <w:sz w:val="18"/>
                <w:szCs w:val="18"/>
              </w:rPr>
              <w:t>Downwelling</w:t>
            </w:r>
            <w:proofErr w:type="spellEnd"/>
            <w:r w:rsidRPr="00734F4D">
              <w:rPr>
                <w:rFonts w:ascii="Palatino Linotype" w:hAnsi="Palatino Linotype"/>
                <w:sz w:val="18"/>
                <w:szCs w:val="18"/>
              </w:rPr>
              <w:t xml:space="preserve"> short-wave radiation (W m</w:t>
            </w:r>
            <w:r w:rsidRPr="00734F4D">
              <w:rPr>
                <w:rFonts w:ascii="Palatino Linotype" w:hAnsi="Palatino Linotype"/>
                <w:sz w:val="18"/>
                <w:szCs w:val="18"/>
                <w:vertAlign w:val="superscript"/>
              </w:rPr>
              <w:t>-2</w:t>
            </w:r>
            <w:r w:rsidRPr="00734F4D">
              <w:rPr>
                <w:rFonts w:ascii="Palatino Linotype" w:hAnsi="Palatino Linotype"/>
                <w:sz w:val="18"/>
                <w:szCs w:val="18"/>
              </w:rPr>
              <w:t>)</w:t>
            </w:r>
          </w:p>
        </w:tc>
      </w:tr>
      <w:tr w:rsidR="004A2FBD" w:rsidRPr="00B33B69" w14:paraId="4E17C85B" w14:textId="77777777" w:rsidTr="00500E9A">
        <w:tc>
          <w:tcPr>
            <w:tcW w:w="4508" w:type="dxa"/>
          </w:tcPr>
          <w:p w14:paraId="0E6F124D" w14:textId="77777777" w:rsidR="004A2FBD" w:rsidRPr="00734F4D" w:rsidRDefault="004A2FBD" w:rsidP="004A2FBD">
            <w:pPr>
              <w:rPr>
                <w:rFonts w:ascii="Palatino Linotype" w:hAnsi="Palatino Linotype"/>
                <w:sz w:val="18"/>
                <w:szCs w:val="18"/>
              </w:rPr>
            </w:pPr>
            <w:proofErr w:type="spellStart"/>
            <w:r w:rsidRPr="00734F4D">
              <w:rPr>
                <w:rFonts w:ascii="Palatino Linotype" w:hAnsi="Palatino Linotype"/>
                <w:sz w:val="18"/>
                <w:szCs w:val="18"/>
              </w:rPr>
              <w:t>Fsu</w:t>
            </w:r>
            <w:proofErr w:type="spellEnd"/>
          </w:p>
        </w:tc>
        <w:tc>
          <w:tcPr>
            <w:tcW w:w="4508" w:type="dxa"/>
          </w:tcPr>
          <w:p w14:paraId="561DBE3B"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Upwelling short-wave radiation (W m</w:t>
            </w:r>
            <w:r w:rsidRPr="00734F4D">
              <w:rPr>
                <w:rFonts w:ascii="Palatino Linotype" w:hAnsi="Palatino Linotype"/>
                <w:sz w:val="18"/>
                <w:szCs w:val="18"/>
                <w:vertAlign w:val="superscript"/>
              </w:rPr>
              <w:t>-2</w:t>
            </w:r>
            <w:r w:rsidRPr="00734F4D">
              <w:rPr>
                <w:rFonts w:ascii="Palatino Linotype" w:hAnsi="Palatino Linotype"/>
                <w:sz w:val="18"/>
                <w:szCs w:val="18"/>
              </w:rPr>
              <w:t>)</w:t>
            </w:r>
          </w:p>
        </w:tc>
      </w:tr>
      <w:tr w:rsidR="004A2FBD" w:rsidRPr="00B33B69" w14:paraId="2A7BEE33" w14:textId="77777777" w:rsidTr="00500E9A">
        <w:tc>
          <w:tcPr>
            <w:tcW w:w="4508" w:type="dxa"/>
          </w:tcPr>
          <w:p w14:paraId="016E2C9F" w14:textId="77777777" w:rsidR="004A2FBD" w:rsidRPr="00734F4D" w:rsidRDefault="004A2FBD" w:rsidP="004A2FBD">
            <w:pPr>
              <w:rPr>
                <w:rFonts w:ascii="Palatino Linotype" w:hAnsi="Palatino Linotype"/>
                <w:sz w:val="18"/>
                <w:szCs w:val="18"/>
              </w:rPr>
            </w:pPr>
            <w:proofErr w:type="spellStart"/>
            <w:r w:rsidRPr="00734F4D">
              <w:rPr>
                <w:rFonts w:ascii="Palatino Linotype" w:hAnsi="Palatino Linotype"/>
                <w:sz w:val="18"/>
                <w:szCs w:val="18"/>
              </w:rPr>
              <w:t>ps</w:t>
            </w:r>
            <w:proofErr w:type="spellEnd"/>
          </w:p>
        </w:tc>
        <w:tc>
          <w:tcPr>
            <w:tcW w:w="4508" w:type="dxa"/>
          </w:tcPr>
          <w:p w14:paraId="7AB26FE7"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Surface pressure (</w:t>
            </w:r>
            <w:proofErr w:type="spellStart"/>
            <w:r w:rsidRPr="00734F4D">
              <w:rPr>
                <w:rFonts w:ascii="Palatino Linotype" w:hAnsi="Palatino Linotype"/>
                <w:sz w:val="18"/>
                <w:szCs w:val="18"/>
              </w:rPr>
              <w:t>kPa</w:t>
            </w:r>
            <w:proofErr w:type="spellEnd"/>
            <w:r w:rsidRPr="00734F4D">
              <w:rPr>
                <w:rFonts w:ascii="Palatino Linotype" w:hAnsi="Palatino Linotype"/>
                <w:sz w:val="18"/>
                <w:szCs w:val="18"/>
              </w:rPr>
              <w:t>)</w:t>
            </w:r>
          </w:p>
        </w:tc>
      </w:tr>
      <w:tr w:rsidR="004A2FBD" w:rsidRPr="00B33B69" w14:paraId="0541A477" w14:textId="77777777" w:rsidTr="00500E9A">
        <w:tc>
          <w:tcPr>
            <w:tcW w:w="4508" w:type="dxa"/>
          </w:tcPr>
          <w:p w14:paraId="6F6DF483" w14:textId="77777777" w:rsidR="004A2FBD" w:rsidRPr="00734F4D" w:rsidRDefault="004A2FBD" w:rsidP="004A2FBD">
            <w:pPr>
              <w:rPr>
                <w:rFonts w:ascii="Palatino Linotype" w:hAnsi="Palatino Linotype"/>
                <w:sz w:val="18"/>
                <w:szCs w:val="18"/>
              </w:rPr>
            </w:pPr>
            <w:proofErr w:type="spellStart"/>
            <w:r w:rsidRPr="00734F4D">
              <w:rPr>
                <w:rFonts w:ascii="Palatino Linotype" w:hAnsi="Palatino Linotype"/>
                <w:sz w:val="18"/>
                <w:szCs w:val="18"/>
              </w:rPr>
              <w:t>Sws</w:t>
            </w:r>
            <w:proofErr w:type="spellEnd"/>
          </w:p>
        </w:tc>
        <w:tc>
          <w:tcPr>
            <w:tcW w:w="4508" w:type="dxa"/>
          </w:tcPr>
          <w:p w14:paraId="684A4B8F"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Soil water content (m m</w:t>
            </w:r>
            <w:r w:rsidRPr="00734F4D">
              <w:rPr>
                <w:rFonts w:ascii="Palatino Linotype" w:hAnsi="Palatino Linotype"/>
                <w:sz w:val="18"/>
                <w:szCs w:val="18"/>
                <w:vertAlign w:val="superscript"/>
              </w:rPr>
              <w:t>-1</w:t>
            </w:r>
            <w:r w:rsidRPr="00734F4D">
              <w:rPr>
                <w:rFonts w:ascii="Palatino Linotype" w:hAnsi="Palatino Linotype"/>
                <w:sz w:val="18"/>
                <w:szCs w:val="18"/>
              </w:rPr>
              <w:t>)</w:t>
            </w:r>
          </w:p>
        </w:tc>
      </w:tr>
      <w:tr w:rsidR="004A2FBD" w:rsidRPr="00B33B69" w14:paraId="4C4CBDD7" w14:textId="77777777" w:rsidTr="00500E9A">
        <w:tc>
          <w:tcPr>
            <w:tcW w:w="4508" w:type="dxa"/>
          </w:tcPr>
          <w:p w14:paraId="424F11D7"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Ta</w:t>
            </w:r>
          </w:p>
        </w:tc>
        <w:tc>
          <w:tcPr>
            <w:tcW w:w="4508" w:type="dxa"/>
          </w:tcPr>
          <w:p w14:paraId="6E6C502D"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Air temperature (C)</w:t>
            </w:r>
          </w:p>
        </w:tc>
      </w:tr>
      <w:tr w:rsidR="004A2FBD" w:rsidRPr="00B33B69" w14:paraId="4FC88F23" w14:textId="77777777" w:rsidTr="00500E9A">
        <w:tc>
          <w:tcPr>
            <w:tcW w:w="4508" w:type="dxa"/>
          </w:tcPr>
          <w:p w14:paraId="371BC5BC" w14:textId="77777777" w:rsidR="004A2FBD" w:rsidRPr="00734F4D" w:rsidRDefault="004A2FBD" w:rsidP="004A2FBD">
            <w:pPr>
              <w:rPr>
                <w:rFonts w:ascii="Palatino Linotype" w:hAnsi="Palatino Linotype"/>
                <w:sz w:val="18"/>
                <w:szCs w:val="18"/>
              </w:rPr>
            </w:pPr>
            <w:proofErr w:type="spellStart"/>
            <w:r w:rsidRPr="00734F4D">
              <w:rPr>
                <w:rFonts w:ascii="Palatino Linotype" w:hAnsi="Palatino Linotype"/>
                <w:sz w:val="18"/>
                <w:szCs w:val="18"/>
              </w:rPr>
              <w:t>Ts</w:t>
            </w:r>
            <w:proofErr w:type="spellEnd"/>
          </w:p>
        </w:tc>
        <w:tc>
          <w:tcPr>
            <w:tcW w:w="4508" w:type="dxa"/>
          </w:tcPr>
          <w:p w14:paraId="3F7D94F7"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Soil temperature (C)</w:t>
            </w:r>
          </w:p>
        </w:tc>
      </w:tr>
      <w:tr w:rsidR="004A2FBD" w:rsidRPr="00B33B69" w14:paraId="7B536191" w14:textId="77777777" w:rsidTr="00500E9A">
        <w:tc>
          <w:tcPr>
            <w:tcW w:w="4508" w:type="dxa"/>
          </w:tcPr>
          <w:p w14:paraId="5C280F86" w14:textId="77777777" w:rsidR="004A2FBD" w:rsidRPr="00734F4D" w:rsidRDefault="004A2FBD" w:rsidP="004A2FBD">
            <w:pPr>
              <w:rPr>
                <w:rFonts w:ascii="Palatino Linotype" w:hAnsi="Palatino Linotype"/>
                <w:sz w:val="18"/>
                <w:szCs w:val="18"/>
              </w:rPr>
            </w:pPr>
            <w:proofErr w:type="spellStart"/>
            <w:r w:rsidRPr="00734F4D">
              <w:rPr>
                <w:rFonts w:ascii="Palatino Linotype" w:hAnsi="Palatino Linotype"/>
                <w:sz w:val="18"/>
                <w:szCs w:val="18"/>
              </w:rPr>
              <w:t>Ws</w:t>
            </w:r>
            <w:proofErr w:type="spellEnd"/>
          </w:p>
        </w:tc>
        <w:tc>
          <w:tcPr>
            <w:tcW w:w="4508" w:type="dxa"/>
          </w:tcPr>
          <w:p w14:paraId="07E87168"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Wind speed (m s</w:t>
            </w:r>
            <w:r w:rsidRPr="00734F4D">
              <w:rPr>
                <w:rFonts w:ascii="Palatino Linotype" w:hAnsi="Palatino Linotype"/>
                <w:sz w:val="18"/>
                <w:szCs w:val="18"/>
                <w:vertAlign w:val="superscript"/>
              </w:rPr>
              <w:t>-1</w:t>
            </w:r>
            <w:r w:rsidRPr="00734F4D">
              <w:rPr>
                <w:rFonts w:ascii="Palatino Linotype" w:hAnsi="Palatino Linotype"/>
                <w:sz w:val="18"/>
                <w:szCs w:val="18"/>
              </w:rPr>
              <w:t>)</w:t>
            </w:r>
          </w:p>
        </w:tc>
      </w:tr>
      <w:tr w:rsidR="004A2FBD" w:rsidRPr="00B33B69" w14:paraId="7C9DA960" w14:textId="77777777" w:rsidTr="00500E9A">
        <w:tc>
          <w:tcPr>
            <w:tcW w:w="4508" w:type="dxa"/>
          </w:tcPr>
          <w:p w14:paraId="48D3001F" w14:textId="77777777" w:rsidR="004A2FBD" w:rsidRPr="00734F4D" w:rsidRDefault="004A2FBD" w:rsidP="004A2FBD">
            <w:pPr>
              <w:rPr>
                <w:rFonts w:ascii="Palatino Linotype" w:hAnsi="Palatino Linotype"/>
                <w:sz w:val="18"/>
                <w:szCs w:val="18"/>
              </w:rPr>
            </w:pPr>
            <w:proofErr w:type="spellStart"/>
            <w:r w:rsidRPr="00734F4D">
              <w:rPr>
                <w:rFonts w:ascii="Palatino Linotype" w:hAnsi="Palatino Linotype"/>
                <w:sz w:val="18"/>
                <w:szCs w:val="18"/>
              </w:rPr>
              <w:t>Wd</w:t>
            </w:r>
            <w:proofErr w:type="spellEnd"/>
          </w:p>
        </w:tc>
        <w:tc>
          <w:tcPr>
            <w:tcW w:w="4508" w:type="dxa"/>
          </w:tcPr>
          <w:p w14:paraId="61B87642"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Wind direction (</w:t>
            </w:r>
            <w:proofErr w:type="spellStart"/>
            <w:r w:rsidRPr="00734F4D">
              <w:rPr>
                <w:rFonts w:ascii="Palatino Linotype" w:hAnsi="Palatino Linotype"/>
                <w:sz w:val="18"/>
                <w:szCs w:val="18"/>
              </w:rPr>
              <w:t>deg</w:t>
            </w:r>
            <w:proofErr w:type="spellEnd"/>
            <w:r w:rsidRPr="00734F4D">
              <w:rPr>
                <w:rFonts w:ascii="Palatino Linotype" w:hAnsi="Palatino Linotype"/>
                <w:sz w:val="18"/>
                <w:szCs w:val="18"/>
              </w:rPr>
              <w:t>)</w:t>
            </w:r>
          </w:p>
        </w:tc>
      </w:tr>
      <w:tr w:rsidR="004A2FBD" w:rsidRPr="00B33B69" w14:paraId="75372340" w14:textId="77777777" w:rsidTr="00500E9A">
        <w:tc>
          <w:tcPr>
            <w:tcW w:w="4508" w:type="dxa"/>
          </w:tcPr>
          <w:p w14:paraId="64156779" w14:textId="77777777" w:rsidR="004A2FBD" w:rsidRPr="00734F4D" w:rsidRDefault="004A2FBD" w:rsidP="004A2FBD">
            <w:pPr>
              <w:rPr>
                <w:rFonts w:ascii="Palatino Linotype" w:hAnsi="Palatino Linotype"/>
                <w:sz w:val="18"/>
                <w:szCs w:val="18"/>
              </w:rPr>
            </w:pPr>
            <w:proofErr w:type="spellStart"/>
            <w:r w:rsidRPr="00734F4D">
              <w:rPr>
                <w:rFonts w:ascii="Palatino Linotype" w:hAnsi="Palatino Linotype"/>
                <w:sz w:val="18"/>
                <w:szCs w:val="18"/>
              </w:rPr>
              <w:t>Precip</w:t>
            </w:r>
            <w:proofErr w:type="spellEnd"/>
          </w:p>
          <w:p w14:paraId="4777BB31" w14:textId="51F8F447" w:rsidR="002D39AD" w:rsidRPr="00734F4D" w:rsidRDefault="002D39AD" w:rsidP="004A2FBD">
            <w:pPr>
              <w:rPr>
                <w:rFonts w:ascii="Palatino Linotype" w:hAnsi="Palatino Linotype"/>
                <w:sz w:val="18"/>
                <w:szCs w:val="18"/>
              </w:rPr>
            </w:pPr>
            <w:r w:rsidRPr="00734F4D">
              <w:rPr>
                <w:rFonts w:ascii="Palatino Linotype" w:hAnsi="Palatino Linotype"/>
                <w:sz w:val="18"/>
                <w:szCs w:val="18"/>
              </w:rPr>
              <w:t>q</w:t>
            </w:r>
          </w:p>
        </w:tc>
        <w:tc>
          <w:tcPr>
            <w:tcW w:w="4508" w:type="dxa"/>
          </w:tcPr>
          <w:p w14:paraId="25B404FD"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Precipitation (mm)</w:t>
            </w:r>
          </w:p>
          <w:p w14:paraId="57550F41" w14:textId="67DB1498" w:rsidR="002D39AD" w:rsidRPr="00734F4D" w:rsidRDefault="002D39AD" w:rsidP="004A2FBD">
            <w:pPr>
              <w:rPr>
                <w:rFonts w:ascii="Palatino Linotype" w:hAnsi="Palatino Linotype"/>
                <w:sz w:val="18"/>
                <w:szCs w:val="18"/>
              </w:rPr>
            </w:pPr>
            <w:r w:rsidRPr="00734F4D">
              <w:rPr>
                <w:rFonts w:ascii="Palatino Linotype" w:hAnsi="Palatino Linotype"/>
                <w:sz w:val="18"/>
                <w:szCs w:val="18"/>
              </w:rPr>
              <w:t>Specific Humidity</w:t>
            </w:r>
            <w:r w:rsidR="00B42EEB" w:rsidRPr="00734F4D">
              <w:rPr>
                <w:rFonts w:ascii="Palatino Linotype" w:hAnsi="Palatino Linotype"/>
                <w:sz w:val="18"/>
                <w:szCs w:val="18"/>
              </w:rPr>
              <w:t xml:space="preserve"> (kg kg</w:t>
            </w:r>
            <w:r w:rsidR="00B42EEB" w:rsidRPr="00734F4D">
              <w:rPr>
                <w:rFonts w:ascii="Palatino Linotype" w:hAnsi="Palatino Linotype"/>
                <w:sz w:val="18"/>
                <w:szCs w:val="18"/>
                <w:vertAlign w:val="superscript"/>
              </w:rPr>
              <w:t>-1</w:t>
            </w:r>
            <w:r w:rsidR="00B42EEB" w:rsidRPr="00734F4D">
              <w:rPr>
                <w:rFonts w:ascii="Palatino Linotype" w:hAnsi="Palatino Linotype"/>
                <w:sz w:val="18"/>
                <w:szCs w:val="18"/>
              </w:rPr>
              <w:t>)</w:t>
            </w:r>
          </w:p>
        </w:tc>
      </w:tr>
      <w:tr w:rsidR="004A2FBD" w:rsidRPr="00B33B69" w14:paraId="71B5A2D9" w14:textId="77777777" w:rsidTr="00500E9A">
        <w:tc>
          <w:tcPr>
            <w:tcW w:w="4508" w:type="dxa"/>
          </w:tcPr>
          <w:p w14:paraId="5F504B01" w14:textId="77777777" w:rsidR="004A2FBD" w:rsidRPr="00734F4D" w:rsidRDefault="004A2FBD" w:rsidP="004A2FBD">
            <w:pPr>
              <w:rPr>
                <w:rFonts w:ascii="Palatino Linotype" w:hAnsi="Palatino Linotype"/>
                <w:sz w:val="20"/>
                <w:szCs w:val="20"/>
              </w:rPr>
            </w:pPr>
            <w:r w:rsidRPr="00734F4D">
              <w:rPr>
                <w:rFonts w:ascii="Palatino Linotype" w:hAnsi="Palatino Linotype"/>
                <w:sz w:val="20"/>
                <w:szCs w:val="20"/>
              </w:rPr>
              <w:t xml:space="preserve">    Fluxes:</w:t>
            </w:r>
          </w:p>
        </w:tc>
        <w:tc>
          <w:tcPr>
            <w:tcW w:w="4508" w:type="dxa"/>
          </w:tcPr>
          <w:p w14:paraId="265A4FD7" w14:textId="77777777" w:rsidR="004A2FBD" w:rsidRPr="00734F4D" w:rsidRDefault="004A2FBD" w:rsidP="004A2FBD">
            <w:pPr>
              <w:rPr>
                <w:rFonts w:ascii="Palatino Linotype" w:hAnsi="Palatino Linotype"/>
              </w:rPr>
            </w:pPr>
          </w:p>
        </w:tc>
      </w:tr>
      <w:tr w:rsidR="004A2FBD" w:rsidRPr="00B33B69" w14:paraId="5F6D77F0" w14:textId="77777777" w:rsidTr="00500E9A">
        <w:tc>
          <w:tcPr>
            <w:tcW w:w="4508" w:type="dxa"/>
          </w:tcPr>
          <w:p w14:paraId="6035646D" w14:textId="0057D806"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 xml:space="preserve">Fc </w:t>
            </w:r>
            <w:r w:rsidR="003136A1" w:rsidRPr="00734F4D">
              <w:rPr>
                <w:rFonts w:ascii="Palatino Linotype" w:hAnsi="Palatino Linotype"/>
                <w:sz w:val="18"/>
                <w:szCs w:val="18"/>
              </w:rPr>
              <w:t>(also NEE)</w:t>
            </w:r>
          </w:p>
        </w:tc>
        <w:tc>
          <w:tcPr>
            <w:tcW w:w="4508" w:type="dxa"/>
          </w:tcPr>
          <w:p w14:paraId="7B5AA4B4" w14:textId="4F43F367" w:rsidR="004A2FBD" w:rsidRPr="00734F4D" w:rsidRDefault="004A2FBD" w:rsidP="00054203">
            <w:pPr>
              <w:rPr>
                <w:rFonts w:ascii="Palatino Linotype" w:hAnsi="Palatino Linotype"/>
                <w:b/>
                <w:bCs/>
                <w:sz w:val="18"/>
                <w:szCs w:val="18"/>
              </w:rPr>
            </w:pPr>
            <w:r w:rsidRPr="00734F4D">
              <w:rPr>
                <w:rFonts w:ascii="Palatino Linotype" w:hAnsi="Palatino Linotype"/>
                <w:sz w:val="18"/>
                <w:szCs w:val="18"/>
              </w:rPr>
              <w:t>CO</w:t>
            </w:r>
            <w:r w:rsidRPr="00734F4D">
              <w:rPr>
                <w:rFonts w:ascii="Palatino Linotype" w:hAnsi="Palatino Linotype"/>
                <w:sz w:val="18"/>
                <w:szCs w:val="18"/>
                <w:vertAlign w:val="subscript"/>
              </w:rPr>
              <w:t>2</w:t>
            </w:r>
            <w:r w:rsidRPr="00734F4D">
              <w:rPr>
                <w:rFonts w:ascii="Palatino Linotype" w:hAnsi="Palatino Linotype"/>
                <w:sz w:val="18"/>
                <w:szCs w:val="18"/>
              </w:rPr>
              <w:t xml:space="preserve"> flux (µ</w:t>
            </w:r>
            <w:proofErr w:type="spellStart"/>
            <w:r w:rsidRPr="00734F4D">
              <w:rPr>
                <w:rFonts w:ascii="Palatino Linotype" w:hAnsi="Palatino Linotype"/>
                <w:sz w:val="18"/>
                <w:szCs w:val="18"/>
              </w:rPr>
              <w:t>mol</w:t>
            </w:r>
            <w:proofErr w:type="spellEnd"/>
            <w:r w:rsidRPr="00734F4D">
              <w:rPr>
                <w:rFonts w:ascii="Palatino Linotype" w:hAnsi="Palatino Linotype"/>
                <w:sz w:val="18"/>
                <w:szCs w:val="18"/>
              </w:rPr>
              <w:t xml:space="preserve"> m</w:t>
            </w:r>
            <w:r w:rsidR="00054203" w:rsidRPr="00734F4D">
              <w:rPr>
                <w:rFonts w:ascii="Palatino Linotype" w:hAnsi="Palatino Linotype"/>
                <w:sz w:val="18"/>
                <w:szCs w:val="18"/>
                <w:vertAlign w:val="superscript"/>
              </w:rPr>
              <w:t>-2</w:t>
            </w:r>
            <w:r w:rsidRPr="00734F4D">
              <w:rPr>
                <w:rFonts w:ascii="Palatino Linotype" w:hAnsi="Palatino Linotype"/>
                <w:sz w:val="18"/>
                <w:szCs w:val="18"/>
              </w:rPr>
              <w:t xml:space="preserve"> s</w:t>
            </w:r>
            <w:r w:rsidRPr="00734F4D">
              <w:rPr>
                <w:rFonts w:ascii="Palatino Linotype" w:hAnsi="Palatino Linotype"/>
                <w:sz w:val="18"/>
                <w:szCs w:val="18"/>
                <w:vertAlign w:val="superscript"/>
              </w:rPr>
              <w:t>-1</w:t>
            </w:r>
            <w:r w:rsidRPr="00734F4D">
              <w:rPr>
                <w:rFonts w:ascii="Palatino Linotype" w:hAnsi="Palatino Linotype"/>
                <w:sz w:val="18"/>
                <w:szCs w:val="18"/>
              </w:rPr>
              <w:t>)</w:t>
            </w:r>
          </w:p>
        </w:tc>
      </w:tr>
      <w:tr w:rsidR="004A2FBD" w:rsidRPr="00B33B69" w14:paraId="419E08C0" w14:textId="77777777" w:rsidTr="00500E9A">
        <w:tc>
          <w:tcPr>
            <w:tcW w:w="4508" w:type="dxa"/>
          </w:tcPr>
          <w:p w14:paraId="059F176B" w14:textId="0C9AA30E" w:rsidR="004A2FBD" w:rsidRPr="00734F4D" w:rsidRDefault="004A2FBD" w:rsidP="00B5072D">
            <w:pPr>
              <w:rPr>
                <w:rFonts w:ascii="Palatino Linotype" w:hAnsi="Palatino Linotype"/>
                <w:sz w:val="18"/>
                <w:szCs w:val="18"/>
              </w:rPr>
            </w:pPr>
            <w:proofErr w:type="spellStart"/>
            <w:r w:rsidRPr="00734F4D">
              <w:rPr>
                <w:rFonts w:ascii="Palatino Linotype" w:hAnsi="Palatino Linotype"/>
                <w:sz w:val="18"/>
                <w:szCs w:val="18"/>
              </w:rPr>
              <w:t>Fh</w:t>
            </w:r>
            <w:proofErr w:type="spellEnd"/>
            <w:r w:rsidR="003136A1" w:rsidRPr="00734F4D">
              <w:rPr>
                <w:rFonts w:ascii="Palatino Linotype" w:hAnsi="Palatino Linotype"/>
                <w:sz w:val="18"/>
                <w:szCs w:val="18"/>
              </w:rPr>
              <w:t xml:space="preserve"> (also </w:t>
            </w:r>
            <w:r w:rsidR="00B5072D" w:rsidRPr="00734F4D">
              <w:rPr>
                <w:rFonts w:ascii="Palatino Linotype" w:hAnsi="Palatino Linotype"/>
                <w:sz w:val="18"/>
                <w:szCs w:val="18"/>
              </w:rPr>
              <w:t>H</w:t>
            </w:r>
            <w:r w:rsidR="003136A1" w:rsidRPr="00734F4D">
              <w:rPr>
                <w:rFonts w:ascii="Palatino Linotype" w:hAnsi="Palatino Linotype"/>
                <w:sz w:val="18"/>
                <w:szCs w:val="18"/>
              </w:rPr>
              <w:t>)</w:t>
            </w:r>
          </w:p>
        </w:tc>
        <w:tc>
          <w:tcPr>
            <w:tcW w:w="4508" w:type="dxa"/>
          </w:tcPr>
          <w:p w14:paraId="4352268F"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Sensible heat flux (W m</w:t>
            </w:r>
            <w:r w:rsidRPr="00734F4D">
              <w:rPr>
                <w:rFonts w:ascii="Palatino Linotype" w:hAnsi="Palatino Linotype"/>
                <w:sz w:val="18"/>
                <w:szCs w:val="18"/>
                <w:vertAlign w:val="superscript"/>
              </w:rPr>
              <w:t>-2</w:t>
            </w:r>
            <w:r w:rsidRPr="00734F4D">
              <w:rPr>
                <w:rFonts w:ascii="Palatino Linotype" w:hAnsi="Palatino Linotype"/>
                <w:sz w:val="18"/>
                <w:szCs w:val="18"/>
              </w:rPr>
              <w:t>)</w:t>
            </w:r>
          </w:p>
        </w:tc>
      </w:tr>
      <w:tr w:rsidR="004A2FBD" w:rsidRPr="00B33B69" w14:paraId="4EE8F543" w14:textId="77777777" w:rsidTr="00500E9A">
        <w:tc>
          <w:tcPr>
            <w:tcW w:w="4508" w:type="dxa"/>
            <w:tcBorders>
              <w:bottom w:val="single" w:sz="4" w:space="0" w:color="auto"/>
            </w:tcBorders>
          </w:tcPr>
          <w:p w14:paraId="66C28E8E" w14:textId="19767971" w:rsidR="004A2FBD" w:rsidRPr="00734F4D" w:rsidRDefault="004A2FBD" w:rsidP="00B5072D">
            <w:pPr>
              <w:rPr>
                <w:rFonts w:ascii="Palatino Linotype" w:hAnsi="Palatino Linotype"/>
                <w:sz w:val="18"/>
                <w:szCs w:val="18"/>
              </w:rPr>
            </w:pPr>
            <w:r w:rsidRPr="00734F4D">
              <w:rPr>
                <w:rFonts w:ascii="Palatino Linotype" w:hAnsi="Palatino Linotype"/>
                <w:sz w:val="18"/>
                <w:szCs w:val="18"/>
              </w:rPr>
              <w:t>Fe</w:t>
            </w:r>
            <w:r w:rsidR="003136A1" w:rsidRPr="00734F4D">
              <w:rPr>
                <w:rFonts w:ascii="Palatino Linotype" w:hAnsi="Palatino Linotype"/>
                <w:sz w:val="18"/>
                <w:szCs w:val="18"/>
              </w:rPr>
              <w:t xml:space="preserve"> (also </w:t>
            </w:r>
            <w:r w:rsidR="00B5072D" w:rsidRPr="00734F4D">
              <w:rPr>
                <w:rFonts w:ascii="Palatino Linotype" w:hAnsi="Palatino Linotype"/>
                <w:sz w:val="18"/>
                <w:szCs w:val="18"/>
              </w:rPr>
              <w:t>LE</w:t>
            </w:r>
            <w:r w:rsidR="003136A1" w:rsidRPr="00734F4D">
              <w:rPr>
                <w:rFonts w:ascii="Palatino Linotype" w:hAnsi="Palatino Linotype"/>
                <w:sz w:val="18"/>
                <w:szCs w:val="18"/>
              </w:rPr>
              <w:t>)</w:t>
            </w:r>
          </w:p>
        </w:tc>
        <w:tc>
          <w:tcPr>
            <w:tcW w:w="4508" w:type="dxa"/>
            <w:tcBorders>
              <w:bottom w:val="single" w:sz="4" w:space="0" w:color="auto"/>
            </w:tcBorders>
          </w:tcPr>
          <w:p w14:paraId="50E3D180" w14:textId="77777777" w:rsidR="004A2FBD" w:rsidRPr="00734F4D" w:rsidRDefault="004A2FBD" w:rsidP="004A2FBD">
            <w:pPr>
              <w:rPr>
                <w:rFonts w:ascii="Palatino Linotype" w:hAnsi="Palatino Linotype"/>
                <w:sz w:val="18"/>
                <w:szCs w:val="18"/>
              </w:rPr>
            </w:pPr>
            <w:r w:rsidRPr="00734F4D">
              <w:rPr>
                <w:rFonts w:ascii="Palatino Linotype" w:hAnsi="Palatino Linotype"/>
                <w:sz w:val="18"/>
                <w:szCs w:val="18"/>
              </w:rPr>
              <w:t>Latent heat flux (W m</w:t>
            </w:r>
            <w:r w:rsidRPr="00734F4D">
              <w:rPr>
                <w:rFonts w:ascii="Palatino Linotype" w:hAnsi="Palatino Linotype"/>
                <w:sz w:val="18"/>
                <w:szCs w:val="18"/>
                <w:vertAlign w:val="superscript"/>
              </w:rPr>
              <w:t>-2</w:t>
            </w:r>
            <w:r w:rsidRPr="00734F4D">
              <w:rPr>
                <w:rFonts w:ascii="Palatino Linotype" w:hAnsi="Palatino Linotype"/>
                <w:sz w:val="18"/>
                <w:szCs w:val="18"/>
              </w:rPr>
              <w:t>)</w:t>
            </w:r>
          </w:p>
        </w:tc>
      </w:tr>
    </w:tbl>
    <w:p w14:paraId="3EF9C45B" w14:textId="77777777" w:rsidR="004A2FBD" w:rsidRPr="00B33B69" w:rsidRDefault="004A2FBD" w:rsidP="004A2FBD">
      <w:pPr>
        <w:autoSpaceDE w:val="0"/>
        <w:autoSpaceDN w:val="0"/>
        <w:adjustRightInd w:val="0"/>
        <w:spacing w:after="0" w:line="240" w:lineRule="auto"/>
        <w:rPr>
          <w:rFonts w:ascii="Palatino Linotype" w:hAnsi="Palatino Linotype"/>
        </w:rPr>
      </w:pPr>
    </w:p>
    <w:p w14:paraId="7707ED96" w14:textId="1E9A63B5" w:rsidR="004A2FBD" w:rsidRDefault="004A2FBD">
      <w:pPr>
        <w:autoSpaceDE w:val="0"/>
        <w:autoSpaceDN w:val="0"/>
        <w:adjustRightInd w:val="0"/>
        <w:spacing w:after="0" w:line="240" w:lineRule="auto"/>
        <w:jc w:val="lowKashida"/>
        <w:rPr>
          <w:rFonts w:ascii="Palatino Linotype" w:hAnsi="Palatino Linotype"/>
          <w:sz w:val="21"/>
          <w:szCs w:val="21"/>
        </w:rPr>
      </w:pPr>
      <w:r w:rsidRPr="000B76A6">
        <w:rPr>
          <w:rFonts w:ascii="Palatino Linotype" w:hAnsi="Palatino Linotype"/>
          <w:sz w:val="21"/>
          <w:szCs w:val="21"/>
        </w:rPr>
        <w:t xml:space="preserve">The datasets </w:t>
      </w:r>
      <w:r w:rsidR="00683ECA">
        <w:rPr>
          <w:rFonts w:ascii="Palatino Linotype" w:hAnsi="Palatino Linotype"/>
          <w:sz w:val="21"/>
          <w:szCs w:val="21"/>
        </w:rPr>
        <w:t>whereby</w:t>
      </w:r>
      <w:r w:rsidRPr="000B76A6">
        <w:rPr>
          <w:rFonts w:ascii="Palatino Linotype" w:hAnsi="Palatino Linotype"/>
          <w:sz w:val="21"/>
          <w:szCs w:val="21"/>
        </w:rPr>
        <w:t xml:space="preserve"> each environmental variable w</w:t>
      </w:r>
      <w:r w:rsidR="00253493">
        <w:rPr>
          <w:rFonts w:ascii="Palatino Linotype" w:hAnsi="Palatino Linotype"/>
          <w:sz w:val="21"/>
          <w:szCs w:val="21"/>
        </w:rPr>
        <w:t>as</w:t>
      </w:r>
      <w:r w:rsidRPr="000B76A6">
        <w:rPr>
          <w:rFonts w:ascii="Palatino Linotype" w:hAnsi="Palatino Linotype"/>
          <w:sz w:val="21"/>
          <w:szCs w:val="21"/>
        </w:rPr>
        <w:t xml:space="preserve"> gap-filled </w:t>
      </w:r>
      <w:proofErr w:type="gramStart"/>
      <w:r w:rsidRPr="000B76A6">
        <w:rPr>
          <w:rFonts w:ascii="Palatino Linotype" w:hAnsi="Palatino Linotype"/>
          <w:sz w:val="21"/>
          <w:szCs w:val="21"/>
        </w:rPr>
        <w:t>are show</w:t>
      </w:r>
      <w:r w:rsidR="0002086F">
        <w:rPr>
          <w:rFonts w:ascii="Palatino Linotype" w:hAnsi="Palatino Linotype"/>
          <w:sz w:val="21"/>
          <w:szCs w:val="21"/>
        </w:rPr>
        <w:t>n</w:t>
      </w:r>
      <w:proofErr w:type="gramEnd"/>
      <w:r w:rsidRPr="000B76A6">
        <w:rPr>
          <w:rFonts w:ascii="Palatino Linotype" w:hAnsi="Palatino Linotype"/>
          <w:sz w:val="21"/>
          <w:szCs w:val="21"/>
        </w:rPr>
        <w:t xml:space="preserve"> in </w:t>
      </w:r>
      <w:r w:rsidRPr="000B76A6">
        <w:rPr>
          <w:rFonts w:ascii="Palatino Linotype" w:hAnsi="Palatino Linotype"/>
          <w:sz w:val="21"/>
          <w:szCs w:val="21"/>
        </w:rPr>
        <w:fldChar w:fldCharType="begin"/>
      </w:r>
      <w:r w:rsidRPr="000B76A6">
        <w:rPr>
          <w:rFonts w:ascii="Palatino Linotype" w:hAnsi="Palatino Linotype"/>
          <w:sz w:val="21"/>
          <w:szCs w:val="21"/>
        </w:rPr>
        <w:instrText xml:space="preserve"> REF _Ref35699253 \h  \* MERGEFORMAT </w:instrText>
      </w:r>
      <w:r w:rsidRPr="000B76A6">
        <w:rPr>
          <w:rFonts w:ascii="Palatino Linotype" w:hAnsi="Palatino Linotype"/>
          <w:sz w:val="21"/>
          <w:szCs w:val="21"/>
        </w:rPr>
      </w:r>
      <w:r w:rsidRPr="000B76A6">
        <w:rPr>
          <w:rFonts w:ascii="Palatino Linotype" w:hAnsi="Palatino Linotype"/>
          <w:sz w:val="21"/>
          <w:szCs w:val="21"/>
        </w:rPr>
        <w:fldChar w:fldCharType="separate"/>
      </w:r>
      <w:r w:rsidR="0072285E" w:rsidRPr="0072285E">
        <w:rPr>
          <w:rFonts w:ascii="Palatino Linotype" w:hAnsi="Palatino Linotype"/>
          <w:sz w:val="21"/>
          <w:szCs w:val="21"/>
        </w:rPr>
        <w:t xml:space="preserve">Table </w:t>
      </w:r>
      <w:r w:rsidR="0072285E" w:rsidRPr="0072285E">
        <w:rPr>
          <w:rFonts w:ascii="Palatino Linotype" w:hAnsi="Palatino Linotype"/>
          <w:noProof/>
          <w:sz w:val="21"/>
          <w:szCs w:val="21"/>
        </w:rPr>
        <w:t>3</w:t>
      </w:r>
      <w:r w:rsidRPr="000B76A6">
        <w:rPr>
          <w:rFonts w:ascii="Palatino Linotype" w:hAnsi="Palatino Linotype"/>
          <w:sz w:val="21"/>
          <w:szCs w:val="21"/>
        </w:rPr>
        <w:fldChar w:fldCharType="end"/>
      </w:r>
      <w:r w:rsidRPr="000B76A6">
        <w:rPr>
          <w:rFonts w:ascii="Palatino Linotype" w:hAnsi="Palatino Linotype"/>
          <w:sz w:val="21"/>
          <w:szCs w:val="21"/>
        </w:rPr>
        <w:t>. For each of these variables</w:t>
      </w:r>
      <w:r w:rsidR="00253493">
        <w:rPr>
          <w:rFonts w:ascii="Palatino Linotype" w:hAnsi="Palatino Linotype"/>
          <w:sz w:val="21"/>
          <w:szCs w:val="21"/>
        </w:rPr>
        <w:t>,</w:t>
      </w:r>
      <w:r w:rsidRPr="000B76A6">
        <w:rPr>
          <w:rFonts w:ascii="Palatino Linotype" w:hAnsi="Palatino Linotype"/>
          <w:sz w:val="21"/>
          <w:szCs w:val="21"/>
        </w:rPr>
        <w:t xml:space="preserve"> the same variable of </w:t>
      </w:r>
      <w:r w:rsidR="00212B7C">
        <w:rPr>
          <w:rFonts w:ascii="Palatino Linotype" w:hAnsi="Palatino Linotype"/>
          <w:sz w:val="21"/>
          <w:szCs w:val="21"/>
        </w:rPr>
        <w:t xml:space="preserve">the </w:t>
      </w:r>
      <w:r w:rsidRPr="000B76A6">
        <w:rPr>
          <w:rFonts w:ascii="Palatino Linotype" w:hAnsi="Palatino Linotype"/>
          <w:sz w:val="21"/>
          <w:szCs w:val="21"/>
        </w:rPr>
        <w:t xml:space="preserve">ancillary source </w:t>
      </w:r>
      <w:proofErr w:type="gramStart"/>
      <w:r w:rsidRPr="000B76A6">
        <w:rPr>
          <w:rFonts w:ascii="Palatino Linotype" w:hAnsi="Palatino Linotype"/>
          <w:sz w:val="21"/>
          <w:szCs w:val="21"/>
        </w:rPr>
        <w:t>w</w:t>
      </w:r>
      <w:r w:rsidR="00253493">
        <w:rPr>
          <w:rFonts w:ascii="Palatino Linotype" w:hAnsi="Palatino Linotype"/>
          <w:sz w:val="21"/>
          <w:szCs w:val="21"/>
        </w:rPr>
        <w:t>as</w:t>
      </w:r>
      <w:r w:rsidRPr="000B76A6">
        <w:rPr>
          <w:rFonts w:ascii="Palatino Linotype" w:hAnsi="Palatino Linotype"/>
          <w:sz w:val="21"/>
          <w:szCs w:val="21"/>
        </w:rPr>
        <w:t xml:space="preserve"> used</w:t>
      </w:r>
      <w:proofErr w:type="gramEnd"/>
      <w:r w:rsidRPr="000B76A6">
        <w:rPr>
          <w:rFonts w:ascii="Palatino Linotype" w:hAnsi="Palatino Linotype"/>
          <w:sz w:val="21"/>
          <w:szCs w:val="21"/>
        </w:rPr>
        <w:t xml:space="preserve"> to fill the gaps.</w:t>
      </w:r>
      <w:r w:rsidR="00253493">
        <w:rPr>
          <w:rFonts w:ascii="Palatino Linotype" w:hAnsi="Palatino Linotype"/>
          <w:sz w:val="21"/>
          <w:szCs w:val="21"/>
        </w:rPr>
        <w:t xml:space="preserve"> For instance,</w:t>
      </w:r>
      <w:r w:rsidRPr="000B76A6">
        <w:rPr>
          <w:rFonts w:ascii="Palatino Linotype" w:hAnsi="Palatino Linotype"/>
          <w:sz w:val="21"/>
          <w:szCs w:val="21"/>
        </w:rPr>
        <w:t xml:space="preserve"> to gap-fill Ah, the Ah records of AWS, ACCESS-R and BIOS2 </w:t>
      </w:r>
      <w:proofErr w:type="gramStart"/>
      <w:r w:rsidRPr="000B76A6">
        <w:rPr>
          <w:rFonts w:ascii="Palatino Linotype" w:hAnsi="Palatino Linotype"/>
          <w:sz w:val="21"/>
          <w:szCs w:val="21"/>
        </w:rPr>
        <w:t>were used</w:t>
      </w:r>
      <w:proofErr w:type="gramEnd"/>
      <w:r w:rsidRPr="000B76A6">
        <w:rPr>
          <w:rFonts w:ascii="Palatino Linotype" w:hAnsi="Palatino Linotype"/>
          <w:sz w:val="21"/>
          <w:szCs w:val="21"/>
        </w:rPr>
        <w:t xml:space="preserve">. To </w:t>
      </w:r>
      <w:r w:rsidR="00253493">
        <w:rPr>
          <w:rFonts w:ascii="Palatino Linotype" w:hAnsi="Palatino Linotype"/>
          <w:sz w:val="21"/>
          <w:szCs w:val="21"/>
        </w:rPr>
        <w:t>gap-fill</w:t>
      </w:r>
      <w:r w:rsidRPr="000B76A6">
        <w:rPr>
          <w:rFonts w:ascii="Palatino Linotype" w:hAnsi="Palatino Linotype"/>
          <w:sz w:val="21"/>
          <w:szCs w:val="21"/>
        </w:rPr>
        <w:t xml:space="preserve"> the missing values of fluxes, i.e. Fc</w:t>
      </w:r>
      <w:r w:rsidR="00CC4B55">
        <w:rPr>
          <w:rFonts w:ascii="Palatino Linotype" w:hAnsi="Palatino Linotype"/>
          <w:sz w:val="21"/>
          <w:szCs w:val="21"/>
        </w:rPr>
        <w:t xml:space="preserve"> (NEE)</w:t>
      </w:r>
      <w:r w:rsidRPr="000B76A6">
        <w:rPr>
          <w:rFonts w:ascii="Palatino Linotype" w:hAnsi="Palatino Linotype"/>
          <w:sz w:val="21"/>
          <w:szCs w:val="21"/>
        </w:rPr>
        <w:t xml:space="preserve">, </w:t>
      </w:r>
      <w:proofErr w:type="spellStart"/>
      <w:r w:rsidRPr="000B76A6">
        <w:rPr>
          <w:rFonts w:ascii="Palatino Linotype" w:hAnsi="Palatino Linotype"/>
          <w:sz w:val="21"/>
          <w:szCs w:val="21"/>
        </w:rPr>
        <w:t>Fh</w:t>
      </w:r>
      <w:proofErr w:type="spellEnd"/>
      <w:r w:rsidR="00CC4B55">
        <w:rPr>
          <w:rFonts w:ascii="Palatino Linotype" w:hAnsi="Palatino Linotype"/>
          <w:sz w:val="21"/>
          <w:szCs w:val="21"/>
        </w:rPr>
        <w:t xml:space="preserve"> (H)</w:t>
      </w:r>
      <w:r w:rsidRPr="000B76A6">
        <w:rPr>
          <w:rFonts w:ascii="Palatino Linotype" w:hAnsi="Palatino Linotype"/>
          <w:sz w:val="21"/>
          <w:szCs w:val="21"/>
        </w:rPr>
        <w:t xml:space="preserve"> and Fe</w:t>
      </w:r>
      <w:r w:rsidR="00CC4B55">
        <w:rPr>
          <w:rFonts w:ascii="Palatino Linotype" w:hAnsi="Palatino Linotype"/>
          <w:sz w:val="21"/>
          <w:szCs w:val="21"/>
        </w:rPr>
        <w:t xml:space="preserve"> (LE)</w:t>
      </w:r>
      <w:r w:rsidRPr="000B76A6">
        <w:rPr>
          <w:rFonts w:ascii="Palatino Linotype" w:hAnsi="Palatino Linotype"/>
          <w:sz w:val="21"/>
          <w:szCs w:val="21"/>
        </w:rPr>
        <w:t xml:space="preserve">, eight drivers were used as follows: Ta, </w:t>
      </w:r>
      <w:proofErr w:type="spellStart"/>
      <w:r w:rsidRPr="000B76A6">
        <w:rPr>
          <w:rFonts w:ascii="Palatino Linotype" w:hAnsi="Palatino Linotype"/>
          <w:sz w:val="21"/>
          <w:szCs w:val="21"/>
        </w:rPr>
        <w:t>Ws</w:t>
      </w:r>
      <w:proofErr w:type="spellEnd"/>
      <w:r w:rsidRPr="000B76A6">
        <w:rPr>
          <w:rFonts w:ascii="Palatino Linotype" w:hAnsi="Palatino Linotype"/>
          <w:sz w:val="21"/>
          <w:szCs w:val="21"/>
        </w:rPr>
        <w:t xml:space="preserve">, </w:t>
      </w:r>
      <w:proofErr w:type="spellStart"/>
      <w:r w:rsidRPr="000B76A6">
        <w:rPr>
          <w:rFonts w:ascii="Palatino Linotype" w:hAnsi="Palatino Linotype"/>
          <w:sz w:val="21"/>
          <w:szCs w:val="21"/>
        </w:rPr>
        <w:t>Sws</w:t>
      </w:r>
      <w:proofErr w:type="spellEnd"/>
      <w:r w:rsidRPr="000B76A6">
        <w:rPr>
          <w:rFonts w:ascii="Palatino Linotype" w:hAnsi="Palatino Linotype"/>
          <w:sz w:val="21"/>
          <w:szCs w:val="21"/>
        </w:rPr>
        <w:t xml:space="preserve">, </w:t>
      </w:r>
      <w:proofErr w:type="spellStart"/>
      <w:r w:rsidRPr="000B76A6">
        <w:rPr>
          <w:rFonts w:ascii="Palatino Linotype" w:hAnsi="Palatino Linotype"/>
          <w:sz w:val="21"/>
          <w:szCs w:val="21"/>
        </w:rPr>
        <w:t>Fg</w:t>
      </w:r>
      <w:proofErr w:type="spellEnd"/>
      <w:r w:rsidRPr="000B76A6">
        <w:rPr>
          <w:rFonts w:ascii="Palatino Linotype" w:hAnsi="Palatino Linotype"/>
          <w:sz w:val="21"/>
          <w:szCs w:val="21"/>
        </w:rPr>
        <w:t xml:space="preserve">, </w:t>
      </w:r>
      <w:r w:rsidR="00DE412B" w:rsidRPr="00DE412B">
        <w:rPr>
          <w:rFonts w:ascii="Palatino Linotype" w:hAnsi="Palatino Linotype"/>
          <w:sz w:val="21"/>
          <w:szCs w:val="21"/>
        </w:rPr>
        <w:t xml:space="preserve">vapour pressure deficit </w:t>
      </w:r>
      <w:r w:rsidR="00DE412B">
        <w:rPr>
          <w:rFonts w:ascii="Palatino Linotype" w:hAnsi="Palatino Linotype"/>
          <w:sz w:val="21"/>
          <w:szCs w:val="21"/>
        </w:rPr>
        <w:t xml:space="preserve"> (</w:t>
      </w:r>
      <w:r w:rsidRPr="000B76A6">
        <w:rPr>
          <w:rFonts w:ascii="Palatino Linotype" w:hAnsi="Palatino Linotype"/>
          <w:sz w:val="21"/>
          <w:szCs w:val="21"/>
        </w:rPr>
        <w:t>VPD</w:t>
      </w:r>
      <w:r w:rsidR="00DE412B">
        <w:rPr>
          <w:rFonts w:ascii="Palatino Linotype" w:hAnsi="Palatino Linotype"/>
          <w:sz w:val="21"/>
          <w:szCs w:val="21"/>
        </w:rPr>
        <w:t xml:space="preserve">) </w:t>
      </w:r>
      <w:r w:rsidRPr="000B76A6">
        <w:rPr>
          <w:rFonts w:ascii="Palatino Linotype" w:hAnsi="Palatino Linotype"/>
          <w:sz w:val="21"/>
          <w:szCs w:val="21"/>
        </w:rPr>
        <w:t xml:space="preserve">, </w:t>
      </w:r>
      <w:proofErr w:type="spellStart"/>
      <w:r w:rsidRPr="000B76A6">
        <w:rPr>
          <w:rFonts w:ascii="Palatino Linotype" w:hAnsi="Palatino Linotype"/>
          <w:sz w:val="21"/>
          <w:szCs w:val="21"/>
        </w:rPr>
        <w:t>Fn</w:t>
      </w:r>
      <w:proofErr w:type="spellEnd"/>
      <w:r w:rsidRPr="000B76A6">
        <w:rPr>
          <w:rFonts w:ascii="Palatino Linotype" w:hAnsi="Palatino Linotype"/>
          <w:sz w:val="21"/>
          <w:szCs w:val="21"/>
        </w:rPr>
        <w:t xml:space="preserve">, q and </w:t>
      </w:r>
      <w:proofErr w:type="spellStart"/>
      <w:r w:rsidRPr="000B76A6">
        <w:rPr>
          <w:rFonts w:ascii="Palatino Linotype" w:hAnsi="Palatino Linotype"/>
          <w:sz w:val="21"/>
          <w:szCs w:val="21"/>
        </w:rPr>
        <w:t>Ts</w:t>
      </w:r>
      <w:proofErr w:type="spellEnd"/>
      <w:r w:rsidRPr="000B76A6">
        <w:rPr>
          <w:rFonts w:ascii="Palatino Linotype" w:hAnsi="Palatino Linotype"/>
          <w:sz w:val="21"/>
          <w:szCs w:val="21"/>
        </w:rPr>
        <w:t xml:space="preserve"> based on </w:t>
      </w:r>
      <w:r w:rsidR="00174082">
        <w:rPr>
          <w:rFonts w:ascii="Palatino Linotype" w:hAnsi="Palatino Linotype"/>
          <w:sz w:val="21"/>
          <w:szCs w:val="21"/>
        </w:rPr>
        <w:t xml:space="preserve">a combination of </w:t>
      </w:r>
      <w:r w:rsidR="00EB6DDF">
        <w:rPr>
          <w:rFonts w:ascii="Palatino Linotype" w:hAnsi="Palatino Linotype"/>
          <w:sz w:val="21"/>
          <w:szCs w:val="21"/>
        </w:rPr>
        <w:t>Random Forest (</w:t>
      </w:r>
      <w:r w:rsidR="00174082">
        <w:rPr>
          <w:rFonts w:ascii="Palatino Linotype" w:hAnsi="Palatino Linotype"/>
          <w:sz w:val="21"/>
          <w:szCs w:val="21"/>
        </w:rPr>
        <w:t>RF</w:t>
      </w:r>
      <w:r w:rsidR="00EB6DDF">
        <w:rPr>
          <w:rFonts w:ascii="Palatino Linotype" w:hAnsi="Palatino Linotype"/>
          <w:sz w:val="21"/>
          <w:szCs w:val="21"/>
        </w:rPr>
        <w:t>)</w:t>
      </w:r>
      <w:r w:rsidR="00174082">
        <w:rPr>
          <w:rFonts w:ascii="Palatino Linotype" w:hAnsi="Palatino Linotype"/>
          <w:sz w:val="21"/>
          <w:szCs w:val="21"/>
        </w:rPr>
        <w:t xml:space="preserve"> feature selection and </w:t>
      </w:r>
      <w:r w:rsidR="00E37AB7">
        <w:rPr>
          <w:rFonts w:ascii="Palatino Linotype" w:hAnsi="Palatino Linotype"/>
          <w:sz w:val="21"/>
          <w:szCs w:val="21"/>
        </w:rPr>
        <w:t>testing out a series of feature combinations</w:t>
      </w:r>
      <w:r w:rsidRPr="000B76A6">
        <w:rPr>
          <w:rFonts w:ascii="Palatino Linotype" w:hAnsi="Palatino Linotype"/>
          <w:sz w:val="21"/>
          <w:szCs w:val="21"/>
        </w:rPr>
        <w:t xml:space="preserve">. Different </w:t>
      </w:r>
      <w:r w:rsidR="008C0999">
        <w:rPr>
          <w:rFonts w:ascii="Palatino Linotype" w:hAnsi="Palatino Linotype"/>
          <w:sz w:val="21"/>
          <w:szCs w:val="21"/>
        </w:rPr>
        <w:t xml:space="preserve">Python Programming Language libraries (ver. 3.6.4) were utilised for training and testing the algorithms, i.e. </w:t>
      </w:r>
      <w:proofErr w:type="spellStart"/>
      <w:r w:rsidR="008C0999">
        <w:rPr>
          <w:rFonts w:ascii="Palatino Linotype" w:hAnsi="Palatino Linotype"/>
          <w:sz w:val="21"/>
          <w:szCs w:val="21"/>
        </w:rPr>
        <w:t>xgboost</w:t>
      </w:r>
      <w:proofErr w:type="spellEnd"/>
      <w:r w:rsidR="008C0999">
        <w:rPr>
          <w:rFonts w:ascii="Palatino Linotype" w:hAnsi="Palatino Linotype"/>
          <w:sz w:val="21"/>
          <w:szCs w:val="21"/>
        </w:rPr>
        <w:t xml:space="preserve"> for XGB, </w:t>
      </w:r>
      <w:proofErr w:type="spellStart"/>
      <w:r w:rsidR="008C0999">
        <w:rPr>
          <w:rFonts w:ascii="Palatino Linotype" w:hAnsi="Palatino Linotype"/>
          <w:sz w:val="21"/>
          <w:szCs w:val="21"/>
        </w:rPr>
        <w:t>fbprophet</w:t>
      </w:r>
      <w:proofErr w:type="spellEnd"/>
      <w:r w:rsidR="008C0999">
        <w:rPr>
          <w:rFonts w:ascii="Palatino Linotype" w:hAnsi="Palatino Linotype"/>
          <w:sz w:val="21"/>
          <w:szCs w:val="21"/>
        </w:rPr>
        <w:t xml:space="preserve"> for FBP</w:t>
      </w:r>
      <w:r w:rsidRPr="000B76A6">
        <w:rPr>
          <w:rFonts w:ascii="Palatino Linotype" w:hAnsi="Palatino Linotype"/>
          <w:sz w:val="21"/>
          <w:szCs w:val="21"/>
        </w:rPr>
        <w:t xml:space="preserve"> </w:t>
      </w:r>
      <w:proofErr w:type="spellStart"/>
      <w:r w:rsidRPr="000B76A6">
        <w:rPr>
          <w:rFonts w:ascii="Palatino Linotype" w:hAnsi="Palatino Linotype"/>
          <w:sz w:val="21"/>
          <w:szCs w:val="21"/>
        </w:rPr>
        <w:t>statsmodels</w:t>
      </w:r>
      <w:proofErr w:type="spellEnd"/>
      <w:r w:rsidRPr="000B76A6">
        <w:rPr>
          <w:rFonts w:ascii="Palatino Linotype" w:hAnsi="Palatino Linotype"/>
          <w:sz w:val="21"/>
          <w:szCs w:val="21"/>
        </w:rPr>
        <w:t xml:space="preserve"> for PD and </w:t>
      </w:r>
      <w:proofErr w:type="spellStart"/>
      <w:r w:rsidRPr="000B76A6">
        <w:rPr>
          <w:rFonts w:ascii="Palatino Linotype" w:hAnsi="Palatino Linotype"/>
          <w:sz w:val="21"/>
          <w:szCs w:val="21"/>
        </w:rPr>
        <w:t>sklearn</w:t>
      </w:r>
      <w:proofErr w:type="spellEnd"/>
      <w:r w:rsidRPr="000B76A6">
        <w:rPr>
          <w:rFonts w:ascii="Palatino Linotype" w:hAnsi="Palatino Linotype"/>
          <w:sz w:val="21"/>
          <w:szCs w:val="21"/>
        </w:rPr>
        <w:t xml:space="preserve"> for the rest of algorithms.  Each algorithm was tuned individually </w:t>
      </w:r>
      <w:r w:rsidR="0070426B">
        <w:rPr>
          <w:rFonts w:ascii="Palatino Linotype" w:hAnsi="Palatino Linotype"/>
          <w:sz w:val="21"/>
          <w:szCs w:val="21"/>
        </w:rPr>
        <w:t xml:space="preserve">using </w:t>
      </w:r>
      <w:r w:rsidR="000E554E">
        <w:rPr>
          <w:rFonts w:ascii="Palatino Linotype" w:hAnsi="Palatino Linotype"/>
          <w:sz w:val="21"/>
          <w:szCs w:val="21"/>
        </w:rPr>
        <w:t>g</w:t>
      </w:r>
      <w:r w:rsidR="00FB727C">
        <w:rPr>
          <w:rFonts w:ascii="Palatino Linotype" w:hAnsi="Palatino Linotype"/>
          <w:sz w:val="21"/>
          <w:szCs w:val="21"/>
        </w:rPr>
        <w:t>ri</w:t>
      </w:r>
      <w:r w:rsidR="000E554E">
        <w:rPr>
          <w:rFonts w:ascii="Palatino Linotype" w:hAnsi="Palatino Linotype"/>
          <w:sz w:val="21"/>
          <w:szCs w:val="21"/>
        </w:rPr>
        <w:t>d search</w:t>
      </w:r>
      <w:r w:rsidRPr="000B76A6">
        <w:rPr>
          <w:rFonts w:ascii="Palatino Linotype" w:hAnsi="Palatino Linotype"/>
          <w:sz w:val="21"/>
          <w:szCs w:val="21"/>
        </w:rPr>
        <w:t xml:space="preserve">, and the number of nodes, layers, irritations, etc. </w:t>
      </w:r>
      <w:proofErr w:type="gramStart"/>
      <w:r w:rsidRPr="000B76A6">
        <w:rPr>
          <w:rFonts w:ascii="Palatino Linotype" w:hAnsi="Palatino Linotype"/>
          <w:sz w:val="21"/>
          <w:szCs w:val="21"/>
        </w:rPr>
        <w:t>were chosen</w:t>
      </w:r>
      <w:proofErr w:type="gramEnd"/>
      <w:r w:rsidRPr="000B76A6">
        <w:rPr>
          <w:rFonts w:ascii="Palatino Linotype" w:hAnsi="Palatino Linotype"/>
          <w:sz w:val="21"/>
          <w:szCs w:val="21"/>
        </w:rPr>
        <w:t xml:space="preserve"> </w:t>
      </w:r>
      <w:r w:rsidR="00A30FD2">
        <w:rPr>
          <w:rFonts w:ascii="Palatino Linotype" w:hAnsi="Palatino Linotype"/>
          <w:sz w:val="21"/>
          <w:szCs w:val="21"/>
        </w:rPr>
        <w:t>accordingly</w:t>
      </w:r>
      <w:r w:rsidRPr="00212B7C">
        <w:rPr>
          <w:rFonts w:ascii="Palatino Linotype" w:hAnsi="Palatino Linotype"/>
          <w:sz w:val="21"/>
          <w:szCs w:val="21"/>
        </w:rPr>
        <w:t>.</w:t>
      </w:r>
      <w:r w:rsidRPr="000B76A6">
        <w:rPr>
          <w:rFonts w:ascii="Palatino Linotype" w:hAnsi="Palatino Linotype"/>
          <w:sz w:val="21"/>
          <w:szCs w:val="21"/>
        </w:rPr>
        <w:t xml:space="preserve"> </w:t>
      </w:r>
    </w:p>
    <w:p w14:paraId="733F9695" w14:textId="77777777" w:rsidR="00025078" w:rsidRPr="00B33B69" w:rsidRDefault="00025078" w:rsidP="00025078">
      <w:pPr>
        <w:autoSpaceDE w:val="0"/>
        <w:autoSpaceDN w:val="0"/>
        <w:adjustRightInd w:val="0"/>
        <w:spacing w:after="0" w:line="240" w:lineRule="auto"/>
        <w:jc w:val="lowKashida"/>
        <w:rPr>
          <w:rFonts w:ascii="Palatino Linotype" w:hAnsi="Palatino Linotype"/>
        </w:rPr>
      </w:pPr>
    </w:p>
    <w:p w14:paraId="063279A0" w14:textId="77777777" w:rsidR="004A2FBD" w:rsidRPr="00B33B69" w:rsidRDefault="004A2FBD" w:rsidP="004A2FBD">
      <w:pPr>
        <w:autoSpaceDE w:val="0"/>
        <w:autoSpaceDN w:val="0"/>
        <w:adjustRightInd w:val="0"/>
        <w:spacing w:after="0" w:line="240" w:lineRule="auto"/>
        <w:rPr>
          <w:rFonts w:ascii="Palatino Linotype" w:hAnsi="Palatino Linotype"/>
        </w:rPr>
      </w:pPr>
    </w:p>
    <w:p w14:paraId="5970926A" w14:textId="43DFEC11" w:rsidR="004A2FBD" w:rsidRPr="00B33B69" w:rsidRDefault="004A2FBD" w:rsidP="004A2FBD">
      <w:pPr>
        <w:pStyle w:val="Caption"/>
        <w:keepNext/>
        <w:rPr>
          <w:rFonts w:ascii="Palatino Linotype" w:hAnsi="Palatino Linotype"/>
        </w:rPr>
      </w:pPr>
      <w:bookmarkStart w:id="3" w:name="_Ref35699253"/>
      <w:r w:rsidRPr="00B33B69">
        <w:rPr>
          <w:rFonts w:ascii="Palatino Linotype" w:hAnsi="Palatino Linotype"/>
        </w:rPr>
        <w:t xml:space="preserve">Table </w:t>
      </w:r>
      <w:r w:rsidRPr="00B33B69">
        <w:rPr>
          <w:rFonts w:ascii="Palatino Linotype" w:hAnsi="Palatino Linotype"/>
        </w:rPr>
        <w:fldChar w:fldCharType="begin"/>
      </w:r>
      <w:r w:rsidRPr="00B33B69">
        <w:rPr>
          <w:rFonts w:ascii="Palatino Linotype" w:hAnsi="Palatino Linotype"/>
        </w:rPr>
        <w:instrText xml:space="preserve"> SEQ Table \* ARABIC </w:instrText>
      </w:r>
      <w:r w:rsidRPr="00B33B69">
        <w:rPr>
          <w:rFonts w:ascii="Palatino Linotype" w:hAnsi="Palatino Linotype"/>
        </w:rPr>
        <w:fldChar w:fldCharType="separate"/>
      </w:r>
      <w:r w:rsidR="003D55D2">
        <w:rPr>
          <w:rFonts w:ascii="Palatino Linotype" w:hAnsi="Palatino Linotype"/>
          <w:noProof/>
        </w:rPr>
        <w:t>3</w:t>
      </w:r>
      <w:r w:rsidRPr="00B33B69">
        <w:rPr>
          <w:rFonts w:ascii="Palatino Linotype" w:hAnsi="Palatino Linotype"/>
        </w:rPr>
        <w:fldChar w:fldCharType="end"/>
      </w:r>
      <w:bookmarkEnd w:id="3"/>
      <w:r w:rsidRPr="00B33B69">
        <w:rPr>
          <w:rFonts w:ascii="Palatino Linotype" w:hAnsi="Palatino Linotype"/>
        </w:rPr>
        <w:t xml:space="preserve">. The ancillary sources </w:t>
      </w:r>
      <w:r w:rsidR="00EB6DDF">
        <w:rPr>
          <w:rFonts w:ascii="Palatino Linotype" w:hAnsi="Palatino Linotype"/>
        </w:rPr>
        <w:t>used to gap fill each</w:t>
      </w:r>
      <w:r w:rsidRPr="00B33B69">
        <w:rPr>
          <w:rFonts w:ascii="Palatino Linotype" w:hAnsi="Palatino Linotype"/>
        </w:rPr>
        <w:t xml:space="preserve"> environmental driver.</w:t>
      </w:r>
    </w:p>
    <w:tbl>
      <w:tblPr>
        <w:tblStyle w:val="ListTable2-Accent3"/>
        <w:tblW w:w="0" w:type="auto"/>
        <w:tblLook w:val="0620" w:firstRow="1" w:lastRow="0" w:firstColumn="0" w:lastColumn="0" w:noHBand="1" w:noVBand="1"/>
      </w:tblPr>
      <w:tblGrid>
        <w:gridCol w:w="4508"/>
        <w:gridCol w:w="4508"/>
      </w:tblGrid>
      <w:tr w:rsidR="004A2FBD" w:rsidRPr="00B33B69" w14:paraId="08F30CD0" w14:textId="77777777" w:rsidTr="00DA1917">
        <w:trPr>
          <w:cnfStyle w:val="100000000000" w:firstRow="1" w:lastRow="0" w:firstColumn="0" w:lastColumn="0" w:oddVBand="0" w:evenVBand="0" w:oddHBand="0" w:evenHBand="0" w:firstRowFirstColumn="0" w:firstRowLastColumn="0" w:lastRowFirstColumn="0" w:lastRowLastColumn="0"/>
        </w:trPr>
        <w:tc>
          <w:tcPr>
            <w:tcW w:w="4508" w:type="dxa"/>
            <w:tcBorders>
              <w:top w:val="single" w:sz="4" w:space="0" w:color="auto"/>
              <w:bottom w:val="single" w:sz="4" w:space="0" w:color="auto"/>
            </w:tcBorders>
          </w:tcPr>
          <w:p w14:paraId="4EADDB8D" w14:textId="77777777" w:rsidR="004A2FBD" w:rsidRPr="00DA1917" w:rsidRDefault="004A2FBD" w:rsidP="004A2FBD">
            <w:pPr>
              <w:rPr>
                <w:rFonts w:ascii="Palatino Linotype" w:hAnsi="Palatino Linotype"/>
                <w:sz w:val="20"/>
                <w:szCs w:val="20"/>
              </w:rPr>
            </w:pPr>
            <w:r w:rsidRPr="00DA1917">
              <w:rPr>
                <w:rFonts w:ascii="Palatino Linotype" w:hAnsi="Palatino Linotype"/>
                <w:sz w:val="20"/>
                <w:szCs w:val="20"/>
              </w:rPr>
              <w:t>List of variables (y)</w:t>
            </w:r>
          </w:p>
        </w:tc>
        <w:tc>
          <w:tcPr>
            <w:tcW w:w="4508" w:type="dxa"/>
            <w:tcBorders>
              <w:top w:val="single" w:sz="4" w:space="0" w:color="auto"/>
              <w:bottom w:val="single" w:sz="4" w:space="0" w:color="auto"/>
            </w:tcBorders>
          </w:tcPr>
          <w:p w14:paraId="7ECC9167" w14:textId="77777777" w:rsidR="004A2FBD" w:rsidRPr="00DA1917" w:rsidRDefault="004A2FBD" w:rsidP="004A2FBD">
            <w:pPr>
              <w:rPr>
                <w:rFonts w:ascii="Palatino Linotype" w:hAnsi="Palatino Linotype"/>
                <w:sz w:val="20"/>
                <w:szCs w:val="20"/>
              </w:rPr>
            </w:pPr>
            <w:r w:rsidRPr="00DA1917">
              <w:rPr>
                <w:rFonts w:ascii="Palatino Linotype" w:hAnsi="Palatino Linotype"/>
                <w:sz w:val="20"/>
                <w:szCs w:val="20"/>
              </w:rPr>
              <w:t>Ancillary Source</w:t>
            </w:r>
          </w:p>
        </w:tc>
      </w:tr>
      <w:tr w:rsidR="004A2FBD" w:rsidRPr="00B33B69" w14:paraId="446FE812" w14:textId="77777777" w:rsidTr="00DA1917">
        <w:tc>
          <w:tcPr>
            <w:tcW w:w="4508" w:type="dxa"/>
            <w:tcBorders>
              <w:top w:val="single" w:sz="4" w:space="0" w:color="auto"/>
            </w:tcBorders>
          </w:tcPr>
          <w:p w14:paraId="6F3F4CB8" w14:textId="77777777" w:rsidR="004A2FBD" w:rsidRPr="00DA1917" w:rsidRDefault="004A2FBD" w:rsidP="004A2FBD">
            <w:pPr>
              <w:rPr>
                <w:rFonts w:ascii="Palatino Linotype" w:hAnsi="Palatino Linotype"/>
                <w:sz w:val="20"/>
                <w:szCs w:val="20"/>
              </w:rPr>
            </w:pPr>
            <w:r w:rsidRPr="00DA1917">
              <w:rPr>
                <w:rFonts w:ascii="Palatino Linotype" w:hAnsi="Palatino Linotype"/>
                <w:sz w:val="20"/>
                <w:szCs w:val="20"/>
              </w:rPr>
              <w:t xml:space="preserve">    Drivers:</w:t>
            </w:r>
          </w:p>
        </w:tc>
        <w:tc>
          <w:tcPr>
            <w:tcW w:w="4508" w:type="dxa"/>
            <w:tcBorders>
              <w:top w:val="single" w:sz="4" w:space="0" w:color="auto"/>
            </w:tcBorders>
          </w:tcPr>
          <w:p w14:paraId="6A6F21C8" w14:textId="77777777" w:rsidR="004A2FBD" w:rsidRPr="00B33B69" w:rsidRDefault="004A2FBD" w:rsidP="004A2FBD"/>
        </w:tc>
      </w:tr>
      <w:tr w:rsidR="004A2FBD" w:rsidRPr="00B33B69" w14:paraId="39EB4397" w14:textId="77777777" w:rsidTr="00DA1917">
        <w:tc>
          <w:tcPr>
            <w:tcW w:w="4508" w:type="dxa"/>
          </w:tcPr>
          <w:p w14:paraId="1426E265" w14:textId="77777777" w:rsidR="004A2FBD" w:rsidRPr="008B2643" w:rsidRDefault="004A2FBD" w:rsidP="004A2FBD">
            <w:pPr>
              <w:rPr>
                <w:rFonts w:ascii="Palatino Linotype" w:hAnsi="Palatino Linotype"/>
                <w:sz w:val="16"/>
                <w:szCs w:val="16"/>
              </w:rPr>
            </w:pPr>
            <w:r w:rsidRPr="008B2643">
              <w:rPr>
                <w:rFonts w:ascii="Palatino Linotype" w:hAnsi="Palatino Linotype" w:cs="Calibri"/>
                <w:sz w:val="16"/>
                <w:szCs w:val="16"/>
              </w:rPr>
              <w:t>Ah</w:t>
            </w:r>
          </w:p>
        </w:tc>
        <w:tc>
          <w:tcPr>
            <w:tcW w:w="4508" w:type="dxa"/>
          </w:tcPr>
          <w:p w14:paraId="32C7E6BA"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AWS, ACCESS-R, BIOS2</w:t>
            </w:r>
          </w:p>
        </w:tc>
      </w:tr>
      <w:tr w:rsidR="004A2FBD" w:rsidRPr="00B33B69" w14:paraId="66E6AE4F" w14:textId="77777777" w:rsidTr="00DA1917">
        <w:tc>
          <w:tcPr>
            <w:tcW w:w="4508" w:type="dxa"/>
          </w:tcPr>
          <w:p w14:paraId="118CBF6A" w14:textId="77777777" w:rsidR="004A2FBD" w:rsidRPr="008B2643" w:rsidRDefault="004A2FBD" w:rsidP="004A2FBD">
            <w:pPr>
              <w:rPr>
                <w:rFonts w:ascii="Palatino Linotype" w:hAnsi="Palatino Linotype"/>
                <w:sz w:val="16"/>
                <w:szCs w:val="16"/>
              </w:rPr>
            </w:pPr>
            <w:r w:rsidRPr="008B2643">
              <w:rPr>
                <w:rFonts w:ascii="Palatino Linotype" w:hAnsi="Palatino Linotype" w:cs="Calibri"/>
                <w:sz w:val="16"/>
                <w:szCs w:val="16"/>
              </w:rPr>
              <w:t>Fa</w:t>
            </w:r>
          </w:p>
        </w:tc>
        <w:tc>
          <w:tcPr>
            <w:tcW w:w="4508" w:type="dxa"/>
          </w:tcPr>
          <w:p w14:paraId="5F980AE4"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ACCESS-R, BIOS2</w:t>
            </w:r>
          </w:p>
        </w:tc>
      </w:tr>
      <w:tr w:rsidR="004A2FBD" w:rsidRPr="00B33B69" w14:paraId="3E3D099F" w14:textId="77777777" w:rsidTr="00DA1917">
        <w:tc>
          <w:tcPr>
            <w:tcW w:w="4508" w:type="dxa"/>
          </w:tcPr>
          <w:p w14:paraId="3AB9F29A" w14:textId="77777777" w:rsidR="004A2FBD" w:rsidRPr="008B2643" w:rsidRDefault="004A2FBD" w:rsidP="004A2FBD">
            <w:pPr>
              <w:rPr>
                <w:rFonts w:ascii="Palatino Linotype" w:hAnsi="Palatino Linotype"/>
                <w:sz w:val="16"/>
                <w:szCs w:val="16"/>
              </w:rPr>
            </w:pPr>
            <w:proofErr w:type="spellStart"/>
            <w:r w:rsidRPr="008B2643">
              <w:rPr>
                <w:rFonts w:ascii="Palatino Linotype" w:hAnsi="Palatino Linotype"/>
                <w:sz w:val="16"/>
                <w:szCs w:val="16"/>
              </w:rPr>
              <w:t>Fg</w:t>
            </w:r>
            <w:proofErr w:type="spellEnd"/>
          </w:p>
        </w:tc>
        <w:tc>
          <w:tcPr>
            <w:tcW w:w="4508" w:type="dxa"/>
          </w:tcPr>
          <w:p w14:paraId="0A9CD8FD"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ACCESS-R, BIOS2</w:t>
            </w:r>
          </w:p>
        </w:tc>
      </w:tr>
      <w:tr w:rsidR="004A2FBD" w:rsidRPr="00B33B69" w14:paraId="04DFCEB4" w14:textId="77777777" w:rsidTr="00DA1917">
        <w:tc>
          <w:tcPr>
            <w:tcW w:w="4508" w:type="dxa"/>
          </w:tcPr>
          <w:p w14:paraId="46A6FCF1" w14:textId="77777777" w:rsidR="004A2FBD" w:rsidRPr="008B2643" w:rsidRDefault="004A2FBD" w:rsidP="004A2FBD">
            <w:pPr>
              <w:rPr>
                <w:rFonts w:ascii="Palatino Linotype" w:hAnsi="Palatino Linotype"/>
                <w:sz w:val="16"/>
                <w:szCs w:val="16"/>
              </w:rPr>
            </w:pPr>
            <w:proofErr w:type="spellStart"/>
            <w:r w:rsidRPr="008B2643">
              <w:rPr>
                <w:rFonts w:ascii="Palatino Linotype" w:hAnsi="Palatino Linotype"/>
                <w:sz w:val="16"/>
                <w:szCs w:val="16"/>
              </w:rPr>
              <w:t>Fld</w:t>
            </w:r>
            <w:proofErr w:type="spellEnd"/>
          </w:p>
        </w:tc>
        <w:tc>
          <w:tcPr>
            <w:tcW w:w="4508" w:type="dxa"/>
          </w:tcPr>
          <w:p w14:paraId="0F427DC6"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ACCESS-R, BIOS2</w:t>
            </w:r>
          </w:p>
        </w:tc>
      </w:tr>
      <w:tr w:rsidR="004A2FBD" w:rsidRPr="00B33B69" w14:paraId="65DFB6A9" w14:textId="77777777" w:rsidTr="00DA1917">
        <w:tc>
          <w:tcPr>
            <w:tcW w:w="4508" w:type="dxa"/>
          </w:tcPr>
          <w:p w14:paraId="19098498"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Flu</w:t>
            </w:r>
          </w:p>
        </w:tc>
        <w:tc>
          <w:tcPr>
            <w:tcW w:w="4508" w:type="dxa"/>
          </w:tcPr>
          <w:p w14:paraId="1D306D59"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ACCESS-R, BIOS2</w:t>
            </w:r>
          </w:p>
        </w:tc>
      </w:tr>
      <w:tr w:rsidR="004A2FBD" w:rsidRPr="00B33B69" w14:paraId="59592760" w14:textId="77777777" w:rsidTr="00DA1917">
        <w:tc>
          <w:tcPr>
            <w:tcW w:w="4508" w:type="dxa"/>
          </w:tcPr>
          <w:p w14:paraId="526F6E99" w14:textId="77777777" w:rsidR="004A2FBD" w:rsidRPr="008B2643" w:rsidRDefault="004A2FBD" w:rsidP="004A2FBD">
            <w:pPr>
              <w:rPr>
                <w:rFonts w:ascii="Palatino Linotype" w:hAnsi="Palatino Linotype"/>
                <w:sz w:val="16"/>
                <w:szCs w:val="16"/>
              </w:rPr>
            </w:pPr>
            <w:proofErr w:type="spellStart"/>
            <w:r w:rsidRPr="008B2643">
              <w:rPr>
                <w:rFonts w:ascii="Palatino Linotype" w:hAnsi="Palatino Linotype"/>
                <w:sz w:val="16"/>
                <w:szCs w:val="16"/>
              </w:rPr>
              <w:t>Fn</w:t>
            </w:r>
            <w:proofErr w:type="spellEnd"/>
          </w:p>
        </w:tc>
        <w:tc>
          <w:tcPr>
            <w:tcW w:w="4508" w:type="dxa"/>
          </w:tcPr>
          <w:p w14:paraId="17F2D16E"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ACCESS-R, BIOS2</w:t>
            </w:r>
          </w:p>
        </w:tc>
      </w:tr>
      <w:tr w:rsidR="004A2FBD" w:rsidRPr="00B33B69" w14:paraId="44F80764" w14:textId="77777777" w:rsidTr="00DA1917">
        <w:tc>
          <w:tcPr>
            <w:tcW w:w="4508" w:type="dxa"/>
          </w:tcPr>
          <w:p w14:paraId="4C48737A" w14:textId="77777777" w:rsidR="004A2FBD" w:rsidRPr="008B2643" w:rsidRDefault="004A2FBD" w:rsidP="004A2FBD">
            <w:pPr>
              <w:rPr>
                <w:rFonts w:ascii="Palatino Linotype" w:hAnsi="Palatino Linotype"/>
                <w:sz w:val="16"/>
                <w:szCs w:val="16"/>
              </w:rPr>
            </w:pPr>
            <w:proofErr w:type="spellStart"/>
            <w:r w:rsidRPr="008B2643">
              <w:rPr>
                <w:rFonts w:ascii="Palatino Linotype" w:hAnsi="Palatino Linotype"/>
                <w:sz w:val="16"/>
                <w:szCs w:val="16"/>
              </w:rPr>
              <w:t>Fsd</w:t>
            </w:r>
            <w:proofErr w:type="spellEnd"/>
          </w:p>
        </w:tc>
        <w:tc>
          <w:tcPr>
            <w:tcW w:w="4508" w:type="dxa"/>
          </w:tcPr>
          <w:p w14:paraId="1282F4DA"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ACCESS-R, BIOS2</w:t>
            </w:r>
          </w:p>
        </w:tc>
      </w:tr>
      <w:tr w:rsidR="004A2FBD" w:rsidRPr="00B33B69" w14:paraId="04A765BD" w14:textId="77777777" w:rsidTr="00DA1917">
        <w:tc>
          <w:tcPr>
            <w:tcW w:w="4508" w:type="dxa"/>
          </w:tcPr>
          <w:p w14:paraId="7A406A01" w14:textId="77777777" w:rsidR="004A2FBD" w:rsidRPr="008B2643" w:rsidRDefault="004A2FBD" w:rsidP="004A2FBD">
            <w:pPr>
              <w:rPr>
                <w:rFonts w:ascii="Palatino Linotype" w:hAnsi="Palatino Linotype"/>
                <w:sz w:val="16"/>
                <w:szCs w:val="16"/>
              </w:rPr>
            </w:pPr>
            <w:proofErr w:type="spellStart"/>
            <w:r w:rsidRPr="008B2643">
              <w:rPr>
                <w:rFonts w:ascii="Palatino Linotype" w:hAnsi="Palatino Linotype"/>
                <w:sz w:val="16"/>
                <w:szCs w:val="16"/>
              </w:rPr>
              <w:t>Fsu</w:t>
            </w:r>
            <w:proofErr w:type="spellEnd"/>
          </w:p>
        </w:tc>
        <w:tc>
          <w:tcPr>
            <w:tcW w:w="4508" w:type="dxa"/>
          </w:tcPr>
          <w:p w14:paraId="142FB109"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ACCESS-R, BIOS2</w:t>
            </w:r>
          </w:p>
        </w:tc>
      </w:tr>
      <w:tr w:rsidR="004A2FBD" w:rsidRPr="00B33B69" w14:paraId="27AE54C6" w14:textId="77777777" w:rsidTr="00DA1917">
        <w:tc>
          <w:tcPr>
            <w:tcW w:w="4508" w:type="dxa"/>
          </w:tcPr>
          <w:p w14:paraId="24F6B15E" w14:textId="77777777" w:rsidR="004A2FBD" w:rsidRPr="008B2643" w:rsidRDefault="004A2FBD" w:rsidP="004A2FBD">
            <w:pPr>
              <w:rPr>
                <w:rFonts w:ascii="Palatino Linotype" w:hAnsi="Palatino Linotype"/>
                <w:sz w:val="16"/>
                <w:szCs w:val="16"/>
              </w:rPr>
            </w:pPr>
            <w:proofErr w:type="spellStart"/>
            <w:r w:rsidRPr="008B2643">
              <w:rPr>
                <w:rFonts w:ascii="Palatino Linotype" w:hAnsi="Palatino Linotype"/>
                <w:sz w:val="16"/>
                <w:szCs w:val="16"/>
              </w:rPr>
              <w:t>ps</w:t>
            </w:r>
            <w:proofErr w:type="spellEnd"/>
          </w:p>
        </w:tc>
        <w:tc>
          <w:tcPr>
            <w:tcW w:w="4508" w:type="dxa"/>
          </w:tcPr>
          <w:p w14:paraId="26FF3559"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AWS, ACCESS-R</w:t>
            </w:r>
          </w:p>
        </w:tc>
      </w:tr>
      <w:tr w:rsidR="004A2FBD" w:rsidRPr="00B33B69" w14:paraId="5A49149C" w14:textId="77777777" w:rsidTr="00DA1917">
        <w:tc>
          <w:tcPr>
            <w:tcW w:w="4508" w:type="dxa"/>
          </w:tcPr>
          <w:p w14:paraId="65F707AB" w14:textId="77777777" w:rsidR="004A2FBD" w:rsidRPr="008B2643" w:rsidRDefault="004A2FBD" w:rsidP="004A2FBD">
            <w:pPr>
              <w:rPr>
                <w:rFonts w:ascii="Palatino Linotype" w:hAnsi="Palatino Linotype"/>
                <w:sz w:val="16"/>
                <w:szCs w:val="16"/>
              </w:rPr>
            </w:pPr>
            <w:proofErr w:type="spellStart"/>
            <w:r w:rsidRPr="008B2643">
              <w:rPr>
                <w:rFonts w:ascii="Palatino Linotype" w:hAnsi="Palatino Linotype"/>
                <w:sz w:val="16"/>
                <w:szCs w:val="16"/>
              </w:rPr>
              <w:t>Sws</w:t>
            </w:r>
            <w:proofErr w:type="spellEnd"/>
          </w:p>
        </w:tc>
        <w:tc>
          <w:tcPr>
            <w:tcW w:w="4508" w:type="dxa"/>
          </w:tcPr>
          <w:p w14:paraId="50EE1FDC"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ACCESS-R, BIOS2</w:t>
            </w:r>
          </w:p>
        </w:tc>
      </w:tr>
      <w:tr w:rsidR="004A2FBD" w:rsidRPr="00B33B69" w14:paraId="6BF35B00" w14:textId="77777777" w:rsidTr="00DA1917">
        <w:tc>
          <w:tcPr>
            <w:tcW w:w="4508" w:type="dxa"/>
          </w:tcPr>
          <w:p w14:paraId="40A88EC5"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lastRenderedPageBreak/>
              <w:t>Ta</w:t>
            </w:r>
          </w:p>
        </w:tc>
        <w:tc>
          <w:tcPr>
            <w:tcW w:w="4508" w:type="dxa"/>
          </w:tcPr>
          <w:p w14:paraId="1D79FD33"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AWS, ACCESS-R, BIOS2</w:t>
            </w:r>
          </w:p>
        </w:tc>
      </w:tr>
      <w:tr w:rsidR="004A2FBD" w:rsidRPr="00B33B69" w14:paraId="14FCDEEE" w14:textId="77777777" w:rsidTr="00DA1917">
        <w:tc>
          <w:tcPr>
            <w:tcW w:w="4508" w:type="dxa"/>
          </w:tcPr>
          <w:p w14:paraId="71F70828" w14:textId="77777777" w:rsidR="004A2FBD" w:rsidRPr="008B2643" w:rsidRDefault="004A2FBD" w:rsidP="004A2FBD">
            <w:pPr>
              <w:rPr>
                <w:rFonts w:ascii="Palatino Linotype" w:hAnsi="Palatino Linotype"/>
                <w:sz w:val="16"/>
                <w:szCs w:val="16"/>
              </w:rPr>
            </w:pPr>
            <w:proofErr w:type="spellStart"/>
            <w:r w:rsidRPr="008B2643">
              <w:rPr>
                <w:rFonts w:ascii="Palatino Linotype" w:hAnsi="Palatino Linotype"/>
                <w:sz w:val="16"/>
                <w:szCs w:val="16"/>
              </w:rPr>
              <w:t>Ts</w:t>
            </w:r>
            <w:proofErr w:type="spellEnd"/>
          </w:p>
        </w:tc>
        <w:tc>
          <w:tcPr>
            <w:tcW w:w="4508" w:type="dxa"/>
          </w:tcPr>
          <w:p w14:paraId="2D00DBCC"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ACCESS-R, BIOS2</w:t>
            </w:r>
          </w:p>
        </w:tc>
      </w:tr>
      <w:tr w:rsidR="004A2FBD" w:rsidRPr="00B33B69" w14:paraId="4BF7CE83" w14:textId="77777777" w:rsidTr="00DA1917">
        <w:tc>
          <w:tcPr>
            <w:tcW w:w="4508" w:type="dxa"/>
          </w:tcPr>
          <w:p w14:paraId="4400FE51" w14:textId="77777777" w:rsidR="004A2FBD" w:rsidRPr="008B2643" w:rsidRDefault="004A2FBD" w:rsidP="004A2FBD">
            <w:pPr>
              <w:rPr>
                <w:rFonts w:ascii="Palatino Linotype" w:hAnsi="Palatino Linotype"/>
                <w:sz w:val="16"/>
                <w:szCs w:val="16"/>
              </w:rPr>
            </w:pPr>
            <w:proofErr w:type="spellStart"/>
            <w:r w:rsidRPr="008B2643">
              <w:rPr>
                <w:rFonts w:ascii="Palatino Linotype" w:hAnsi="Palatino Linotype"/>
                <w:sz w:val="16"/>
                <w:szCs w:val="16"/>
              </w:rPr>
              <w:t>Ws</w:t>
            </w:r>
            <w:proofErr w:type="spellEnd"/>
          </w:p>
        </w:tc>
        <w:tc>
          <w:tcPr>
            <w:tcW w:w="4508" w:type="dxa"/>
          </w:tcPr>
          <w:p w14:paraId="7529498E"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AWS, ACCESS-R</w:t>
            </w:r>
          </w:p>
        </w:tc>
      </w:tr>
      <w:tr w:rsidR="004A2FBD" w:rsidRPr="00B33B69" w14:paraId="54E81424" w14:textId="77777777" w:rsidTr="00DA1917">
        <w:tc>
          <w:tcPr>
            <w:tcW w:w="4508" w:type="dxa"/>
          </w:tcPr>
          <w:p w14:paraId="7CBA503A" w14:textId="77777777" w:rsidR="004A2FBD" w:rsidRPr="008B2643" w:rsidRDefault="004A2FBD" w:rsidP="004A2FBD">
            <w:pPr>
              <w:rPr>
                <w:rFonts w:ascii="Palatino Linotype" w:hAnsi="Palatino Linotype"/>
                <w:sz w:val="16"/>
                <w:szCs w:val="16"/>
              </w:rPr>
            </w:pPr>
            <w:proofErr w:type="spellStart"/>
            <w:r w:rsidRPr="008B2643">
              <w:rPr>
                <w:rFonts w:ascii="Palatino Linotype" w:hAnsi="Palatino Linotype"/>
                <w:sz w:val="16"/>
                <w:szCs w:val="16"/>
              </w:rPr>
              <w:t>Wd</w:t>
            </w:r>
            <w:proofErr w:type="spellEnd"/>
          </w:p>
        </w:tc>
        <w:tc>
          <w:tcPr>
            <w:tcW w:w="4508" w:type="dxa"/>
          </w:tcPr>
          <w:p w14:paraId="12A4BCB5"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AWS, ACCESS-R</w:t>
            </w:r>
          </w:p>
        </w:tc>
      </w:tr>
      <w:tr w:rsidR="004A2FBD" w:rsidRPr="00B33B69" w14:paraId="709E91BE" w14:textId="77777777" w:rsidTr="00DA1917">
        <w:tc>
          <w:tcPr>
            <w:tcW w:w="4508" w:type="dxa"/>
            <w:tcBorders>
              <w:bottom w:val="single" w:sz="4" w:space="0" w:color="auto"/>
            </w:tcBorders>
          </w:tcPr>
          <w:p w14:paraId="66597F3E" w14:textId="77777777" w:rsidR="004A2FBD" w:rsidRPr="008B2643" w:rsidRDefault="004A2FBD" w:rsidP="004A2FBD">
            <w:pPr>
              <w:rPr>
                <w:rFonts w:ascii="Palatino Linotype" w:hAnsi="Palatino Linotype"/>
                <w:sz w:val="16"/>
                <w:szCs w:val="16"/>
              </w:rPr>
            </w:pPr>
            <w:proofErr w:type="spellStart"/>
            <w:r w:rsidRPr="008B2643">
              <w:rPr>
                <w:rFonts w:ascii="Palatino Linotype" w:hAnsi="Palatino Linotype"/>
                <w:sz w:val="16"/>
                <w:szCs w:val="16"/>
              </w:rPr>
              <w:t>Precip</w:t>
            </w:r>
            <w:proofErr w:type="spellEnd"/>
          </w:p>
        </w:tc>
        <w:tc>
          <w:tcPr>
            <w:tcW w:w="4508" w:type="dxa"/>
            <w:tcBorders>
              <w:bottom w:val="single" w:sz="4" w:space="0" w:color="auto"/>
            </w:tcBorders>
          </w:tcPr>
          <w:p w14:paraId="12736962" w14:textId="77777777" w:rsidR="004A2FBD" w:rsidRPr="008B2643" w:rsidRDefault="004A2FBD" w:rsidP="004A2FBD">
            <w:pPr>
              <w:rPr>
                <w:rFonts w:ascii="Palatino Linotype" w:hAnsi="Palatino Linotype"/>
                <w:sz w:val="16"/>
                <w:szCs w:val="16"/>
              </w:rPr>
            </w:pPr>
            <w:r w:rsidRPr="008B2643">
              <w:rPr>
                <w:rFonts w:ascii="Palatino Linotype" w:hAnsi="Palatino Linotype"/>
                <w:sz w:val="16"/>
                <w:szCs w:val="16"/>
              </w:rPr>
              <w:t>AWS, ACCESS-R, BIOS2</w:t>
            </w:r>
          </w:p>
        </w:tc>
      </w:tr>
    </w:tbl>
    <w:p w14:paraId="0C546385" w14:textId="77777777" w:rsidR="004A2FBD" w:rsidRPr="00B33B69" w:rsidRDefault="004A2FBD" w:rsidP="004A2FBD">
      <w:pPr>
        <w:autoSpaceDE w:val="0"/>
        <w:autoSpaceDN w:val="0"/>
        <w:adjustRightInd w:val="0"/>
        <w:spacing w:after="0" w:line="240" w:lineRule="auto"/>
        <w:rPr>
          <w:rFonts w:ascii="Palatino Linotype" w:hAnsi="Palatino Linotype"/>
        </w:rPr>
      </w:pPr>
    </w:p>
    <w:p w14:paraId="1C7AA6A8" w14:textId="77777777" w:rsidR="004A2FBD" w:rsidRPr="00B33B69" w:rsidRDefault="004A2FBD" w:rsidP="004A2FBD">
      <w:pPr>
        <w:autoSpaceDE w:val="0"/>
        <w:autoSpaceDN w:val="0"/>
        <w:adjustRightInd w:val="0"/>
        <w:spacing w:after="0" w:line="240" w:lineRule="auto"/>
        <w:rPr>
          <w:rFonts w:ascii="Palatino Linotype" w:hAnsi="Palatino Linotype"/>
        </w:rPr>
      </w:pPr>
    </w:p>
    <w:p w14:paraId="28583D7F" w14:textId="77777777" w:rsidR="004A2FBD" w:rsidRPr="00BB2A67" w:rsidRDefault="004A2FBD" w:rsidP="00BE7622">
      <w:pPr>
        <w:pStyle w:val="Heading2"/>
        <w:rPr>
          <w:rFonts w:ascii="Palatino Linotype" w:hAnsi="Palatino Linotype"/>
          <w:i/>
          <w:iCs/>
          <w:sz w:val="25"/>
          <w:szCs w:val="25"/>
        </w:rPr>
      </w:pPr>
      <w:r w:rsidRPr="00BB2A67">
        <w:rPr>
          <w:rFonts w:ascii="Palatino Linotype" w:hAnsi="Palatino Linotype"/>
          <w:i/>
          <w:iCs/>
          <w:sz w:val="25"/>
          <w:szCs w:val="25"/>
        </w:rPr>
        <w:t>Gap-filling algorithms</w:t>
      </w:r>
    </w:p>
    <w:p w14:paraId="5C3BE908" w14:textId="77777777" w:rsidR="004A2FBD" w:rsidRPr="00B33B69" w:rsidRDefault="004A2FBD" w:rsidP="004A2FBD">
      <w:pPr>
        <w:autoSpaceDE w:val="0"/>
        <w:autoSpaceDN w:val="0"/>
        <w:adjustRightInd w:val="0"/>
        <w:spacing w:after="0" w:line="240" w:lineRule="auto"/>
        <w:rPr>
          <w:rFonts w:ascii="Palatino Linotype" w:hAnsi="Palatino Linotype"/>
          <w:b/>
          <w:bCs/>
        </w:rPr>
      </w:pPr>
    </w:p>
    <w:p w14:paraId="0167C515" w14:textId="09D646A4" w:rsidR="004A2FBD" w:rsidRDefault="005A7D0D" w:rsidP="005B0F2D">
      <w:pPr>
        <w:autoSpaceDE w:val="0"/>
        <w:autoSpaceDN w:val="0"/>
        <w:adjustRightInd w:val="0"/>
        <w:spacing w:after="120" w:line="271" w:lineRule="auto"/>
        <w:ind w:firstLine="567"/>
        <w:jc w:val="lowKashida"/>
        <w:rPr>
          <w:rFonts w:ascii="Palatino Linotype" w:hAnsi="Palatino Linotype"/>
          <w:sz w:val="21"/>
          <w:szCs w:val="21"/>
        </w:rPr>
      </w:pPr>
      <w:r>
        <w:rPr>
          <w:rFonts w:ascii="Palatino Linotype" w:hAnsi="Palatino Linotype"/>
          <w:sz w:val="21"/>
          <w:szCs w:val="21"/>
        </w:rPr>
        <w:t>Eight</w:t>
      </w:r>
      <w:r w:rsidRPr="00B32A7B">
        <w:rPr>
          <w:rFonts w:ascii="Palatino Linotype" w:hAnsi="Palatino Linotype"/>
          <w:sz w:val="21"/>
          <w:szCs w:val="21"/>
        </w:rPr>
        <w:t xml:space="preserve"> </w:t>
      </w:r>
      <w:r w:rsidR="004A2FBD" w:rsidRPr="00B32A7B">
        <w:rPr>
          <w:rFonts w:ascii="Palatino Linotype" w:hAnsi="Palatino Linotype"/>
          <w:sz w:val="21"/>
          <w:szCs w:val="21"/>
        </w:rPr>
        <w:t xml:space="preserve">imputation algorithms for estimating 15 environmental drivers and </w:t>
      </w:r>
      <w:proofErr w:type="gramStart"/>
      <w:r>
        <w:rPr>
          <w:rFonts w:ascii="Palatino Linotype" w:hAnsi="Palatino Linotype"/>
          <w:sz w:val="21"/>
          <w:szCs w:val="21"/>
        </w:rPr>
        <w:t>9</w:t>
      </w:r>
      <w:proofErr w:type="gramEnd"/>
      <w:r>
        <w:rPr>
          <w:rFonts w:ascii="Palatino Linotype" w:hAnsi="Palatino Linotype"/>
          <w:sz w:val="21"/>
          <w:szCs w:val="21"/>
        </w:rPr>
        <w:t xml:space="preserve"> algorithms for the </w:t>
      </w:r>
      <w:r w:rsidR="004A2FBD" w:rsidRPr="00B32A7B">
        <w:rPr>
          <w:rFonts w:ascii="Palatino Linotype" w:hAnsi="Palatino Linotype"/>
          <w:sz w:val="21"/>
          <w:szCs w:val="21"/>
        </w:rPr>
        <w:t xml:space="preserve">3 major fluxes were </w:t>
      </w:r>
      <w:r w:rsidR="00EB6DDF">
        <w:rPr>
          <w:rFonts w:ascii="Palatino Linotype" w:hAnsi="Palatino Linotype"/>
          <w:sz w:val="21"/>
          <w:szCs w:val="21"/>
        </w:rPr>
        <w:t xml:space="preserve">chosen </w:t>
      </w:r>
      <w:r w:rsidR="00CA191E">
        <w:rPr>
          <w:rFonts w:ascii="Palatino Linotype" w:hAnsi="Palatino Linotype"/>
          <w:sz w:val="21"/>
          <w:szCs w:val="21"/>
        </w:rPr>
        <w:t xml:space="preserve">to </w:t>
      </w:r>
      <w:r w:rsidR="00801116">
        <w:rPr>
          <w:rFonts w:ascii="Palatino Linotype" w:hAnsi="Palatino Linotype"/>
          <w:sz w:val="21"/>
          <w:szCs w:val="21"/>
        </w:rPr>
        <w:t>make</w:t>
      </w:r>
      <w:r w:rsidR="00CA191E">
        <w:rPr>
          <w:rFonts w:ascii="Palatino Linotype" w:hAnsi="Palatino Linotype"/>
          <w:sz w:val="21"/>
          <w:szCs w:val="21"/>
        </w:rPr>
        <w:t xml:space="preserve"> the comparison</w:t>
      </w:r>
      <w:r w:rsidR="004A2FBD" w:rsidRPr="00B32A7B">
        <w:rPr>
          <w:rFonts w:ascii="Palatino Linotype" w:hAnsi="Palatino Linotype"/>
          <w:sz w:val="21"/>
          <w:szCs w:val="21"/>
        </w:rPr>
        <w:t xml:space="preserve">. These algorithms were </w:t>
      </w:r>
      <w:r w:rsidR="00EB6DDF">
        <w:rPr>
          <w:rFonts w:ascii="Palatino Linotype" w:hAnsi="Palatino Linotype"/>
          <w:sz w:val="21"/>
          <w:szCs w:val="21"/>
        </w:rPr>
        <w:t>selected</w:t>
      </w:r>
      <w:r w:rsidR="00EB6DDF" w:rsidRPr="00B32A7B">
        <w:rPr>
          <w:rFonts w:ascii="Palatino Linotype" w:hAnsi="Palatino Linotype"/>
          <w:sz w:val="21"/>
          <w:szCs w:val="21"/>
        </w:rPr>
        <w:t xml:space="preserve"> </w:t>
      </w:r>
      <w:r w:rsidR="004A2FBD" w:rsidRPr="00B32A7B">
        <w:rPr>
          <w:rFonts w:ascii="Palatino Linotype" w:hAnsi="Palatino Linotype"/>
          <w:sz w:val="21"/>
          <w:szCs w:val="21"/>
        </w:rPr>
        <w:t xml:space="preserve">in </w:t>
      </w:r>
      <w:r w:rsidR="00EB6DDF">
        <w:rPr>
          <w:rFonts w:ascii="Palatino Linotype" w:hAnsi="Palatino Linotype"/>
          <w:sz w:val="21"/>
          <w:szCs w:val="21"/>
        </w:rPr>
        <w:t xml:space="preserve">such </w:t>
      </w:r>
      <w:r w:rsidR="004A2FBD" w:rsidRPr="00B32A7B">
        <w:rPr>
          <w:rFonts w:ascii="Palatino Linotype" w:hAnsi="Palatino Linotype"/>
          <w:sz w:val="21"/>
          <w:szCs w:val="21"/>
        </w:rPr>
        <w:t>a</w:t>
      </w:r>
      <w:r w:rsidR="00253493">
        <w:rPr>
          <w:rFonts w:ascii="Palatino Linotype" w:hAnsi="Palatino Linotype"/>
          <w:sz w:val="21"/>
          <w:szCs w:val="21"/>
        </w:rPr>
        <w:t xml:space="preserve"> way that a variety of</w:t>
      </w:r>
      <w:r w:rsidR="004A2FBD" w:rsidRPr="00B32A7B">
        <w:rPr>
          <w:rFonts w:ascii="Palatino Linotype" w:hAnsi="Palatino Linotype"/>
          <w:sz w:val="21"/>
          <w:szCs w:val="21"/>
        </w:rPr>
        <w:t xml:space="preserve"> approaches were tested, </w:t>
      </w:r>
      <w:r w:rsidR="00801116">
        <w:rPr>
          <w:rFonts w:ascii="Palatino Linotype" w:hAnsi="Palatino Linotype"/>
          <w:sz w:val="21"/>
          <w:szCs w:val="21"/>
        </w:rPr>
        <w:t xml:space="preserve">from </w:t>
      </w:r>
      <w:r w:rsidR="005B0F2D">
        <w:rPr>
          <w:rFonts w:ascii="Palatino Linotype" w:hAnsi="Palatino Linotype"/>
          <w:sz w:val="21"/>
          <w:szCs w:val="21"/>
        </w:rPr>
        <w:t xml:space="preserve">the </w:t>
      </w:r>
      <w:r w:rsidR="00801116">
        <w:rPr>
          <w:rFonts w:ascii="Palatino Linotype" w:hAnsi="Palatino Linotype"/>
          <w:sz w:val="21"/>
          <w:szCs w:val="21"/>
        </w:rPr>
        <w:t>standard method</w:t>
      </w:r>
      <w:r w:rsidR="005B0F2D">
        <w:rPr>
          <w:rFonts w:ascii="Palatino Linotype" w:hAnsi="Palatino Linotype"/>
          <w:sz w:val="21"/>
          <w:szCs w:val="21"/>
        </w:rPr>
        <w:t>s</w:t>
      </w:r>
      <w:r w:rsidR="00801116">
        <w:rPr>
          <w:rFonts w:ascii="Palatino Linotype" w:hAnsi="Palatino Linotype"/>
          <w:sz w:val="21"/>
          <w:szCs w:val="21"/>
        </w:rPr>
        <w:t xml:space="preserve"> like ANNs</w:t>
      </w:r>
      <w:r w:rsidR="00E9431D">
        <w:rPr>
          <w:rFonts w:ascii="Palatino Linotype" w:hAnsi="Palatino Linotype"/>
          <w:sz w:val="21"/>
          <w:szCs w:val="21"/>
        </w:rPr>
        <w:t xml:space="preserve"> and MDS</w:t>
      </w:r>
      <w:r w:rsidR="00253493">
        <w:rPr>
          <w:rFonts w:ascii="Palatino Linotype" w:hAnsi="Palatino Linotype"/>
          <w:sz w:val="21"/>
          <w:szCs w:val="21"/>
        </w:rPr>
        <w:t>,</w:t>
      </w:r>
      <w:r w:rsidR="004A2FBD" w:rsidRPr="00B32A7B">
        <w:rPr>
          <w:rFonts w:ascii="Palatino Linotype" w:hAnsi="Palatino Linotype"/>
          <w:sz w:val="21"/>
          <w:szCs w:val="21"/>
        </w:rPr>
        <w:t xml:space="preserve"> </w:t>
      </w:r>
      <w:r w:rsidR="00801116">
        <w:rPr>
          <w:rFonts w:ascii="Palatino Linotype" w:hAnsi="Palatino Linotype"/>
          <w:sz w:val="21"/>
          <w:szCs w:val="21"/>
        </w:rPr>
        <w:t>to</w:t>
      </w:r>
      <w:r w:rsidR="004A2FBD" w:rsidRPr="00B32A7B">
        <w:rPr>
          <w:rFonts w:ascii="Palatino Linotype" w:hAnsi="Palatino Linotype"/>
          <w:sz w:val="21"/>
          <w:szCs w:val="21"/>
        </w:rPr>
        <w:t xml:space="preserve"> the newer algorithms</w:t>
      </w:r>
      <w:r w:rsidR="00EB6DDF">
        <w:rPr>
          <w:rFonts w:ascii="Palatino Linotype" w:hAnsi="Palatino Linotype"/>
          <w:sz w:val="21"/>
          <w:szCs w:val="21"/>
        </w:rPr>
        <w:t>,</w:t>
      </w:r>
      <w:r w:rsidR="004A2FBD" w:rsidRPr="00B32A7B">
        <w:rPr>
          <w:rFonts w:ascii="Palatino Linotype" w:hAnsi="Palatino Linotype"/>
          <w:sz w:val="21"/>
          <w:szCs w:val="21"/>
        </w:rPr>
        <w:t xml:space="preserve"> </w:t>
      </w:r>
      <w:r w:rsidR="00801116">
        <w:rPr>
          <w:rFonts w:ascii="Palatino Linotype" w:hAnsi="Palatino Linotype"/>
          <w:sz w:val="21"/>
          <w:szCs w:val="21"/>
        </w:rPr>
        <w:t xml:space="preserve">which </w:t>
      </w:r>
      <w:r w:rsidR="00EB6DDF">
        <w:rPr>
          <w:rFonts w:ascii="Palatino Linotype" w:hAnsi="Palatino Linotype"/>
          <w:sz w:val="21"/>
          <w:szCs w:val="21"/>
        </w:rPr>
        <w:t xml:space="preserve">have </w:t>
      </w:r>
      <w:r w:rsidR="00253493">
        <w:rPr>
          <w:rFonts w:ascii="Palatino Linotype" w:hAnsi="Palatino Linotype"/>
          <w:sz w:val="21"/>
          <w:szCs w:val="21"/>
        </w:rPr>
        <w:t xml:space="preserve">rarely or </w:t>
      </w:r>
      <w:r w:rsidR="004A2FBD" w:rsidRPr="00B32A7B">
        <w:rPr>
          <w:rFonts w:ascii="Palatino Linotype" w:hAnsi="Palatino Linotype"/>
          <w:sz w:val="21"/>
          <w:szCs w:val="21"/>
        </w:rPr>
        <w:t xml:space="preserve">never </w:t>
      </w:r>
      <w:r w:rsidR="00253493">
        <w:rPr>
          <w:rFonts w:ascii="Palatino Linotype" w:hAnsi="Palatino Linotype"/>
          <w:sz w:val="21"/>
          <w:szCs w:val="21"/>
        </w:rPr>
        <w:t xml:space="preserve">been </w:t>
      </w:r>
      <w:r w:rsidR="004A2FBD" w:rsidRPr="00B32A7B">
        <w:rPr>
          <w:rFonts w:ascii="Palatino Linotype" w:hAnsi="Palatino Linotype"/>
          <w:sz w:val="21"/>
          <w:szCs w:val="21"/>
        </w:rPr>
        <w:t>used in the field, su</w:t>
      </w:r>
      <w:r w:rsidR="00253493">
        <w:rPr>
          <w:rFonts w:ascii="Palatino Linotype" w:hAnsi="Palatino Linotype"/>
          <w:sz w:val="21"/>
          <w:szCs w:val="21"/>
        </w:rPr>
        <w:t>ch as Extreme Gradient Boosting and</w:t>
      </w:r>
      <w:r w:rsidR="004A2FBD" w:rsidRPr="00B32A7B">
        <w:rPr>
          <w:rFonts w:ascii="Palatino Linotype" w:hAnsi="Palatino Linotype"/>
          <w:sz w:val="21"/>
          <w:szCs w:val="21"/>
        </w:rPr>
        <w:t xml:space="preserve"> panel data</w:t>
      </w:r>
      <w:r w:rsidR="003D55D2">
        <w:rPr>
          <w:rFonts w:ascii="Palatino Linotype" w:hAnsi="Palatino Linotype"/>
          <w:sz w:val="21"/>
          <w:szCs w:val="21"/>
        </w:rPr>
        <w:t xml:space="preserve"> (</w:t>
      </w:r>
      <w:r w:rsidR="003D55D2">
        <w:rPr>
          <w:rFonts w:ascii="Palatino Linotype" w:hAnsi="Palatino Linotype"/>
          <w:sz w:val="21"/>
          <w:szCs w:val="21"/>
        </w:rPr>
        <w:fldChar w:fldCharType="begin"/>
      </w:r>
      <w:r w:rsidR="003D55D2">
        <w:rPr>
          <w:rFonts w:ascii="Palatino Linotype" w:hAnsi="Palatino Linotype"/>
          <w:sz w:val="21"/>
          <w:szCs w:val="21"/>
        </w:rPr>
        <w:instrText xml:space="preserve"> REF _Ref68093110 \h </w:instrText>
      </w:r>
      <w:r w:rsidR="00A03DE4">
        <w:rPr>
          <w:rFonts w:ascii="Palatino Linotype" w:hAnsi="Palatino Linotype"/>
          <w:sz w:val="21"/>
          <w:szCs w:val="21"/>
        </w:rPr>
        <w:instrText xml:space="preserve"> \* MERGEFORMAT </w:instrText>
      </w:r>
      <w:r w:rsidR="003D55D2">
        <w:rPr>
          <w:rFonts w:ascii="Palatino Linotype" w:hAnsi="Palatino Linotype"/>
          <w:sz w:val="21"/>
          <w:szCs w:val="21"/>
        </w:rPr>
      </w:r>
      <w:r w:rsidR="003D55D2">
        <w:rPr>
          <w:rFonts w:ascii="Palatino Linotype" w:hAnsi="Palatino Linotype"/>
          <w:sz w:val="21"/>
          <w:szCs w:val="21"/>
        </w:rPr>
        <w:fldChar w:fldCharType="separate"/>
      </w:r>
      <w:r w:rsidR="003D55D2" w:rsidRPr="008748BF">
        <w:rPr>
          <w:rFonts w:ascii="Palatino Linotype" w:hAnsi="Palatino Linotype"/>
          <w:sz w:val="21"/>
          <w:szCs w:val="21"/>
        </w:rPr>
        <w:t>Table 4</w:t>
      </w:r>
      <w:r w:rsidR="003D55D2">
        <w:rPr>
          <w:rFonts w:ascii="Palatino Linotype" w:hAnsi="Palatino Linotype"/>
          <w:sz w:val="21"/>
          <w:szCs w:val="21"/>
        </w:rPr>
        <w:fldChar w:fldCharType="end"/>
      </w:r>
      <w:r w:rsidR="003D55D2">
        <w:rPr>
          <w:rFonts w:ascii="Palatino Linotype" w:hAnsi="Palatino Linotype"/>
          <w:sz w:val="21"/>
          <w:szCs w:val="21"/>
        </w:rPr>
        <w:t>)</w:t>
      </w:r>
      <w:r w:rsidR="004A2FBD" w:rsidRPr="00B32A7B">
        <w:rPr>
          <w:rFonts w:ascii="Palatino Linotype" w:hAnsi="Palatino Linotype"/>
          <w:sz w:val="21"/>
          <w:szCs w:val="21"/>
        </w:rPr>
        <w:t>.</w:t>
      </w:r>
      <w:r w:rsidR="00C44F9E">
        <w:rPr>
          <w:rFonts w:ascii="Palatino Linotype" w:hAnsi="Palatino Linotype"/>
          <w:sz w:val="21"/>
          <w:szCs w:val="21"/>
        </w:rPr>
        <w:t xml:space="preserve"> </w:t>
      </w:r>
    </w:p>
    <w:p w14:paraId="68D60006" w14:textId="0B0FEBA7" w:rsidR="003D55D2" w:rsidRDefault="003D55D2" w:rsidP="008748BF">
      <w:pPr>
        <w:pStyle w:val="Caption"/>
        <w:keepNext/>
      </w:pPr>
      <w:bookmarkStart w:id="4" w:name="_Ref68093110"/>
      <w:r>
        <w:t xml:space="preserve">Table </w:t>
      </w:r>
      <w:r w:rsidR="0043523D">
        <w:fldChar w:fldCharType="begin"/>
      </w:r>
      <w:r w:rsidR="0043523D">
        <w:instrText xml:space="preserve"> SEQ Table \* ARABIC </w:instrText>
      </w:r>
      <w:r w:rsidR="0043523D">
        <w:fldChar w:fldCharType="separate"/>
      </w:r>
      <w:r>
        <w:rPr>
          <w:noProof/>
        </w:rPr>
        <w:t>4</w:t>
      </w:r>
      <w:r w:rsidR="0043523D">
        <w:rPr>
          <w:noProof/>
        </w:rPr>
        <w:fldChar w:fldCharType="end"/>
      </w:r>
      <w:bookmarkEnd w:id="4"/>
      <w:r>
        <w:t xml:space="preserve">. </w:t>
      </w:r>
      <w:r w:rsidRPr="000D1C41">
        <w:t>The name and the abbreviation of the gap-filling algorithms.</w:t>
      </w:r>
    </w:p>
    <w:tbl>
      <w:tblPr>
        <w:tblStyle w:val="ListTable2-Accent3"/>
        <w:tblW w:w="0" w:type="auto"/>
        <w:jc w:val="center"/>
        <w:tblLook w:val="0620" w:firstRow="1" w:lastRow="0" w:firstColumn="0" w:lastColumn="0" w:noHBand="1" w:noVBand="1"/>
      </w:tblPr>
      <w:tblGrid>
        <w:gridCol w:w="2830"/>
        <w:gridCol w:w="4111"/>
      </w:tblGrid>
      <w:tr w:rsidR="00120496" w14:paraId="2EAD9748" w14:textId="77777777" w:rsidTr="0098226A">
        <w:trPr>
          <w:cnfStyle w:val="100000000000" w:firstRow="1" w:lastRow="0" w:firstColumn="0" w:lastColumn="0" w:oddVBand="0" w:evenVBand="0" w:oddHBand="0" w:evenHBand="0" w:firstRowFirstColumn="0" w:firstRowLastColumn="0" w:lastRowFirstColumn="0" w:lastRowLastColumn="0"/>
          <w:jc w:val="center"/>
        </w:trPr>
        <w:tc>
          <w:tcPr>
            <w:tcW w:w="2830" w:type="dxa"/>
            <w:tcBorders>
              <w:top w:val="single" w:sz="4" w:space="0" w:color="auto"/>
              <w:bottom w:val="single" w:sz="4" w:space="0" w:color="auto"/>
            </w:tcBorders>
          </w:tcPr>
          <w:p w14:paraId="48F71009" w14:textId="77777777" w:rsidR="00120496" w:rsidRPr="0055278D" w:rsidRDefault="00120496" w:rsidP="00120496">
            <w:pPr>
              <w:jc w:val="lowKashida"/>
              <w:rPr>
                <w:rFonts w:ascii="Palatino Linotype" w:hAnsi="Palatino Linotype"/>
                <w:sz w:val="18"/>
                <w:szCs w:val="18"/>
              </w:rPr>
            </w:pPr>
            <w:r w:rsidRPr="0055278D">
              <w:rPr>
                <w:rFonts w:ascii="Palatino Linotype" w:hAnsi="Palatino Linotype"/>
                <w:sz w:val="18"/>
                <w:szCs w:val="18"/>
              </w:rPr>
              <w:t>Algorithm abbreviation</w:t>
            </w:r>
          </w:p>
        </w:tc>
        <w:tc>
          <w:tcPr>
            <w:tcW w:w="4111" w:type="dxa"/>
            <w:tcBorders>
              <w:top w:val="single" w:sz="4" w:space="0" w:color="auto"/>
              <w:bottom w:val="single" w:sz="4" w:space="0" w:color="auto"/>
            </w:tcBorders>
          </w:tcPr>
          <w:p w14:paraId="492F17B7" w14:textId="77777777" w:rsidR="00120496" w:rsidRPr="0055278D" w:rsidRDefault="00120496" w:rsidP="00120496">
            <w:pPr>
              <w:jc w:val="lowKashida"/>
              <w:rPr>
                <w:rFonts w:ascii="Palatino Linotype" w:hAnsi="Palatino Linotype"/>
                <w:sz w:val="18"/>
                <w:szCs w:val="18"/>
              </w:rPr>
            </w:pPr>
            <w:r w:rsidRPr="0055278D">
              <w:rPr>
                <w:rFonts w:ascii="Palatino Linotype" w:hAnsi="Palatino Linotype"/>
                <w:sz w:val="18"/>
                <w:szCs w:val="18"/>
              </w:rPr>
              <w:t>Full name</w:t>
            </w:r>
          </w:p>
        </w:tc>
      </w:tr>
      <w:tr w:rsidR="00120496" w14:paraId="7A3D7707" w14:textId="77777777" w:rsidTr="0098226A">
        <w:trPr>
          <w:jc w:val="center"/>
        </w:trPr>
        <w:tc>
          <w:tcPr>
            <w:tcW w:w="2830" w:type="dxa"/>
            <w:tcBorders>
              <w:top w:val="single" w:sz="4" w:space="0" w:color="auto"/>
            </w:tcBorders>
          </w:tcPr>
          <w:p w14:paraId="549169CA" w14:textId="77777777" w:rsidR="00120496" w:rsidRPr="006F36FB" w:rsidRDefault="00120496" w:rsidP="00120496">
            <w:pPr>
              <w:jc w:val="lowKashida"/>
              <w:rPr>
                <w:rFonts w:ascii="Palatino Linotype" w:hAnsi="Palatino Linotype"/>
                <w:sz w:val="16"/>
                <w:szCs w:val="16"/>
              </w:rPr>
            </w:pPr>
            <w:r w:rsidRPr="006F36FB">
              <w:rPr>
                <w:rFonts w:ascii="Palatino Linotype" w:hAnsi="Palatino Linotype"/>
                <w:sz w:val="16"/>
                <w:szCs w:val="16"/>
              </w:rPr>
              <w:t>XGB</w:t>
            </w:r>
          </w:p>
        </w:tc>
        <w:tc>
          <w:tcPr>
            <w:tcW w:w="4111" w:type="dxa"/>
            <w:tcBorders>
              <w:top w:val="single" w:sz="4" w:space="0" w:color="auto"/>
            </w:tcBorders>
          </w:tcPr>
          <w:p w14:paraId="699452E8" w14:textId="77777777" w:rsidR="00120496" w:rsidRPr="006F36FB" w:rsidRDefault="00120496" w:rsidP="00120496">
            <w:pPr>
              <w:jc w:val="both"/>
              <w:rPr>
                <w:rFonts w:ascii="Palatino Linotype" w:hAnsi="Palatino Linotype"/>
                <w:sz w:val="16"/>
                <w:szCs w:val="16"/>
                <w:lang w:bidi="fa-IR"/>
              </w:rPr>
            </w:pPr>
            <w:r w:rsidRPr="006F36FB">
              <w:rPr>
                <w:rFonts w:ascii="Palatino Linotype" w:hAnsi="Palatino Linotype"/>
                <w:sz w:val="16"/>
                <w:szCs w:val="16"/>
              </w:rPr>
              <w:t>Extreme Gradient Boost</w:t>
            </w:r>
          </w:p>
        </w:tc>
      </w:tr>
      <w:tr w:rsidR="00120496" w14:paraId="089AB46E" w14:textId="77777777" w:rsidTr="0098226A">
        <w:trPr>
          <w:jc w:val="center"/>
        </w:trPr>
        <w:tc>
          <w:tcPr>
            <w:tcW w:w="2830" w:type="dxa"/>
          </w:tcPr>
          <w:p w14:paraId="230C4533" w14:textId="77777777" w:rsidR="00120496" w:rsidRPr="006F36FB" w:rsidRDefault="00120496" w:rsidP="00120496">
            <w:pPr>
              <w:jc w:val="lowKashida"/>
              <w:rPr>
                <w:rFonts w:ascii="Palatino Linotype" w:hAnsi="Palatino Linotype"/>
                <w:sz w:val="16"/>
                <w:szCs w:val="16"/>
              </w:rPr>
            </w:pPr>
            <w:r w:rsidRPr="006F36FB">
              <w:rPr>
                <w:rFonts w:ascii="Palatino Linotype" w:hAnsi="Palatino Linotype"/>
                <w:sz w:val="16"/>
                <w:szCs w:val="16"/>
              </w:rPr>
              <w:t>RF</w:t>
            </w:r>
          </w:p>
        </w:tc>
        <w:tc>
          <w:tcPr>
            <w:tcW w:w="4111" w:type="dxa"/>
          </w:tcPr>
          <w:p w14:paraId="28C78088" w14:textId="77777777" w:rsidR="00120496" w:rsidRPr="006F36FB" w:rsidRDefault="00120496" w:rsidP="00120496">
            <w:pPr>
              <w:rPr>
                <w:rFonts w:ascii="Palatino Linotype" w:hAnsi="Palatino Linotype"/>
                <w:sz w:val="16"/>
                <w:szCs w:val="16"/>
              </w:rPr>
            </w:pPr>
            <w:r w:rsidRPr="006F36FB">
              <w:rPr>
                <w:rFonts w:ascii="Palatino Linotype" w:hAnsi="Palatino Linotype"/>
                <w:sz w:val="16"/>
                <w:szCs w:val="16"/>
              </w:rPr>
              <w:t>Random Forest Algorithm</w:t>
            </w:r>
          </w:p>
        </w:tc>
      </w:tr>
      <w:tr w:rsidR="00120496" w14:paraId="00489962" w14:textId="77777777" w:rsidTr="0098226A">
        <w:trPr>
          <w:jc w:val="center"/>
        </w:trPr>
        <w:tc>
          <w:tcPr>
            <w:tcW w:w="2830" w:type="dxa"/>
          </w:tcPr>
          <w:p w14:paraId="32089D54" w14:textId="77777777" w:rsidR="00120496" w:rsidRPr="006F36FB" w:rsidRDefault="00120496" w:rsidP="00120496">
            <w:pPr>
              <w:jc w:val="lowKashida"/>
              <w:rPr>
                <w:rFonts w:ascii="Palatino Linotype" w:hAnsi="Palatino Linotype"/>
                <w:sz w:val="16"/>
                <w:szCs w:val="16"/>
              </w:rPr>
            </w:pPr>
            <w:r w:rsidRPr="006F36FB">
              <w:rPr>
                <w:rFonts w:ascii="Palatino Linotype" w:hAnsi="Palatino Linotype"/>
                <w:sz w:val="16"/>
                <w:szCs w:val="16"/>
              </w:rPr>
              <w:t>ANNs</w:t>
            </w:r>
          </w:p>
        </w:tc>
        <w:tc>
          <w:tcPr>
            <w:tcW w:w="4111" w:type="dxa"/>
          </w:tcPr>
          <w:p w14:paraId="0F88704B" w14:textId="77777777" w:rsidR="00120496" w:rsidRPr="006F36FB" w:rsidRDefault="00120496" w:rsidP="00120496">
            <w:pPr>
              <w:rPr>
                <w:rFonts w:ascii="Palatino Linotype" w:hAnsi="Palatino Linotype"/>
                <w:sz w:val="16"/>
                <w:szCs w:val="16"/>
              </w:rPr>
            </w:pPr>
            <w:r w:rsidRPr="006F36FB">
              <w:rPr>
                <w:rFonts w:ascii="Palatino Linotype" w:hAnsi="Palatino Linotype"/>
                <w:sz w:val="16"/>
                <w:szCs w:val="16"/>
              </w:rPr>
              <w:t>Artificial Neural Networks</w:t>
            </w:r>
          </w:p>
        </w:tc>
      </w:tr>
      <w:tr w:rsidR="00120496" w14:paraId="766D41CD" w14:textId="77777777" w:rsidTr="0098226A">
        <w:trPr>
          <w:jc w:val="center"/>
        </w:trPr>
        <w:tc>
          <w:tcPr>
            <w:tcW w:w="2830" w:type="dxa"/>
          </w:tcPr>
          <w:p w14:paraId="7C30F78D" w14:textId="77777777" w:rsidR="00120496" w:rsidRPr="006F36FB" w:rsidRDefault="00120496" w:rsidP="00120496">
            <w:pPr>
              <w:jc w:val="lowKashida"/>
              <w:rPr>
                <w:rFonts w:ascii="Palatino Linotype" w:hAnsi="Palatino Linotype"/>
                <w:sz w:val="16"/>
                <w:szCs w:val="16"/>
              </w:rPr>
            </w:pPr>
            <w:r w:rsidRPr="006F36FB">
              <w:rPr>
                <w:rFonts w:ascii="Palatino Linotype" w:hAnsi="Palatino Linotype"/>
                <w:sz w:val="16"/>
                <w:szCs w:val="16"/>
              </w:rPr>
              <w:t>MDS</w:t>
            </w:r>
          </w:p>
        </w:tc>
        <w:tc>
          <w:tcPr>
            <w:tcW w:w="4111" w:type="dxa"/>
          </w:tcPr>
          <w:p w14:paraId="7D95C9D7" w14:textId="77777777" w:rsidR="00120496" w:rsidRPr="006F36FB" w:rsidRDefault="00120496" w:rsidP="00120496">
            <w:pPr>
              <w:rPr>
                <w:rFonts w:ascii="Palatino Linotype" w:hAnsi="Palatino Linotype"/>
                <w:sz w:val="16"/>
                <w:szCs w:val="16"/>
              </w:rPr>
            </w:pPr>
            <w:r w:rsidRPr="006F36FB">
              <w:rPr>
                <w:rFonts w:ascii="Palatino Linotype" w:hAnsi="Palatino Linotype"/>
                <w:sz w:val="16"/>
                <w:szCs w:val="16"/>
              </w:rPr>
              <w:t>Marginal Distribution Sampling</w:t>
            </w:r>
          </w:p>
        </w:tc>
      </w:tr>
      <w:tr w:rsidR="00120496" w14:paraId="6E7E3C11" w14:textId="77777777" w:rsidTr="0098226A">
        <w:trPr>
          <w:jc w:val="center"/>
        </w:trPr>
        <w:tc>
          <w:tcPr>
            <w:tcW w:w="2830" w:type="dxa"/>
          </w:tcPr>
          <w:p w14:paraId="588249AF" w14:textId="77777777" w:rsidR="00120496" w:rsidRPr="006F36FB" w:rsidRDefault="00120496" w:rsidP="00120496">
            <w:pPr>
              <w:jc w:val="lowKashida"/>
              <w:rPr>
                <w:rFonts w:ascii="Palatino Linotype" w:hAnsi="Palatino Linotype"/>
                <w:sz w:val="16"/>
                <w:szCs w:val="16"/>
              </w:rPr>
            </w:pPr>
            <w:r w:rsidRPr="006F36FB">
              <w:rPr>
                <w:rFonts w:ascii="Palatino Linotype" w:hAnsi="Palatino Linotype"/>
                <w:sz w:val="16"/>
                <w:szCs w:val="16"/>
              </w:rPr>
              <w:t>SVR</w:t>
            </w:r>
          </w:p>
        </w:tc>
        <w:tc>
          <w:tcPr>
            <w:tcW w:w="4111" w:type="dxa"/>
          </w:tcPr>
          <w:p w14:paraId="1951B44A" w14:textId="77777777" w:rsidR="00120496" w:rsidRPr="006F36FB" w:rsidRDefault="00120496" w:rsidP="00120496">
            <w:pPr>
              <w:rPr>
                <w:rFonts w:ascii="Palatino Linotype" w:hAnsi="Palatino Linotype"/>
                <w:sz w:val="16"/>
                <w:szCs w:val="16"/>
              </w:rPr>
            </w:pPr>
            <w:r w:rsidRPr="006F36FB">
              <w:rPr>
                <w:rFonts w:ascii="Palatino Linotype" w:hAnsi="Palatino Linotype"/>
                <w:sz w:val="16"/>
                <w:szCs w:val="16"/>
              </w:rPr>
              <w:t>Support Vector Regression</w:t>
            </w:r>
          </w:p>
        </w:tc>
      </w:tr>
      <w:tr w:rsidR="00120496" w14:paraId="74403872" w14:textId="77777777" w:rsidTr="0098226A">
        <w:trPr>
          <w:jc w:val="center"/>
        </w:trPr>
        <w:tc>
          <w:tcPr>
            <w:tcW w:w="2830" w:type="dxa"/>
          </w:tcPr>
          <w:p w14:paraId="7BD3596C" w14:textId="77777777" w:rsidR="00120496" w:rsidRPr="006F36FB" w:rsidRDefault="00120496" w:rsidP="00120496">
            <w:pPr>
              <w:jc w:val="lowKashida"/>
              <w:rPr>
                <w:rFonts w:ascii="Palatino Linotype" w:hAnsi="Palatino Linotype"/>
                <w:sz w:val="16"/>
                <w:szCs w:val="16"/>
              </w:rPr>
            </w:pPr>
            <w:r w:rsidRPr="006F36FB">
              <w:rPr>
                <w:rFonts w:ascii="Palatino Linotype" w:hAnsi="Palatino Linotype"/>
                <w:sz w:val="16"/>
                <w:szCs w:val="16"/>
              </w:rPr>
              <w:t>CLR</w:t>
            </w:r>
          </w:p>
        </w:tc>
        <w:tc>
          <w:tcPr>
            <w:tcW w:w="4111" w:type="dxa"/>
          </w:tcPr>
          <w:p w14:paraId="761A912C" w14:textId="77777777" w:rsidR="00120496" w:rsidRPr="006F36FB" w:rsidRDefault="00120496" w:rsidP="00120496">
            <w:pPr>
              <w:rPr>
                <w:rFonts w:ascii="Palatino Linotype" w:hAnsi="Palatino Linotype"/>
                <w:sz w:val="16"/>
                <w:szCs w:val="16"/>
              </w:rPr>
            </w:pPr>
            <w:r w:rsidRPr="006F36FB">
              <w:rPr>
                <w:rFonts w:ascii="Palatino Linotype" w:hAnsi="Palatino Linotype"/>
                <w:sz w:val="16"/>
                <w:szCs w:val="16"/>
              </w:rPr>
              <w:t>Classical Linear Regression</w:t>
            </w:r>
          </w:p>
        </w:tc>
      </w:tr>
      <w:tr w:rsidR="00120496" w14:paraId="55A81CD4" w14:textId="77777777" w:rsidTr="0098226A">
        <w:trPr>
          <w:jc w:val="center"/>
        </w:trPr>
        <w:tc>
          <w:tcPr>
            <w:tcW w:w="2830" w:type="dxa"/>
          </w:tcPr>
          <w:p w14:paraId="5EC26A2B" w14:textId="77777777" w:rsidR="00120496" w:rsidRPr="006F36FB" w:rsidRDefault="00120496" w:rsidP="00120496">
            <w:pPr>
              <w:jc w:val="lowKashida"/>
              <w:rPr>
                <w:rFonts w:ascii="Palatino Linotype" w:hAnsi="Palatino Linotype"/>
                <w:sz w:val="16"/>
                <w:szCs w:val="16"/>
              </w:rPr>
            </w:pPr>
            <w:r w:rsidRPr="006F36FB">
              <w:rPr>
                <w:rFonts w:ascii="Palatino Linotype" w:hAnsi="Palatino Linotype"/>
                <w:sz w:val="16"/>
                <w:szCs w:val="16"/>
              </w:rPr>
              <w:t>PD</w:t>
            </w:r>
          </w:p>
        </w:tc>
        <w:tc>
          <w:tcPr>
            <w:tcW w:w="4111" w:type="dxa"/>
          </w:tcPr>
          <w:p w14:paraId="636FDE18" w14:textId="77777777" w:rsidR="00120496" w:rsidRPr="006F36FB" w:rsidRDefault="00120496" w:rsidP="00120496">
            <w:pPr>
              <w:rPr>
                <w:rFonts w:ascii="Palatino Linotype" w:hAnsi="Palatino Linotype"/>
                <w:sz w:val="16"/>
                <w:szCs w:val="16"/>
              </w:rPr>
            </w:pPr>
            <w:r w:rsidRPr="006F36FB">
              <w:rPr>
                <w:rFonts w:ascii="Palatino Linotype" w:hAnsi="Palatino Linotype"/>
                <w:sz w:val="16"/>
                <w:szCs w:val="16"/>
              </w:rPr>
              <w:t>Panel data</w:t>
            </w:r>
          </w:p>
        </w:tc>
      </w:tr>
      <w:tr w:rsidR="00120496" w14:paraId="038049F4" w14:textId="77777777" w:rsidTr="0098226A">
        <w:trPr>
          <w:jc w:val="center"/>
        </w:trPr>
        <w:tc>
          <w:tcPr>
            <w:tcW w:w="2830" w:type="dxa"/>
          </w:tcPr>
          <w:p w14:paraId="2D66D040" w14:textId="77777777" w:rsidR="00120496" w:rsidRPr="006F36FB" w:rsidRDefault="00120496" w:rsidP="00120496">
            <w:pPr>
              <w:jc w:val="lowKashida"/>
              <w:rPr>
                <w:rFonts w:ascii="Palatino Linotype" w:hAnsi="Palatino Linotype"/>
                <w:sz w:val="16"/>
                <w:szCs w:val="16"/>
              </w:rPr>
            </w:pPr>
            <w:r w:rsidRPr="006F36FB">
              <w:rPr>
                <w:rFonts w:ascii="Palatino Linotype" w:hAnsi="Palatino Linotype"/>
                <w:sz w:val="16"/>
                <w:szCs w:val="16"/>
              </w:rPr>
              <w:t>ELN</w:t>
            </w:r>
          </w:p>
        </w:tc>
        <w:tc>
          <w:tcPr>
            <w:tcW w:w="4111" w:type="dxa"/>
          </w:tcPr>
          <w:p w14:paraId="5C4FFBEB" w14:textId="77777777" w:rsidR="00120496" w:rsidRPr="006F36FB" w:rsidRDefault="00120496" w:rsidP="00120496">
            <w:pPr>
              <w:rPr>
                <w:rFonts w:ascii="Palatino Linotype" w:hAnsi="Palatino Linotype"/>
                <w:sz w:val="16"/>
                <w:szCs w:val="16"/>
              </w:rPr>
            </w:pPr>
            <w:r w:rsidRPr="006F36FB">
              <w:rPr>
                <w:rFonts w:ascii="Palatino Linotype" w:hAnsi="Palatino Linotype"/>
                <w:sz w:val="16"/>
                <w:szCs w:val="16"/>
              </w:rPr>
              <w:t>Elastic net regularisation</w:t>
            </w:r>
          </w:p>
        </w:tc>
      </w:tr>
      <w:tr w:rsidR="00120496" w14:paraId="3B1B6717" w14:textId="77777777" w:rsidTr="0098226A">
        <w:trPr>
          <w:jc w:val="center"/>
        </w:trPr>
        <w:tc>
          <w:tcPr>
            <w:tcW w:w="2830" w:type="dxa"/>
            <w:tcBorders>
              <w:bottom w:val="single" w:sz="4" w:space="0" w:color="auto"/>
            </w:tcBorders>
          </w:tcPr>
          <w:p w14:paraId="6BA1D879" w14:textId="77777777" w:rsidR="00120496" w:rsidRPr="006F36FB" w:rsidRDefault="00120496" w:rsidP="00120496">
            <w:pPr>
              <w:jc w:val="lowKashida"/>
              <w:rPr>
                <w:rFonts w:ascii="Palatino Linotype" w:hAnsi="Palatino Linotype"/>
                <w:sz w:val="16"/>
                <w:szCs w:val="16"/>
              </w:rPr>
            </w:pPr>
            <w:r w:rsidRPr="006F36FB">
              <w:rPr>
                <w:rFonts w:ascii="Palatino Linotype" w:hAnsi="Palatino Linotype"/>
                <w:sz w:val="16"/>
                <w:szCs w:val="16"/>
              </w:rPr>
              <w:t>FBP</w:t>
            </w:r>
          </w:p>
        </w:tc>
        <w:tc>
          <w:tcPr>
            <w:tcW w:w="4111" w:type="dxa"/>
            <w:tcBorders>
              <w:bottom w:val="single" w:sz="4" w:space="0" w:color="auto"/>
            </w:tcBorders>
          </w:tcPr>
          <w:p w14:paraId="3AFA9B0F" w14:textId="77777777" w:rsidR="00120496" w:rsidRPr="006F36FB" w:rsidRDefault="00120496" w:rsidP="00120496">
            <w:pPr>
              <w:rPr>
                <w:rFonts w:ascii="Palatino Linotype" w:hAnsi="Palatino Linotype"/>
                <w:sz w:val="16"/>
                <w:szCs w:val="16"/>
              </w:rPr>
            </w:pPr>
            <w:r w:rsidRPr="006F36FB">
              <w:rPr>
                <w:rFonts w:ascii="Palatino Linotype" w:hAnsi="Palatino Linotype"/>
                <w:sz w:val="16"/>
                <w:szCs w:val="16"/>
              </w:rPr>
              <w:t>The Prophet Forecasting Model (Facebook Prophet)</w:t>
            </w:r>
          </w:p>
        </w:tc>
      </w:tr>
    </w:tbl>
    <w:p w14:paraId="30331571" w14:textId="2526442D" w:rsidR="00633D9C" w:rsidRDefault="00633D9C" w:rsidP="00B32A7B">
      <w:pPr>
        <w:autoSpaceDE w:val="0"/>
        <w:autoSpaceDN w:val="0"/>
        <w:adjustRightInd w:val="0"/>
        <w:spacing w:after="120" w:line="271" w:lineRule="auto"/>
        <w:rPr>
          <w:rFonts w:ascii="Palatino Linotype" w:hAnsi="Palatino Linotype"/>
          <w:b/>
          <w:bCs/>
          <w:sz w:val="21"/>
          <w:szCs w:val="21"/>
        </w:rPr>
      </w:pPr>
    </w:p>
    <w:p w14:paraId="528276C9" w14:textId="77777777" w:rsidR="00474B95" w:rsidRPr="00837C7D" w:rsidRDefault="00474B95" w:rsidP="00474B95">
      <w:pPr>
        <w:autoSpaceDE w:val="0"/>
        <w:autoSpaceDN w:val="0"/>
        <w:adjustRightInd w:val="0"/>
        <w:spacing w:after="0" w:line="240" w:lineRule="auto"/>
        <w:rPr>
          <w:rFonts w:ascii="Palatino Linotype" w:hAnsi="Palatino Linotype"/>
          <w:b/>
          <w:bCs/>
        </w:rPr>
      </w:pPr>
      <w:r w:rsidRPr="00837C7D">
        <w:rPr>
          <w:rFonts w:ascii="Palatino Linotype" w:hAnsi="Palatino Linotype"/>
          <w:b/>
          <w:bCs/>
        </w:rPr>
        <w:t>Marginal Distribution Sampling (MDS)</w:t>
      </w:r>
    </w:p>
    <w:p w14:paraId="7213CD1D" w14:textId="110198C4" w:rsidR="00474B95" w:rsidRDefault="00474B95">
      <w:pPr>
        <w:autoSpaceDE w:val="0"/>
        <w:autoSpaceDN w:val="0"/>
        <w:adjustRightInd w:val="0"/>
        <w:spacing w:after="0" w:line="240" w:lineRule="auto"/>
        <w:jc w:val="lowKashida"/>
        <w:rPr>
          <w:rFonts w:ascii="Palatino Linotype" w:hAnsi="Palatino Linotype"/>
          <w:sz w:val="21"/>
          <w:szCs w:val="21"/>
        </w:rPr>
      </w:pPr>
      <w:r>
        <w:rPr>
          <w:rFonts w:ascii="Palatino Linotype" w:hAnsi="Palatino Linotype"/>
          <w:sz w:val="21"/>
          <w:szCs w:val="21"/>
        </w:rPr>
        <w:tab/>
      </w:r>
      <w:r w:rsidR="008C0999">
        <w:rPr>
          <w:rFonts w:ascii="Palatino Linotype" w:hAnsi="Palatino Linotype"/>
          <w:sz w:val="21"/>
          <w:szCs w:val="21"/>
        </w:rPr>
        <w:t xml:space="preserve">Reichstein </w:t>
      </w:r>
      <w:proofErr w:type="spellStart"/>
      <w:r w:rsidR="008C0999">
        <w:rPr>
          <w:rFonts w:ascii="Palatino Linotype" w:hAnsi="Palatino Linotype"/>
          <w:sz w:val="21"/>
          <w:szCs w:val="21"/>
        </w:rPr>
        <w:t>Reichstein</w:t>
      </w:r>
      <w:proofErr w:type="spellEnd"/>
      <w:r w:rsidR="008C0999">
        <w:rPr>
          <w:rFonts w:ascii="Palatino Linotype" w:hAnsi="Palatino Linotype"/>
          <w:sz w:val="21"/>
          <w:szCs w:val="21"/>
        </w:rPr>
        <w:t xml:space="preserve"> et al. (2005) introduced</w:t>
      </w:r>
      <w:r>
        <w:rPr>
          <w:rFonts w:ascii="Palatino Linotype" w:hAnsi="Palatino Linotype"/>
          <w:sz w:val="21"/>
          <w:szCs w:val="21"/>
        </w:rPr>
        <w:t xml:space="preserve"> the MDS is an enhanced </w:t>
      </w:r>
      <w:r w:rsidR="00745080">
        <w:rPr>
          <w:rFonts w:ascii="Palatino Linotype" w:hAnsi="Palatino Linotype"/>
          <w:sz w:val="21"/>
          <w:szCs w:val="21"/>
        </w:rPr>
        <w:t>look</w:t>
      </w:r>
      <w:r>
        <w:rPr>
          <w:rFonts w:ascii="Palatino Linotype" w:hAnsi="Palatino Linotype"/>
          <w:sz w:val="21"/>
          <w:szCs w:val="21"/>
        </w:rPr>
        <w:t xml:space="preserve">-up </w:t>
      </w:r>
      <w:r w:rsidR="00745080">
        <w:rPr>
          <w:rFonts w:ascii="Palatino Linotype" w:hAnsi="Palatino Linotype"/>
          <w:sz w:val="21"/>
          <w:szCs w:val="21"/>
        </w:rPr>
        <w:t>t</w:t>
      </w:r>
      <w:r>
        <w:rPr>
          <w:rFonts w:ascii="Palatino Linotype" w:hAnsi="Palatino Linotype"/>
          <w:sz w:val="21"/>
          <w:szCs w:val="21"/>
        </w:rPr>
        <w:t xml:space="preserve">able method, which considers both </w:t>
      </w:r>
      <w:r w:rsidRPr="00286E3C">
        <w:rPr>
          <w:rFonts w:ascii="Palatino Linotype" w:hAnsi="Palatino Linotype"/>
          <w:sz w:val="21"/>
          <w:szCs w:val="21"/>
        </w:rPr>
        <w:t>the covariation of fluxes with meteorological variables and the temporal auto-correlation of the fluxes</w:t>
      </w:r>
      <w:r w:rsidR="00AE356F">
        <w:rPr>
          <w:rFonts w:ascii="Palatino Linotype" w:hAnsi="Palatino Linotype"/>
          <w:sz w:val="21"/>
          <w:szCs w:val="21"/>
        </w:rPr>
        <w:t xml:space="preserve"> </w:t>
      </w:r>
      <w:r w:rsidR="00AE356F">
        <w:rPr>
          <w:rFonts w:ascii="Palatino Linotype" w:hAnsi="Palatino Linotype"/>
          <w:sz w:val="21"/>
          <w:szCs w:val="21"/>
        </w:rPr>
        <w:fldChar w:fldCharType="begin" w:fldLock="1"/>
      </w:r>
      <w:r w:rsidR="00875701">
        <w:rPr>
          <w:rFonts w:ascii="Palatino Linotype" w:hAnsi="Palatino Linotype"/>
          <w:sz w:val="21"/>
          <w:szCs w:val="21"/>
        </w:rPr>
        <w:instrText>ADDIN CSL_CITATION {"citationItems":[{"id":"ITEM-1","itemData":{"DOI":"10.1007/978-94-007-2351-1","ISBN":"9400723504","abstract":"This highly practical handbook is an exhaustive treatment of eddy covariance measurement that will be of keen interest to scientists who are not necessarily specialists in micrometeorology. The chapters cover measuring fluxes using eddy covariance technique, from the tower installation and system dimensioning to data collection, correction and analysis. With a state-of-the-art perspective, the authors examine the latest techniques and address the most up-to-date methods for data processing and quality control. The chapters provide answers to data treatment problems including data filtering, footprint analysis, data gap filling, uncertainty evaluation, and flux separation, among others. The authors cover the application of measurement techniques in different ecosystems such as forest, crops, grassland, wetland, lakes and rivers, and urban areas, highlighting peculiarities, specific practices and methods to be considered. The book also covers what to do when you have all your data, summarizing the objectives of a database as well as using case studies of the CarboEurope and FLUXNET databases to demonstrate the way they should be maintained and managed. Policies for data use, exchange and publication are also discussed and proposed. This one compendium is a valuable source of information on eddy covariance measurement that allows readers to make rational and relevant choices in positioning, dimensioning, installing and maintaining an eddy covariance site; collecting, treating, correcting and analyzing eddy covariance data; and scaling up eddy flux measurements to annual scale and evaluating their uncertainty.","author":[{"dropping-particle":"","family":"Aubinet","given":"Marc","non-dropping-particle":"","parse-names":false,"suffix":""},{"dropping-particle":"","family":"Vesala","given":"Timo","non-dropping-particle":"","parse-names":false,"suffix":""},{"dropping-particle":"","family":"Papale","given":"Dario","non-dropping-particle":"","parse-names":false,"suffix":""}],"container-title":"Science","id":"ITEM-1","issued":{"date-parts":[["2012"]]},"number-of-pages":"460","title":"Eddy Covariance: A Practical Guide to Measurement and Data Analysis","type":"book"},"uris":["http://www.mendeley.com/documents/?uuid=ac9e61be-321b-4bba-96a3-5801873fcd91"]}],"mendeley":{"formattedCitation":"(Aubinet et al., 2012)","plainTextFormattedCitation":"(Aubinet et al., 2012)","previouslyFormattedCitation":"(Aubinet et al., 2012)"},"properties":{"noteIndex":0},"schema":"https://github.com/citation-style-language/schema/raw/master/csl-citation.json"}</w:instrText>
      </w:r>
      <w:r w:rsidR="00AE356F">
        <w:rPr>
          <w:rFonts w:ascii="Palatino Linotype" w:hAnsi="Palatino Linotype"/>
          <w:sz w:val="21"/>
          <w:szCs w:val="21"/>
        </w:rPr>
        <w:fldChar w:fldCharType="separate"/>
      </w:r>
      <w:r w:rsidR="00AE356F" w:rsidRPr="00AE356F">
        <w:rPr>
          <w:rFonts w:ascii="Palatino Linotype" w:hAnsi="Palatino Linotype"/>
          <w:noProof/>
          <w:sz w:val="21"/>
          <w:szCs w:val="21"/>
        </w:rPr>
        <w:t>(Aubinet et al., 2012)</w:t>
      </w:r>
      <w:r w:rsidR="00AE356F">
        <w:rPr>
          <w:rFonts w:ascii="Palatino Linotype" w:hAnsi="Palatino Linotype"/>
          <w:sz w:val="21"/>
          <w:szCs w:val="21"/>
        </w:rPr>
        <w:fldChar w:fldCharType="end"/>
      </w:r>
      <w:r>
        <w:rPr>
          <w:rFonts w:ascii="Palatino Linotype" w:hAnsi="Palatino Linotype"/>
          <w:sz w:val="21"/>
          <w:szCs w:val="21"/>
        </w:rPr>
        <w:t xml:space="preserve">. Alongside the ANNs, the MDS </w:t>
      </w:r>
      <w:proofErr w:type="gramStart"/>
      <w:r>
        <w:rPr>
          <w:rFonts w:ascii="Palatino Linotype" w:hAnsi="Palatino Linotype"/>
          <w:sz w:val="21"/>
          <w:szCs w:val="21"/>
        </w:rPr>
        <w:t>is considered</w:t>
      </w:r>
      <w:proofErr w:type="gramEnd"/>
      <w:r>
        <w:rPr>
          <w:rFonts w:ascii="Palatino Linotype" w:hAnsi="Palatino Linotype"/>
          <w:sz w:val="21"/>
          <w:szCs w:val="21"/>
        </w:rPr>
        <w:t xml:space="preserve"> </w:t>
      </w:r>
      <w:r w:rsidR="008C0999">
        <w:rPr>
          <w:rFonts w:ascii="Palatino Linotype" w:hAnsi="Palatino Linotype"/>
          <w:sz w:val="21"/>
          <w:szCs w:val="21"/>
        </w:rPr>
        <w:t>one of the standard gap-filling methods for flux data amongst the FLUXNET, and is selected in this study to help the community</w:t>
      </w:r>
      <w:r>
        <w:rPr>
          <w:rFonts w:ascii="Palatino Linotype" w:hAnsi="Palatino Linotype"/>
          <w:sz w:val="21"/>
          <w:szCs w:val="21"/>
        </w:rPr>
        <w:t xml:space="preserve"> have a clear idea of the performance of other algorithms. </w:t>
      </w:r>
      <w:r w:rsidR="008E504E">
        <w:rPr>
          <w:rFonts w:ascii="Palatino Linotype" w:hAnsi="Palatino Linotype"/>
          <w:sz w:val="21"/>
          <w:szCs w:val="21"/>
        </w:rPr>
        <w:t xml:space="preserve">Unlike the other algorithms used in this research, we used </w:t>
      </w:r>
      <w:proofErr w:type="spellStart"/>
      <w:r w:rsidR="008E504E">
        <w:rPr>
          <w:rFonts w:ascii="Palatino Linotype" w:hAnsi="Palatino Linotype"/>
          <w:sz w:val="21"/>
          <w:szCs w:val="21"/>
        </w:rPr>
        <w:t>Fsd</w:t>
      </w:r>
      <w:proofErr w:type="spellEnd"/>
      <w:r w:rsidR="008E504E">
        <w:rPr>
          <w:rFonts w:ascii="Palatino Linotype" w:hAnsi="Palatino Linotype"/>
          <w:sz w:val="21"/>
          <w:szCs w:val="21"/>
        </w:rPr>
        <w:t>, Ta and VPD as the input features for the MDS</w:t>
      </w:r>
      <w:r w:rsidR="00D7203B">
        <w:rPr>
          <w:rFonts w:ascii="Palatino Linotype" w:hAnsi="Palatino Linotype"/>
          <w:sz w:val="21"/>
          <w:szCs w:val="21"/>
        </w:rPr>
        <w:t xml:space="preserve"> to be consistent with standard application of the MDS, and for using more than three or four drivers </w:t>
      </w:r>
      <w:r w:rsidR="00F820F9">
        <w:rPr>
          <w:rFonts w:ascii="Palatino Linotype" w:hAnsi="Palatino Linotype"/>
          <w:sz w:val="21"/>
          <w:szCs w:val="21"/>
          <w:lang w:bidi="fa-IR"/>
        </w:rPr>
        <w:t>is not generally recommended</w:t>
      </w:r>
      <w:r w:rsidR="008B3D16">
        <w:rPr>
          <w:rFonts w:ascii="Palatino Linotype" w:hAnsi="Palatino Linotype"/>
          <w:sz w:val="21"/>
          <w:szCs w:val="21"/>
          <w:lang w:bidi="fa-IR"/>
        </w:rPr>
        <w:t xml:space="preserve"> </w:t>
      </w:r>
      <w:r w:rsidR="008B3D16">
        <w:rPr>
          <w:rFonts w:ascii="Palatino Linotype" w:hAnsi="Palatino Linotype"/>
          <w:sz w:val="21"/>
          <w:szCs w:val="21"/>
          <w:lang w:bidi="fa-IR"/>
        </w:rPr>
        <w:fldChar w:fldCharType="begin" w:fldLock="1"/>
      </w:r>
      <w:r w:rsidR="00875701">
        <w:rPr>
          <w:rFonts w:ascii="Palatino Linotype" w:hAnsi="Palatino Linotype"/>
          <w:sz w:val="21"/>
          <w:szCs w:val="21"/>
          <w:lang w:bidi="fa-IR"/>
        </w:rPr>
        <w:instrText>ADDIN CSL_CITATION {"citationItems":[{"id":"ITEM-1","itemData":{"DOI":"10.1007/978-94-007-2351-1","ISBN":"9400723504","abstract":"This highly practical handbook is an exhaustive treatment of eddy covariance measurement that will be of keen interest to scientists who are not necessarily specialists in micrometeorology. The chapters cover measuring fluxes using eddy covariance technique, from the tower installation and system dimensioning to data collection, correction and analysis. With a state-of-the-art perspective, the authors examine the latest techniques and address the most up-to-date methods for data processing and quality control. The chapters provide answers to data treatment problems including data filtering, footprint analysis, data gap filling, uncertainty evaluation, and flux separation, among others. The authors cover the application of measurement techniques in different ecosystems such as forest, crops, grassland, wetland, lakes and rivers, and urban areas, highlighting peculiarities, specific practices and methods to be considered. The book also covers what to do when you have all your data, summarizing the objectives of a database as well as using case studies of the CarboEurope and FLUXNET databases to demonstrate the way they should be maintained and managed. Policies for data use, exchange and publication are also discussed and proposed. This one compendium is a valuable source of information on eddy covariance measurement that allows readers to make rational and relevant choices in positioning, dimensioning, installing and maintaining an eddy covariance site; collecting, treating, correcting and analyzing eddy covariance data; and scaling up eddy flux measurements to annual scale and evaluating their uncertainty.","author":[{"dropping-particle":"","family":"Aubinet","given":"Marc","non-dropping-particle":"","parse-names":false,"suffix":""},{"dropping-particle":"","family":"Vesala","given":"Timo","non-dropping-particle":"","parse-names":false,"suffix":""},{"dropping-particle":"","family":"Papale","given":"Dario","non-dropping-particle":"","parse-names":false,"suffix":""}],"container-title":"Science","id":"ITEM-1","issued":{"date-parts":[["2012"]]},"number-of-pages":"460","title":"Eddy Covariance: A Practical Guide to Measurement and Data Analysis","type":"book"},"uris":["http://www.mendeley.com/documents/?uuid=ac9e61be-321b-4bba-96a3-5801873fcd91"]}],"mendeley":{"formattedCitation":"(Aubinet et al., 2012)","plainTextFormattedCitation":"(Aubinet et al., 2012)","previouslyFormattedCitation":"(Aubinet et al., 2012)"},"properties":{"noteIndex":0},"schema":"https://github.com/citation-style-language/schema/raw/master/csl-citation.json"}</w:instrText>
      </w:r>
      <w:r w:rsidR="008B3D16">
        <w:rPr>
          <w:rFonts w:ascii="Palatino Linotype" w:hAnsi="Palatino Linotype"/>
          <w:sz w:val="21"/>
          <w:szCs w:val="21"/>
          <w:lang w:bidi="fa-IR"/>
        </w:rPr>
        <w:fldChar w:fldCharType="separate"/>
      </w:r>
      <w:r w:rsidR="00AE356F" w:rsidRPr="00AE356F">
        <w:rPr>
          <w:rFonts w:ascii="Palatino Linotype" w:hAnsi="Palatino Linotype"/>
          <w:noProof/>
          <w:sz w:val="21"/>
          <w:szCs w:val="21"/>
          <w:lang w:bidi="fa-IR"/>
        </w:rPr>
        <w:t>(Aubinet et al., 2012)</w:t>
      </w:r>
      <w:r w:rsidR="008B3D16">
        <w:rPr>
          <w:rFonts w:ascii="Palatino Linotype" w:hAnsi="Palatino Linotype"/>
          <w:sz w:val="21"/>
          <w:szCs w:val="21"/>
          <w:lang w:bidi="fa-IR"/>
        </w:rPr>
        <w:fldChar w:fldCharType="end"/>
      </w:r>
      <w:r w:rsidR="008E504E">
        <w:rPr>
          <w:rFonts w:ascii="Palatino Linotype" w:hAnsi="Palatino Linotype"/>
          <w:sz w:val="21"/>
          <w:szCs w:val="21"/>
        </w:rPr>
        <w:t xml:space="preserve">. The </w:t>
      </w:r>
      <w:proofErr w:type="spellStart"/>
      <w:r w:rsidR="008E504E" w:rsidRPr="00803254">
        <w:rPr>
          <w:rFonts w:ascii="Palatino Linotype" w:hAnsi="Palatino Linotype"/>
          <w:sz w:val="21"/>
          <w:szCs w:val="21"/>
        </w:rPr>
        <w:t>PyFluxPro</w:t>
      </w:r>
      <w:proofErr w:type="spellEnd"/>
      <w:r w:rsidR="008E504E" w:rsidRPr="00803254">
        <w:rPr>
          <w:rFonts w:ascii="Palatino Linotype" w:hAnsi="Palatino Linotype"/>
          <w:sz w:val="21"/>
          <w:szCs w:val="21"/>
        </w:rPr>
        <w:t xml:space="preserve"> ver. 0.9.2</w:t>
      </w:r>
      <w:r w:rsidR="008E504E">
        <w:rPr>
          <w:rFonts w:ascii="Palatino Linotype" w:hAnsi="Palatino Linotype"/>
          <w:sz w:val="21"/>
          <w:szCs w:val="21"/>
        </w:rPr>
        <w:t xml:space="preserve"> </w:t>
      </w:r>
      <w:proofErr w:type="gramStart"/>
      <w:r w:rsidR="008E504E">
        <w:rPr>
          <w:rFonts w:ascii="Palatino Linotype" w:hAnsi="Palatino Linotype"/>
          <w:sz w:val="21"/>
          <w:szCs w:val="21"/>
        </w:rPr>
        <w:t>was used</w:t>
      </w:r>
      <w:proofErr w:type="gramEnd"/>
      <w:r w:rsidR="008E504E">
        <w:rPr>
          <w:rFonts w:ascii="Palatino Linotype" w:hAnsi="Palatino Linotype"/>
          <w:sz w:val="21"/>
          <w:szCs w:val="21"/>
        </w:rPr>
        <w:t xml:space="preserve"> to apply the algorithm (modified code used for the gaps longer than 10 days)</w:t>
      </w:r>
      <w:r w:rsidR="008E504E" w:rsidRPr="00803254">
        <w:rPr>
          <w:rFonts w:ascii="Palatino Linotype" w:hAnsi="Palatino Linotype"/>
          <w:sz w:val="21"/>
          <w:szCs w:val="21"/>
        </w:rPr>
        <w:t>.</w:t>
      </w:r>
    </w:p>
    <w:p w14:paraId="481243F2" w14:textId="77777777" w:rsidR="00474B95" w:rsidRPr="00B32A7B" w:rsidRDefault="00474B95" w:rsidP="00B32A7B">
      <w:pPr>
        <w:autoSpaceDE w:val="0"/>
        <w:autoSpaceDN w:val="0"/>
        <w:adjustRightInd w:val="0"/>
        <w:spacing w:after="120" w:line="271" w:lineRule="auto"/>
        <w:rPr>
          <w:rFonts w:ascii="Palatino Linotype" w:hAnsi="Palatino Linotype"/>
          <w:b/>
          <w:bCs/>
          <w:sz w:val="21"/>
          <w:szCs w:val="21"/>
        </w:rPr>
      </w:pPr>
    </w:p>
    <w:p w14:paraId="79F0D6A1" w14:textId="3E17434E" w:rsidR="004A2FBD" w:rsidRPr="00F34DF5" w:rsidRDefault="004A2FBD" w:rsidP="00055EE7">
      <w:pPr>
        <w:autoSpaceDE w:val="0"/>
        <w:autoSpaceDN w:val="0"/>
        <w:adjustRightInd w:val="0"/>
        <w:spacing w:line="240" w:lineRule="auto"/>
        <w:rPr>
          <w:rFonts w:ascii="Palatino Linotype" w:hAnsi="Palatino Linotype"/>
          <w:b/>
          <w:bCs/>
          <w:sz w:val="21"/>
          <w:szCs w:val="21"/>
          <w:rtl/>
          <w:lang w:bidi="fa-IR"/>
        </w:rPr>
      </w:pPr>
      <w:r w:rsidRPr="00F34DF5">
        <w:rPr>
          <w:rFonts w:ascii="Palatino Linotype" w:hAnsi="Palatino Linotype"/>
          <w:b/>
          <w:bCs/>
          <w:sz w:val="21"/>
          <w:szCs w:val="21"/>
        </w:rPr>
        <w:t>Artificial Neural Networks (ANN</w:t>
      </w:r>
      <w:r w:rsidR="00D011F4">
        <w:rPr>
          <w:rFonts w:ascii="Palatino Linotype" w:hAnsi="Palatino Linotype"/>
          <w:b/>
          <w:bCs/>
          <w:sz w:val="21"/>
          <w:szCs w:val="21"/>
        </w:rPr>
        <w:t>s</w:t>
      </w:r>
      <w:r w:rsidRPr="00F34DF5">
        <w:rPr>
          <w:rFonts w:ascii="Palatino Linotype" w:hAnsi="Palatino Linotype"/>
          <w:b/>
          <w:bCs/>
          <w:sz w:val="21"/>
          <w:szCs w:val="21"/>
        </w:rPr>
        <w:t>)</w:t>
      </w:r>
    </w:p>
    <w:p w14:paraId="2766CC25" w14:textId="181DFA6B" w:rsidR="004A2FBD" w:rsidRPr="00B32A7B" w:rsidRDefault="004A2FBD">
      <w:pPr>
        <w:autoSpaceDE w:val="0"/>
        <w:autoSpaceDN w:val="0"/>
        <w:adjustRightInd w:val="0"/>
        <w:spacing w:after="120" w:line="271" w:lineRule="auto"/>
        <w:ind w:firstLine="720"/>
        <w:jc w:val="lowKashida"/>
        <w:rPr>
          <w:rFonts w:ascii="Palatino Linotype" w:hAnsi="Palatino Linotype"/>
          <w:sz w:val="21"/>
          <w:szCs w:val="21"/>
        </w:rPr>
      </w:pPr>
      <w:r w:rsidRPr="00B32A7B">
        <w:rPr>
          <w:rFonts w:ascii="Palatino Linotype" w:hAnsi="Palatino Linotype"/>
          <w:sz w:val="21"/>
          <w:szCs w:val="21"/>
        </w:rPr>
        <w:t xml:space="preserve">Rooted in the 1950s, artificial neural networks are </w:t>
      </w:r>
      <w:r w:rsidR="005277C3">
        <w:rPr>
          <w:rFonts w:ascii="Palatino Linotype" w:hAnsi="Palatino Linotype"/>
          <w:sz w:val="21"/>
          <w:szCs w:val="21"/>
        </w:rPr>
        <w:t>ML</w:t>
      </w:r>
      <w:r w:rsidRPr="00B32A7B">
        <w:rPr>
          <w:rFonts w:ascii="Palatino Linotype" w:hAnsi="Palatino Linotype"/>
          <w:sz w:val="21"/>
          <w:szCs w:val="21"/>
        </w:rPr>
        <w:t xml:space="preserve"> methods inspired by biological neural networks and are classified as supervised learning methods </w:t>
      </w:r>
      <w:r w:rsidRPr="00B32A7B">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{"citationItems":[{"id":"ITEM-1","itemData":{"DOI":"10.2514/3.25422","ISSN":"07315090","author":[{"dropping-particle":"","family":"Dreyfus","given":"Stuart E.","non-dropping-particle":"","parse-names":false,"suffix":""}],"container-title":"Journal of Guidance, Control, and Dynamics","id":"ITEM-1","issue":"5","issued":{"date-parts":[["1990","9","23"]]},"page":"926-928","title":"Artificial neural networks, back propagation, and the kelley-bryson gradient procedure","type":"article-journal","volume":"13"},"uris":["http://www.mendeley.com/documents/?uuid=5bcdc789-327d-3b36-9ada-4902b770202e"]},{"id":"ITEM-2","itemData":{"DOI":"10.1109/TIT.1954.1057468","ISSN":"21682704","abstract":"A general discussion of ideas and definitions relating to self-organizing systems and their synthesis is given, together with remarks concerning their simulation by digital computer. Synthesis and simulation of an actual system is then described. This system, initially randomly organized within wide limits, organizes itself to perform a simple prescribed task.","author":[{"dropping-particle":"","family":"Farley","given":"B. G.","non-dropping-particle":"","parse-names":false,"suffix":""},{"dropping-particle":"","family":"Clark","given":"W. A.","non-dropping-particle":"","parse-names":false,"suffix":""}],"container-title":"IRE Professional Group on Information Theory","id":"ITEM-2","issue":"4","issued":{"date-parts":[["1954","9"]]},"page":"76-84","title":"Simulation of self-organizing systems by digital computer","type":"article-journal","volume":"4"},"uris":["http://www.mendeley.com/documents/?uuid=d2a0af14-101b-3ab3-9b86-b87be1d1e532"]}],"mendeley":{"formattedCitation":"(Dreyfus, 1990; Farley and Clark, 1954)","plainTextFormattedCitation":"(Dreyfus, 1990; Farley and Clark, 1954)","previouslyFormattedCitation":"(Dreyfus, 1990; Farley and Clark, 1954)"},"properties":{"noteIndex":0},"schema":"https://github.com/citation-style-language/schema/raw/master/csl-citation.json"}</w:instrText>
      </w:r>
      <w:r w:rsidRPr="00B32A7B">
        <w:rPr>
          <w:rFonts w:ascii="Palatino Linotype" w:hAnsi="Palatino Linotype"/>
          <w:sz w:val="21"/>
          <w:szCs w:val="21"/>
        </w:rPr>
        <w:fldChar w:fldCharType="separate"/>
      </w:r>
      <w:r w:rsidR="009A68D4" w:rsidRPr="009A68D4">
        <w:rPr>
          <w:rFonts w:ascii="Palatino Linotype" w:hAnsi="Palatino Linotype"/>
          <w:noProof/>
          <w:sz w:val="21"/>
          <w:szCs w:val="21"/>
        </w:rPr>
        <w:t>(Dreyfus, 1990; Farley and Clark, 1954)</w:t>
      </w:r>
      <w:r w:rsidRPr="00B32A7B">
        <w:rPr>
          <w:rFonts w:ascii="Palatino Linotype" w:hAnsi="Palatino Linotype"/>
          <w:sz w:val="21"/>
          <w:szCs w:val="21"/>
        </w:rPr>
        <w:fldChar w:fldCharType="end"/>
      </w:r>
      <w:r w:rsidRPr="00B32A7B">
        <w:rPr>
          <w:rFonts w:ascii="Palatino Linotype" w:hAnsi="Palatino Linotype"/>
          <w:sz w:val="21"/>
          <w:szCs w:val="21"/>
        </w:rPr>
        <w:t>. ANN</w:t>
      </w:r>
      <w:r w:rsidR="00EC4E8D">
        <w:rPr>
          <w:rFonts w:ascii="Palatino Linotype" w:hAnsi="Palatino Linotype"/>
          <w:sz w:val="21"/>
          <w:szCs w:val="21"/>
        </w:rPr>
        <w:t>s</w:t>
      </w:r>
      <w:r w:rsidRPr="00B32A7B">
        <w:rPr>
          <w:rFonts w:ascii="Palatino Linotype" w:hAnsi="Palatino Linotype"/>
          <w:sz w:val="21"/>
          <w:szCs w:val="21"/>
        </w:rPr>
        <w:t xml:space="preserve"> work based on several connected units called nodes</w:t>
      </w:r>
      <w:r w:rsidR="00135C8B">
        <w:rPr>
          <w:rFonts w:ascii="Palatino Linotype" w:hAnsi="Palatino Linotype"/>
          <w:sz w:val="21"/>
          <w:szCs w:val="21"/>
        </w:rPr>
        <w:t>,</w:t>
      </w:r>
      <w:r w:rsidRPr="00B32A7B">
        <w:rPr>
          <w:rFonts w:ascii="Palatino Linotype" w:hAnsi="Palatino Linotype"/>
          <w:sz w:val="21"/>
          <w:szCs w:val="21"/>
        </w:rPr>
        <w:t xml:space="preserve"> which </w:t>
      </w:r>
      <w:proofErr w:type="gramStart"/>
      <w:r w:rsidRPr="00B32A7B">
        <w:rPr>
          <w:rFonts w:ascii="Palatino Linotype" w:hAnsi="Palatino Linotype"/>
          <w:sz w:val="21"/>
          <w:szCs w:val="21"/>
        </w:rPr>
        <w:t>are used</w:t>
      </w:r>
      <w:proofErr w:type="gramEnd"/>
      <w:r w:rsidRPr="00B32A7B">
        <w:rPr>
          <w:rFonts w:ascii="Palatino Linotype" w:hAnsi="Palatino Linotype"/>
          <w:sz w:val="21"/>
          <w:szCs w:val="21"/>
        </w:rPr>
        <w:t xml:space="preserve"> to mimic </w:t>
      </w:r>
      <w:r w:rsidR="004A3EAA">
        <w:rPr>
          <w:rFonts w:ascii="Palatino Linotype" w:hAnsi="Palatino Linotype"/>
          <w:sz w:val="21"/>
          <w:szCs w:val="21"/>
        </w:rPr>
        <w:t>a neuron's functionality</w:t>
      </w:r>
      <w:r w:rsidRPr="00B32A7B">
        <w:rPr>
          <w:rFonts w:ascii="Palatino Linotype" w:hAnsi="Palatino Linotype"/>
          <w:sz w:val="21"/>
          <w:szCs w:val="21"/>
        </w:rPr>
        <w:t xml:space="preserve"> in an animal brain by sending and receiving signals to other nodes. The ANN</w:t>
      </w:r>
      <w:r w:rsidR="00EC4E8D">
        <w:rPr>
          <w:rFonts w:ascii="Palatino Linotype" w:hAnsi="Palatino Linotype"/>
          <w:sz w:val="21"/>
          <w:szCs w:val="21"/>
        </w:rPr>
        <w:t>s</w:t>
      </w:r>
      <w:r w:rsidRPr="00B32A7B">
        <w:rPr>
          <w:rFonts w:ascii="Palatino Linotype" w:hAnsi="Palatino Linotype"/>
          <w:sz w:val="21"/>
          <w:szCs w:val="21"/>
        </w:rPr>
        <w:t xml:space="preserve"> technique used in this paper was </w:t>
      </w:r>
      <w:r w:rsidR="00501E57">
        <w:rPr>
          <w:rFonts w:ascii="Palatino Linotype" w:hAnsi="Palatino Linotype"/>
          <w:sz w:val="21"/>
          <w:szCs w:val="21"/>
        </w:rPr>
        <w:t xml:space="preserve">the </w:t>
      </w:r>
      <w:r w:rsidRPr="00B32A7B">
        <w:rPr>
          <w:rFonts w:ascii="Palatino Linotype" w:hAnsi="Palatino Linotype"/>
          <w:sz w:val="21"/>
          <w:szCs w:val="21"/>
        </w:rPr>
        <w:t xml:space="preserve">Multi-layer Perceptron </w:t>
      </w:r>
      <w:proofErr w:type="spellStart"/>
      <w:r w:rsidRPr="00B32A7B">
        <w:rPr>
          <w:rFonts w:ascii="Palatino Linotype" w:hAnsi="Palatino Linotype"/>
          <w:sz w:val="21"/>
          <w:szCs w:val="21"/>
        </w:rPr>
        <w:t>regressor</w:t>
      </w:r>
      <w:proofErr w:type="spellEnd"/>
      <w:r w:rsidR="00135C8B">
        <w:rPr>
          <w:rFonts w:ascii="Palatino Linotype" w:hAnsi="Palatino Linotype"/>
          <w:sz w:val="21"/>
          <w:szCs w:val="21"/>
        </w:rPr>
        <w:t>,</w:t>
      </w:r>
      <w:r w:rsidRPr="00B32A7B">
        <w:rPr>
          <w:rFonts w:ascii="Palatino Linotype" w:hAnsi="Palatino Linotype"/>
          <w:sz w:val="21"/>
          <w:szCs w:val="21"/>
        </w:rPr>
        <w:t xml:space="preserve"> which optimises the squared-loss using stochastic gradient descent.  </w:t>
      </w:r>
      <w:proofErr w:type="spellStart"/>
      <w:r w:rsidRPr="00B32A7B">
        <w:rPr>
          <w:rFonts w:ascii="Palatino Linotype" w:hAnsi="Palatino Linotype"/>
          <w:sz w:val="21"/>
          <w:szCs w:val="21"/>
        </w:rPr>
        <w:t>Sklearn.neural_network.MLPRegressor</w:t>
      </w:r>
      <w:proofErr w:type="spellEnd"/>
      <w:r w:rsidRPr="00B32A7B">
        <w:rPr>
          <w:rFonts w:ascii="Palatino Linotype" w:hAnsi="Palatino Linotype"/>
          <w:sz w:val="21"/>
          <w:szCs w:val="21"/>
        </w:rPr>
        <w:t xml:space="preserve"> </w:t>
      </w:r>
      <w:proofErr w:type="gramStart"/>
      <w:r w:rsidRPr="00B32A7B">
        <w:rPr>
          <w:rFonts w:ascii="Palatino Linotype" w:hAnsi="Palatino Linotype"/>
          <w:sz w:val="21"/>
          <w:szCs w:val="21"/>
        </w:rPr>
        <w:t>was used</w:t>
      </w:r>
      <w:proofErr w:type="gramEnd"/>
      <w:r w:rsidRPr="00B32A7B">
        <w:rPr>
          <w:rFonts w:ascii="Palatino Linotype" w:hAnsi="Palatino Linotype"/>
          <w:sz w:val="21"/>
          <w:szCs w:val="21"/>
        </w:rPr>
        <w:t xml:space="preserve"> to apply this method </w:t>
      </w:r>
      <w:r w:rsidRPr="00B32A7B">
        <w:rPr>
          <w:rFonts w:ascii="Palatino Linotype" w:hAnsi="Palatino Linotype"/>
          <w:sz w:val="21"/>
          <w:szCs w:val="21"/>
        </w:rPr>
        <w:lastRenderedPageBreak/>
        <w:t>in Python</w:t>
      </w:r>
      <w:r w:rsidR="00893C84">
        <w:rPr>
          <w:rFonts w:ascii="Palatino Linotype" w:hAnsi="Palatino Linotype"/>
          <w:sz w:val="21"/>
          <w:szCs w:val="21"/>
        </w:rPr>
        <w:t xml:space="preserve">, and </w:t>
      </w:r>
      <w:r w:rsidR="00135C8B">
        <w:rPr>
          <w:rFonts w:ascii="Palatino Linotype" w:hAnsi="Palatino Linotype"/>
          <w:sz w:val="21"/>
          <w:szCs w:val="21"/>
        </w:rPr>
        <w:t>its</w:t>
      </w:r>
      <w:r w:rsidR="00893C84">
        <w:rPr>
          <w:rFonts w:ascii="Palatino Linotype" w:hAnsi="Palatino Linotype"/>
          <w:sz w:val="21"/>
          <w:szCs w:val="21"/>
        </w:rPr>
        <w:t xml:space="preserve"> </w:t>
      </w:r>
      <w:proofErr w:type="spellStart"/>
      <w:r w:rsidR="00135C8B">
        <w:rPr>
          <w:rFonts w:ascii="Palatino Linotype" w:hAnsi="Palatino Linotype"/>
          <w:sz w:val="21"/>
          <w:szCs w:val="21"/>
        </w:rPr>
        <w:t>hyper</w:t>
      </w:r>
      <w:r w:rsidR="00893C84">
        <w:rPr>
          <w:rFonts w:ascii="Palatino Linotype" w:hAnsi="Palatino Linotype"/>
          <w:sz w:val="21"/>
          <w:szCs w:val="21"/>
        </w:rPr>
        <w:t>parameters</w:t>
      </w:r>
      <w:proofErr w:type="spellEnd"/>
      <w:r w:rsidR="00893C84">
        <w:rPr>
          <w:rFonts w:ascii="Palatino Linotype" w:hAnsi="Palatino Linotype"/>
          <w:sz w:val="21"/>
          <w:szCs w:val="21"/>
        </w:rPr>
        <w:t xml:space="preserve"> were 800 and 50</w:t>
      </w:r>
      <w:r w:rsidR="00957F33">
        <w:rPr>
          <w:rFonts w:ascii="Palatino Linotype" w:hAnsi="Palatino Linotype"/>
          <w:sz w:val="21"/>
          <w:szCs w:val="21"/>
        </w:rPr>
        <w:t>0 for “</w:t>
      </w:r>
      <w:proofErr w:type="spellStart"/>
      <w:r w:rsidR="00957F33">
        <w:rPr>
          <w:rFonts w:ascii="Palatino Linotype" w:hAnsi="Palatino Linotype"/>
          <w:sz w:val="21"/>
          <w:szCs w:val="21"/>
        </w:rPr>
        <w:t>hidden_layer_</w:t>
      </w:r>
      <w:r w:rsidR="00893C84">
        <w:rPr>
          <w:rFonts w:ascii="Palatino Linotype" w:hAnsi="Palatino Linotype"/>
          <w:sz w:val="21"/>
          <w:szCs w:val="21"/>
        </w:rPr>
        <w:t>size</w:t>
      </w:r>
      <w:r w:rsidR="00957F33">
        <w:rPr>
          <w:rFonts w:ascii="Palatino Linotype" w:hAnsi="Palatino Linotype"/>
          <w:sz w:val="21"/>
          <w:szCs w:val="21"/>
        </w:rPr>
        <w:t>s</w:t>
      </w:r>
      <w:proofErr w:type="spellEnd"/>
      <w:r w:rsidR="00957F33">
        <w:rPr>
          <w:rFonts w:ascii="Palatino Linotype" w:hAnsi="Palatino Linotype"/>
          <w:sz w:val="21"/>
          <w:szCs w:val="21"/>
        </w:rPr>
        <w:t>”</w:t>
      </w:r>
      <w:r w:rsidR="00893C84">
        <w:rPr>
          <w:rFonts w:ascii="Palatino Linotype" w:hAnsi="Palatino Linotype"/>
          <w:sz w:val="21"/>
          <w:szCs w:val="21"/>
        </w:rPr>
        <w:t xml:space="preserve"> and </w:t>
      </w:r>
      <w:r w:rsidR="00957F33">
        <w:rPr>
          <w:rFonts w:ascii="Palatino Linotype" w:hAnsi="Palatino Linotype"/>
          <w:sz w:val="21"/>
          <w:szCs w:val="21"/>
        </w:rPr>
        <w:t>“</w:t>
      </w:r>
      <w:proofErr w:type="spellStart"/>
      <w:r w:rsidR="00957F33">
        <w:rPr>
          <w:rFonts w:ascii="Palatino Linotype" w:hAnsi="Palatino Linotype"/>
          <w:sz w:val="21"/>
          <w:szCs w:val="21"/>
        </w:rPr>
        <w:t>max_iter</w:t>
      </w:r>
      <w:proofErr w:type="spellEnd"/>
      <w:r w:rsidR="00957F33">
        <w:rPr>
          <w:rFonts w:ascii="Palatino Linotype" w:hAnsi="Palatino Linotype"/>
          <w:sz w:val="21"/>
          <w:szCs w:val="21"/>
        </w:rPr>
        <w:t>”</w:t>
      </w:r>
      <w:r w:rsidR="00893C84">
        <w:rPr>
          <w:rFonts w:ascii="Palatino Linotype" w:hAnsi="Palatino Linotype"/>
          <w:sz w:val="21"/>
          <w:szCs w:val="21"/>
        </w:rPr>
        <w:t>, respectively</w:t>
      </w:r>
      <w:r w:rsidR="006E20DF">
        <w:rPr>
          <w:rFonts w:ascii="Palatino Linotype" w:hAnsi="Palatino Linotype"/>
          <w:sz w:val="21"/>
          <w:szCs w:val="21"/>
        </w:rPr>
        <w:t xml:space="preserve"> based on </w:t>
      </w:r>
      <w:r w:rsidR="00BC53D8">
        <w:rPr>
          <w:rFonts w:ascii="Palatino Linotype" w:hAnsi="Palatino Linotype"/>
          <w:sz w:val="21"/>
          <w:szCs w:val="21"/>
        </w:rPr>
        <w:t>grid search</w:t>
      </w:r>
      <w:r w:rsidR="00113168">
        <w:rPr>
          <w:rFonts w:ascii="Palatino Linotype" w:hAnsi="Palatino Linotype"/>
          <w:sz w:val="21"/>
          <w:szCs w:val="21"/>
        </w:rPr>
        <w:t>. ANN</w:t>
      </w:r>
      <w:r w:rsidR="00430D48">
        <w:rPr>
          <w:rFonts w:ascii="Palatino Linotype" w:hAnsi="Palatino Linotype"/>
          <w:sz w:val="21"/>
          <w:szCs w:val="21"/>
        </w:rPr>
        <w:t>s</w:t>
      </w:r>
      <w:r w:rsidRPr="00B32A7B">
        <w:rPr>
          <w:rFonts w:ascii="Palatino Linotype" w:hAnsi="Palatino Linotype"/>
          <w:sz w:val="21"/>
          <w:szCs w:val="21"/>
        </w:rPr>
        <w:t xml:space="preserve"> are one of the current standard approaches for </w:t>
      </w:r>
      <w:proofErr w:type="gramStart"/>
      <w:r w:rsidRPr="00B32A7B">
        <w:rPr>
          <w:rFonts w:ascii="Palatino Linotype" w:hAnsi="Palatino Linotype"/>
          <w:sz w:val="21"/>
          <w:szCs w:val="21"/>
        </w:rPr>
        <w:t>gap-filling</w:t>
      </w:r>
      <w:proofErr w:type="gramEnd"/>
      <w:r w:rsidRPr="00B32A7B">
        <w:rPr>
          <w:rFonts w:ascii="Palatino Linotype" w:hAnsi="Palatino Linotype"/>
          <w:sz w:val="21"/>
          <w:szCs w:val="21"/>
        </w:rPr>
        <w:t xml:space="preserve"> in FLUXNET</w:t>
      </w:r>
      <w:r w:rsidR="00E12419">
        <w:rPr>
          <w:rFonts w:ascii="Palatino Linotype" w:hAnsi="Palatino Linotype"/>
          <w:sz w:val="21"/>
          <w:szCs w:val="21"/>
        </w:rPr>
        <w:t xml:space="preserve"> and in this research were picked out as a performance reference </w:t>
      </w:r>
      <w:r w:rsidR="009B69E9">
        <w:rPr>
          <w:rFonts w:ascii="Palatino Linotype" w:hAnsi="Palatino Linotype"/>
          <w:sz w:val="21"/>
          <w:szCs w:val="21"/>
        </w:rPr>
        <w:t>for</w:t>
      </w:r>
      <w:r w:rsidR="00E12419">
        <w:rPr>
          <w:rFonts w:ascii="Palatino Linotype" w:hAnsi="Palatino Linotype"/>
          <w:sz w:val="21"/>
          <w:szCs w:val="21"/>
        </w:rPr>
        <w:t xml:space="preserve"> other algorithms</w:t>
      </w:r>
      <w:r w:rsidR="00113168">
        <w:rPr>
          <w:rFonts w:ascii="Palatino Linotype" w:hAnsi="Palatino Linotype"/>
          <w:sz w:val="21"/>
          <w:szCs w:val="21"/>
        </w:rPr>
        <w:t>.</w:t>
      </w:r>
    </w:p>
    <w:p w14:paraId="2DB26004" w14:textId="77777777" w:rsidR="004A2FBD" w:rsidRPr="00B33B69" w:rsidRDefault="004A2FBD" w:rsidP="004A2FBD">
      <w:pPr>
        <w:autoSpaceDE w:val="0"/>
        <w:autoSpaceDN w:val="0"/>
        <w:adjustRightInd w:val="0"/>
        <w:spacing w:after="0" w:line="240" w:lineRule="auto"/>
        <w:jc w:val="lowKashida"/>
        <w:rPr>
          <w:rFonts w:ascii="Palatino Linotype" w:hAnsi="Palatino Linotype"/>
        </w:rPr>
      </w:pPr>
    </w:p>
    <w:p w14:paraId="2F1A3240" w14:textId="77777777" w:rsidR="004A2FBD" w:rsidRPr="00B33B69" w:rsidRDefault="004A2FBD" w:rsidP="004A2FBD">
      <w:pPr>
        <w:rPr>
          <w:rFonts w:ascii="Palatino Linotype" w:hAnsi="Palatino Linotype"/>
          <w:b/>
          <w:bCs/>
        </w:rPr>
      </w:pPr>
      <w:r w:rsidRPr="00B33B69">
        <w:rPr>
          <w:rFonts w:ascii="Palatino Linotype" w:hAnsi="Palatino Linotype"/>
          <w:b/>
          <w:bCs/>
        </w:rPr>
        <w:t>Classical Linear Regression (CLR)</w:t>
      </w:r>
    </w:p>
    <w:p w14:paraId="1B068EF4" w14:textId="65537E73" w:rsidR="004A2FBD" w:rsidRDefault="004A2FBD" w:rsidP="0095044C">
      <w:pPr>
        <w:spacing w:after="120" w:line="271" w:lineRule="auto"/>
        <w:ind w:firstLine="720"/>
        <w:jc w:val="lowKashida"/>
        <w:rPr>
          <w:rFonts w:ascii="Palatino Linotype" w:hAnsi="Palatino Linotype"/>
          <w:sz w:val="21"/>
          <w:szCs w:val="21"/>
        </w:rPr>
      </w:pPr>
      <w:r w:rsidRPr="00B32A7B">
        <w:rPr>
          <w:rFonts w:ascii="Palatino Linotype" w:hAnsi="Palatino Linotype"/>
          <w:sz w:val="21"/>
          <w:szCs w:val="21"/>
        </w:rPr>
        <w:t>A classical linear regression is an equation developed to estimate the value of the dependent variable (y) based on independent values (x</w:t>
      </w:r>
      <w:r w:rsidRPr="00B32A7B">
        <w:rPr>
          <w:rFonts w:ascii="Palatino Linotype" w:hAnsi="Palatino Linotype"/>
          <w:sz w:val="21"/>
          <w:szCs w:val="21"/>
          <w:vertAlign w:val="subscript"/>
        </w:rPr>
        <w:t>i</w:t>
      </w:r>
      <w:r w:rsidRPr="00B32A7B">
        <w:rPr>
          <w:rFonts w:ascii="Palatino Linotype" w:hAnsi="Palatino Linotype"/>
          <w:sz w:val="21"/>
          <w:szCs w:val="21"/>
        </w:rPr>
        <w:t>)</w:t>
      </w:r>
      <w:r w:rsidR="0095044C">
        <w:rPr>
          <w:rFonts w:ascii="Palatino Linotype" w:hAnsi="Palatino Linotype"/>
          <w:sz w:val="21"/>
          <w:szCs w:val="21"/>
        </w:rPr>
        <w:t>. In contrast,</w:t>
      </w:r>
      <w:r w:rsidRPr="00B32A7B">
        <w:rPr>
          <w:rFonts w:ascii="Palatino Linotype" w:hAnsi="Palatino Linotype"/>
          <w:sz w:val="21"/>
          <w:szCs w:val="21"/>
        </w:rPr>
        <w:t xml:space="preserve"> each x</w:t>
      </w:r>
      <w:r w:rsidRPr="00B32A7B">
        <w:rPr>
          <w:rFonts w:ascii="Palatino Linotype" w:hAnsi="Palatino Linotype"/>
          <w:sz w:val="21"/>
          <w:szCs w:val="21"/>
          <w:vertAlign w:val="subscript"/>
        </w:rPr>
        <w:t>i</w:t>
      </w:r>
      <w:r w:rsidRPr="00B32A7B">
        <w:rPr>
          <w:rFonts w:ascii="Palatino Linotype" w:hAnsi="Palatino Linotype"/>
          <w:sz w:val="21"/>
          <w:szCs w:val="21"/>
        </w:rPr>
        <w:t xml:space="preserve"> has its specific coefficient and an overall intercept value. In this method, these coefficients are determined by minimising the squared residuals (errors) of estimated vs observed values, called least squares. A CLR algorithm can be formulated as follows </w:t>
      </w:r>
      <w:r w:rsidRPr="00B32A7B">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{"citationItems":[{"id":"ITEM-1","itemData":{"author":[{"dropping-particle":"","family":"Freedman","given":"D.A.","non-dropping-particle":"","parse-names":false,"suffix":""}],"id":"ITEM-1","issued":{"date-parts":[["2009"]]},"title":"Statistical Models: Theory and Practice. Cambridge University Press - 2nd edition","type":"book"},"uris":["http://www.mendeley.com/documents/?uuid=0c6b64bb-3516-332e-868a-1032c0571b66"]}],"mendeley":{"formattedCitation":"(Freedman, 2009)","plainTextFormattedCitation":"(Freedman, 2009)","previouslyFormattedCitation":"(Freedman, 2009)"},"properties":{"noteIndex":0},"schema":"https://github.com/citation-style-language/schema/raw/master/csl-citation.json"}</w:instrText>
      </w:r>
      <w:r w:rsidRPr="00B32A7B">
        <w:rPr>
          <w:rFonts w:ascii="Palatino Linotype" w:hAnsi="Palatino Linotype"/>
          <w:sz w:val="21"/>
          <w:szCs w:val="21"/>
        </w:rPr>
        <w:fldChar w:fldCharType="separate"/>
      </w:r>
      <w:r w:rsidR="009A68D4" w:rsidRPr="009A68D4">
        <w:rPr>
          <w:rFonts w:ascii="Palatino Linotype" w:hAnsi="Palatino Linotype"/>
          <w:noProof/>
          <w:sz w:val="21"/>
          <w:szCs w:val="21"/>
        </w:rPr>
        <w:t>(Freedman, 2009)</w:t>
      </w:r>
      <w:r w:rsidRPr="00B32A7B">
        <w:rPr>
          <w:rFonts w:ascii="Palatino Linotype" w:hAnsi="Palatino Linotype"/>
          <w:sz w:val="21"/>
          <w:szCs w:val="21"/>
        </w:rPr>
        <w:fldChar w:fldCharType="end"/>
      </w:r>
      <w:r w:rsidRPr="00B32A7B">
        <w:rPr>
          <w:rFonts w:ascii="Palatino Linotype" w:hAnsi="Palatino Linotype"/>
          <w:sz w:val="21"/>
          <w:szCs w:val="2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486879" w14:paraId="02B40557" w14:textId="77777777" w:rsidTr="00783241">
        <w:tc>
          <w:tcPr>
            <w:tcW w:w="562" w:type="dxa"/>
            <w:vAlign w:val="center"/>
          </w:tcPr>
          <w:p w14:paraId="5F25C1E6" w14:textId="77777777" w:rsidR="00486879" w:rsidRDefault="00486879" w:rsidP="00727F42">
            <w:pPr>
              <w:spacing w:after="120" w:line="271" w:lineRule="auto"/>
              <w:jc w:val="center"/>
              <w:rPr>
                <w:rFonts w:ascii="Palatino Linotype" w:hAnsi="Palatino Linotype"/>
                <w:sz w:val="21"/>
                <w:szCs w:val="21"/>
              </w:rPr>
            </w:pPr>
          </w:p>
        </w:tc>
        <w:tc>
          <w:tcPr>
            <w:tcW w:w="8222" w:type="dxa"/>
            <w:vAlign w:val="center"/>
          </w:tcPr>
          <w:p w14:paraId="468C7523" w14:textId="4C093B0B" w:rsidR="00486879" w:rsidRDefault="005B35C9" w:rsidP="00783241">
            <w:pPr>
              <w:spacing w:after="120" w:line="271" w:lineRule="auto"/>
              <w:jc w:val="center"/>
              <w:rPr>
                <w:rFonts w:ascii="Palatino Linotype" w:hAnsi="Palatino Linotype"/>
                <w:sz w:val="21"/>
                <w:szCs w:val="21"/>
              </w:rPr>
            </w:pPr>
            <w:r w:rsidRPr="00B32A7B">
              <w:rPr>
                <w:rFonts w:ascii="Palatino Linotype" w:hAnsi="Palatino Linotype"/>
                <w:sz w:val="21"/>
                <w:szCs w:val="21"/>
              </w:rPr>
              <w:t>y = α + β</w:t>
            </w:r>
            <w:r w:rsidRPr="00B32A7B">
              <w:rPr>
                <w:rFonts w:ascii="Palatino Linotype" w:hAnsi="Palatino Linotype"/>
                <w:sz w:val="21"/>
                <w:szCs w:val="21"/>
                <w:vertAlign w:val="subscript"/>
              </w:rPr>
              <w:t>1</w:t>
            </w:r>
            <w:r w:rsidRPr="00B32A7B">
              <w:rPr>
                <w:rFonts w:ascii="Palatino Linotype" w:hAnsi="Palatino Linotype"/>
                <w:sz w:val="21"/>
                <w:szCs w:val="21"/>
              </w:rPr>
              <w:t>X</w:t>
            </w:r>
            <w:r w:rsidRPr="00B32A7B">
              <w:rPr>
                <w:rFonts w:ascii="Palatino Linotype" w:hAnsi="Palatino Linotype"/>
                <w:sz w:val="21"/>
                <w:szCs w:val="21"/>
                <w:vertAlign w:val="subscript"/>
              </w:rPr>
              <w:t>1</w:t>
            </w:r>
            <w:r w:rsidRPr="00B32A7B">
              <w:rPr>
                <w:rFonts w:ascii="Palatino Linotype" w:hAnsi="Palatino Linotype"/>
                <w:sz w:val="21"/>
                <w:szCs w:val="21"/>
              </w:rPr>
              <w:t xml:space="preserve"> + β</w:t>
            </w:r>
            <w:r w:rsidRPr="00B32A7B">
              <w:rPr>
                <w:rFonts w:ascii="Palatino Linotype" w:hAnsi="Palatino Linotype"/>
                <w:sz w:val="21"/>
                <w:szCs w:val="21"/>
                <w:vertAlign w:val="subscript"/>
              </w:rPr>
              <w:t>2</w:t>
            </w:r>
            <w:r w:rsidRPr="00B32A7B">
              <w:rPr>
                <w:rFonts w:ascii="Palatino Linotype" w:hAnsi="Palatino Linotype"/>
                <w:sz w:val="21"/>
                <w:szCs w:val="21"/>
              </w:rPr>
              <w:t>X</w:t>
            </w:r>
            <w:r w:rsidRPr="00B32A7B">
              <w:rPr>
                <w:rFonts w:ascii="Palatino Linotype" w:hAnsi="Palatino Linotype"/>
                <w:sz w:val="21"/>
                <w:szCs w:val="21"/>
                <w:vertAlign w:val="subscript"/>
              </w:rPr>
              <w:t>2</w:t>
            </w:r>
            <w:r w:rsidRPr="00B32A7B">
              <w:rPr>
                <w:rFonts w:ascii="Palatino Linotype" w:hAnsi="Palatino Linotype"/>
                <w:sz w:val="21"/>
                <w:szCs w:val="21"/>
              </w:rPr>
              <w:t xml:space="preserve"> + β</w:t>
            </w:r>
            <w:r w:rsidRPr="00B32A7B">
              <w:rPr>
                <w:rFonts w:ascii="Palatino Linotype" w:hAnsi="Palatino Linotype"/>
                <w:sz w:val="21"/>
                <w:szCs w:val="21"/>
                <w:vertAlign w:val="subscript"/>
              </w:rPr>
              <w:t>3</w:t>
            </w:r>
            <w:r w:rsidRPr="00B32A7B">
              <w:rPr>
                <w:rFonts w:ascii="Palatino Linotype" w:hAnsi="Palatino Linotype"/>
                <w:sz w:val="21"/>
                <w:szCs w:val="21"/>
              </w:rPr>
              <w:t>X</w:t>
            </w:r>
            <w:r w:rsidRPr="00B32A7B">
              <w:rPr>
                <w:rFonts w:ascii="Palatino Linotype" w:hAnsi="Palatino Linotype"/>
                <w:sz w:val="21"/>
                <w:szCs w:val="21"/>
                <w:vertAlign w:val="subscript"/>
              </w:rPr>
              <w:t>3</w:t>
            </w:r>
            <w:r w:rsidRPr="00B32A7B">
              <w:rPr>
                <w:rFonts w:ascii="Palatino Linotype" w:hAnsi="Palatino Linotype"/>
                <w:sz w:val="21"/>
                <w:szCs w:val="21"/>
              </w:rPr>
              <w:t xml:space="preserve"> + … + β</w:t>
            </w:r>
            <w:proofErr w:type="spellStart"/>
            <w:r w:rsidRPr="00B32A7B">
              <w:rPr>
                <w:rFonts w:ascii="Palatino Linotype" w:hAnsi="Palatino Linotype"/>
                <w:sz w:val="21"/>
                <w:szCs w:val="21"/>
                <w:vertAlign w:val="subscript"/>
              </w:rPr>
              <w:t>i</w:t>
            </w:r>
            <w:r w:rsidRPr="00B32A7B">
              <w:rPr>
                <w:rFonts w:ascii="Palatino Linotype" w:hAnsi="Palatino Linotype"/>
                <w:sz w:val="21"/>
                <w:szCs w:val="21"/>
              </w:rPr>
              <w:t>X</w:t>
            </w:r>
            <w:r w:rsidRPr="00B32A7B">
              <w:rPr>
                <w:rFonts w:ascii="Palatino Linotype" w:hAnsi="Palatino Linotype"/>
                <w:sz w:val="21"/>
                <w:szCs w:val="21"/>
                <w:vertAlign w:val="subscript"/>
              </w:rPr>
              <w:t>i</w:t>
            </w:r>
            <w:proofErr w:type="spellEnd"/>
            <w:r>
              <w:rPr>
                <w:rFonts w:ascii="Palatino Linotype" w:hAnsi="Palatino Linotype"/>
                <w:sz w:val="21"/>
                <w:szCs w:val="21"/>
              </w:rPr>
              <w:t xml:space="preserve">+ </w:t>
            </w:r>
            <w:r>
              <w:rPr>
                <w:rFonts w:ascii="Times New Roman" w:hAnsi="Times New Roman" w:cs="Times New Roman"/>
                <w:sz w:val="21"/>
                <w:szCs w:val="21"/>
              </w:rPr>
              <w:t>ɛ</w:t>
            </w:r>
          </w:p>
        </w:tc>
        <w:tc>
          <w:tcPr>
            <w:tcW w:w="566" w:type="dxa"/>
            <w:vAlign w:val="center"/>
          </w:tcPr>
          <w:p w14:paraId="15769EBA" w14:textId="6AF6B2FE" w:rsidR="00486879" w:rsidRDefault="00485D2E" w:rsidP="00727F42">
            <w:pPr>
              <w:spacing w:after="120" w:line="271" w:lineRule="auto"/>
              <w:jc w:val="center"/>
              <w:rPr>
                <w:rFonts w:ascii="Palatino Linotype" w:hAnsi="Palatino Linotype"/>
                <w:sz w:val="21"/>
                <w:szCs w:val="21"/>
              </w:rPr>
            </w:pPr>
            <w:r>
              <w:rPr>
                <w:rFonts w:ascii="Palatino Linotype" w:hAnsi="Palatino Linotype"/>
                <w:sz w:val="21"/>
                <w:szCs w:val="21"/>
              </w:rPr>
              <w:t>(</w:t>
            </w:r>
            <w:r w:rsidR="00C07C9A" w:rsidRPr="008748BF">
              <w:rPr>
                <w:rFonts w:ascii="Palatino Linotype" w:hAnsi="Palatino Linotype"/>
                <w:sz w:val="21"/>
                <w:szCs w:val="21"/>
              </w:rPr>
              <w:fldChar w:fldCharType="begin"/>
            </w:r>
            <w:r w:rsidR="00C07C9A" w:rsidRPr="008748BF">
              <w:rPr>
                <w:rFonts w:ascii="Palatino Linotype" w:hAnsi="Palatino Linotype"/>
                <w:sz w:val="21"/>
                <w:szCs w:val="21"/>
              </w:rPr>
              <w:instrText xml:space="preserve"> SEQ Equation \* ARABIC </w:instrText>
            </w:r>
            <w:r w:rsidR="00C07C9A" w:rsidRPr="008748BF">
              <w:rPr>
                <w:rFonts w:ascii="Palatino Linotype" w:hAnsi="Palatino Linotype"/>
                <w:sz w:val="21"/>
                <w:szCs w:val="21"/>
              </w:rPr>
              <w:fldChar w:fldCharType="separate"/>
            </w:r>
            <w:r w:rsidR="0072285E" w:rsidRPr="008748BF">
              <w:rPr>
                <w:rFonts w:ascii="Palatino Linotype" w:hAnsi="Palatino Linotype"/>
                <w:sz w:val="21"/>
                <w:szCs w:val="21"/>
              </w:rPr>
              <w:t>1</w:t>
            </w:r>
            <w:r w:rsidR="00C07C9A" w:rsidRPr="008748BF">
              <w:rPr>
                <w:rFonts w:ascii="Palatino Linotype" w:hAnsi="Palatino Linotype"/>
                <w:sz w:val="21"/>
                <w:szCs w:val="21"/>
              </w:rPr>
              <w:fldChar w:fldCharType="end"/>
            </w:r>
            <w:r>
              <w:rPr>
                <w:rFonts w:ascii="Palatino Linotype" w:hAnsi="Palatino Linotype"/>
                <w:sz w:val="21"/>
                <w:szCs w:val="21"/>
              </w:rPr>
              <w:t>)</w:t>
            </w:r>
          </w:p>
        </w:tc>
      </w:tr>
    </w:tbl>
    <w:p w14:paraId="4F1E4AA5" w14:textId="56FE5450" w:rsidR="004A2FBD" w:rsidRPr="00B32A7B" w:rsidRDefault="004A2FBD" w:rsidP="002D3CBA">
      <w:pPr>
        <w:spacing w:after="120" w:line="271" w:lineRule="auto"/>
        <w:jc w:val="lowKashida"/>
        <w:rPr>
          <w:rFonts w:ascii="Palatino Linotype" w:hAnsi="Palatino Linotype"/>
          <w:sz w:val="21"/>
          <w:szCs w:val="21"/>
        </w:rPr>
      </w:pPr>
      <w:proofErr w:type="gramStart"/>
      <w:r w:rsidRPr="00B32A7B">
        <w:rPr>
          <w:rFonts w:ascii="Palatino Linotype" w:hAnsi="Palatino Linotype"/>
          <w:sz w:val="21"/>
          <w:szCs w:val="21"/>
        </w:rPr>
        <w:t>where</w:t>
      </w:r>
      <w:proofErr w:type="gramEnd"/>
      <w:r w:rsidRPr="00B32A7B">
        <w:rPr>
          <w:rFonts w:ascii="Palatino Linotype" w:hAnsi="Palatino Linotype"/>
          <w:sz w:val="21"/>
          <w:szCs w:val="21"/>
        </w:rPr>
        <w:t xml:space="preserve"> y is the dependent variable, α is the interception, X</w:t>
      </w:r>
      <w:r w:rsidR="000F1C8D" w:rsidRPr="008748BF">
        <w:rPr>
          <w:rFonts w:ascii="Palatino Linotype" w:hAnsi="Palatino Linotype"/>
          <w:sz w:val="21"/>
          <w:szCs w:val="21"/>
          <w:vertAlign w:val="subscript"/>
        </w:rPr>
        <w:t>i</w:t>
      </w:r>
      <w:r w:rsidRPr="00B32A7B">
        <w:rPr>
          <w:rFonts w:ascii="Palatino Linotype" w:hAnsi="Palatino Linotype"/>
          <w:sz w:val="21"/>
          <w:szCs w:val="21"/>
        </w:rPr>
        <w:t>s are independent variables, and β</w:t>
      </w:r>
      <w:proofErr w:type="spellStart"/>
      <w:r w:rsidRPr="008748BF">
        <w:rPr>
          <w:rFonts w:ascii="Palatino Linotype" w:hAnsi="Palatino Linotype"/>
          <w:sz w:val="21"/>
          <w:szCs w:val="21"/>
          <w:vertAlign w:val="subscript"/>
        </w:rPr>
        <w:t>i</w:t>
      </w:r>
      <w:proofErr w:type="spellEnd"/>
      <w:r w:rsidRPr="00B32A7B">
        <w:rPr>
          <w:rFonts w:ascii="Palatino Linotype" w:hAnsi="Palatino Linotype"/>
          <w:sz w:val="21"/>
          <w:szCs w:val="21"/>
        </w:rPr>
        <w:t xml:space="preserve"> is coefficient of X</w:t>
      </w:r>
      <w:r w:rsidRPr="008748BF">
        <w:rPr>
          <w:rFonts w:ascii="Palatino Linotype" w:hAnsi="Palatino Linotype"/>
          <w:sz w:val="21"/>
          <w:szCs w:val="21"/>
          <w:vertAlign w:val="subscript"/>
        </w:rPr>
        <w:t>i</w:t>
      </w:r>
      <w:r w:rsidR="00501FC2">
        <w:rPr>
          <w:rFonts w:ascii="Palatino Linotype" w:hAnsi="Palatino Linotype"/>
          <w:sz w:val="21"/>
          <w:szCs w:val="21"/>
        </w:rPr>
        <w:t xml:space="preserve">, and </w:t>
      </w:r>
      <w:r w:rsidR="00501FC2">
        <w:rPr>
          <w:rFonts w:ascii="Times New Roman" w:hAnsi="Times New Roman" w:cs="Times New Roman"/>
          <w:sz w:val="21"/>
          <w:szCs w:val="21"/>
        </w:rPr>
        <w:t xml:space="preserve">ɛ </w:t>
      </w:r>
      <w:r w:rsidR="00501FC2" w:rsidRPr="008748BF">
        <w:rPr>
          <w:rFonts w:ascii="Palatino Linotype" w:hAnsi="Palatino Linotype"/>
          <w:sz w:val="21"/>
          <w:szCs w:val="21"/>
        </w:rPr>
        <w:t>is the error term</w:t>
      </w:r>
      <w:r w:rsidRPr="00B32A7B">
        <w:rPr>
          <w:rFonts w:ascii="Palatino Linotype" w:hAnsi="Palatino Linotype"/>
          <w:sz w:val="21"/>
          <w:szCs w:val="21"/>
        </w:rPr>
        <w:t>. We chose this algorithm as a baseline to find out how better more complicated algorithms can estima</w:t>
      </w:r>
      <w:r w:rsidR="002D3CBA">
        <w:rPr>
          <w:rFonts w:ascii="Palatino Linotype" w:hAnsi="Palatino Linotype"/>
          <w:sz w:val="21"/>
          <w:szCs w:val="21"/>
        </w:rPr>
        <w:t xml:space="preserve">te dependent variables comparatively. </w:t>
      </w:r>
    </w:p>
    <w:p w14:paraId="58227A33" w14:textId="77777777" w:rsidR="004A2FBD" w:rsidRPr="00B33B69" w:rsidRDefault="004A2FBD" w:rsidP="004A2FBD">
      <w:pPr>
        <w:rPr>
          <w:rFonts w:ascii="Palatino Linotype" w:hAnsi="Palatino Linotype"/>
          <w:b/>
          <w:bCs/>
        </w:rPr>
      </w:pPr>
      <w:r w:rsidRPr="00B33B69">
        <w:rPr>
          <w:rFonts w:ascii="Palatino Linotype" w:hAnsi="Palatino Linotype"/>
          <w:b/>
          <w:bCs/>
        </w:rPr>
        <w:t>Random Forests (RF)</w:t>
      </w:r>
    </w:p>
    <w:p w14:paraId="2C4A1675" w14:textId="511C983D" w:rsidR="004A2FBD" w:rsidRPr="00B32A7B" w:rsidRDefault="004A2FBD" w:rsidP="005B7ABD">
      <w:pPr>
        <w:autoSpaceDE w:val="0"/>
        <w:autoSpaceDN w:val="0"/>
        <w:adjustRightInd w:val="0"/>
        <w:spacing w:after="120" w:line="271" w:lineRule="auto"/>
        <w:ind w:firstLine="720"/>
        <w:jc w:val="lowKashida"/>
        <w:rPr>
          <w:rFonts w:ascii="Palatino Linotype" w:hAnsi="Palatino Linotype"/>
          <w:sz w:val="21"/>
          <w:szCs w:val="21"/>
        </w:rPr>
      </w:pPr>
      <w:r w:rsidRPr="00B32A7B">
        <w:rPr>
          <w:rFonts w:ascii="Palatino Linotype" w:hAnsi="Palatino Linotype"/>
          <w:sz w:val="21"/>
          <w:szCs w:val="21"/>
        </w:rPr>
        <w:t>Random forest</w:t>
      </w:r>
      <w:r w:rsidR="00B335A1">
        <w:rPr>
          <w:rFonts w:ascii="Palatino Linotype" w:hAnsi="Palatino Linotype"/>
          <w:sz w:val="21"/>
          <w:szCs w:val="21"/>
        </w:rPr>
        <w:t>,</w:t>
      </w:r>
      <w:r w:rsidRPr="00B32A7B">
        <w:rPr>
          <w:rFonts w:ascii="Palatino Linotype" w:hAnsi="Palatino Linotype"/>
          <w:sz w:val="21"/>
          <w:szCs w:val="21"/>
        </w:rPr>
        <w:t xml:space="preserve"> a supervised </w:t>
      </w:r>
      <w:r w:rsidR="005845B8">
        <w:rPr>
          <w:rFonts w:ascii="Palatino Linotype" w:hAnsi="Palatino Linotype"/>
          <w:sz w:val="21"/>
          <w:szCs w:val="21"/>
        </w:rPr>
        <w:t xml:space="preserve">ML </w:t>
      </w:r>
      <w:r w:rsidRPr="00B32A7B">
        <w:rPr>
          <w:rFonts w:ascii="Palatino Linotype" w:hAnsi="Palatino Linotype"/>
          <w:sz w:val="21"/>
          <w:szCs w:val="21"/>
        </w:rPr>
        <w:t>algorithm</w:t>
      </w:r>
      <w:r w:rsidR="00B335A1">
        <w:rPr>
          <w:rFonts w:ascii="Palatino Linotype" w:hAnsi="Palatino Linotype"/>
          <w:sz w:val="21"/>
          <w:szCs w:val="21"/>
        </w:rPr>
        <w:t>,</w:t>
      </w:r>
      <w:r w:rsidRPr="00B32A7B">
        <w:rPr>
          <w:rFonts w:ascii="Palatino Linotype" w:hAnsi="Palatino Linotype"/>
          <w:sz w:val="21"/>
          <w:szCs w:val="21"/>
        </w:rPr>
        <w:t xml:space="preserve"> used for both classification and regression</w:t>
      </w:r>
      <w:r w:rsidR="00B335A1">
        <w:rPr>
          <w:rFonts w:ascii="Palatino Linotype" w:hAnsi="Palatino Linotype"/>
          <w:sz w:val="21"/>
          <w:szCs w:val="21"/>
        </w:rPr>
        <w:t>,</w:t>
      </w:r>
      <w:r w:rsidRPr="00B32A7B">
        <w:rPr>
          <w:rFonts w:ascii="Palatino Linotype" w:hAnsi="Palatino Linotype"/>
          <w:sz w:val="21"/>
          <w:szCs w:val="21"/>
        </w:rPr>
        <w:t xml:space="preserve"> consists of multiple trees constructed systematically by </w:t>
      </w:r>
      <w:proofErr w:type="spellStart"/>
      <w:r w:rsidRPr="00B32A7B">
        <w:rPr>
          <w:rFonts w:ascii="Palatino Linotype" w:hAnsi="Palatino Linotype"/>
          <w:sz w:val="21"/>
          <w:szCs w:val="21"/>
        </w:rPr>
        <w:t>pseudorandomly</w:t>
      </w:r>
      <w:proofErr w:type="spellEnd"/>
      <w:r w:rsidRPr="00B32A7B">
        <w:rPr>
          <w:rFonts w:ascii="Palatino Linotype" w:hAnsi="Palatino Linotype"/>
          <w:sz w:val="21"/>
          <w:szCs w:val="21"/>
        </w:rPr>
        <w:t xml:space="preserve"> selecting subsets of components of the feature vector, that is, trees constructed in randomly chosen subspaces </w:t>
      </w:r>
      <w:r w:rsidRPr="00B32A7B">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{"citationItems":[{"id":"ITEM-1","itemData":{"author":[{"dropping-particle":"","family":"Ho","given":"Tin Kam","non-dropping-particle":"","parse-names":false,"suffix":""}],"id":"ITEM-1","issue":"8","issued":{"date-parts":[["1998"]]},"page":"832-844","title":"00709601.Pdf","type":"article-journal","volume":"20"},"uris":["http://www.mendeley.com/documents/?uuid=38181021-e2d8-4287-b5a3-3c87f9651db3"]}],"mendeley":{"formattedCitation":"(Ho, 1998)","plainTextFormattedCitation":"(Ho, 1998)","previouslyFormattedCitation":"(Ho, 1998)"},"properties":{"noteIndex":0},"schema":"https://github.com/citation-style-language/schema/raw/master/csl-citation.json"}</w:instrText>
      </w:r>
      <w:r w:rsidRPr="00B32A7B">
        <w:rPr>
          <w:rFonts w:ascii="Palatino Linotype" w:hAnsi="Palatino Linotype"/>
          <w:sz w:val="21"/>
          <w:szCs w:val="21"/>
        </w:rPr>
        <w:fldChar w:fldCharType="separate"/>
      </w:r>
      <w:r w:rsidR="009A68D4" w:rsidRPr="009A68D4">
        <w:rPr>
          <w:rFonts w:ascii="Palatino Linotype" w:hAnsi="Palatino Linotype"/>
          <w:noProof/>
          <w:sz w:val="21"/>
          <w:szCs w:val="21"/>
        </w:rPr>
        <w:t>(Ho, 1998)</w:t>
      </w:r>
      <w:r w:rsidRPr="00B32A7B">
        <w:rPr>
          <w:rFonts w:ascii="Palatino Linotype" w:hAnsi="Palatino Linotype"/>
          <w:sz w:val="21"/>
          <w:szCs w:val="21"/>
        </w:rPr>
        <w:fldChar w:fldCharType="end"/>
      </w:r>
      <w:r w:rsidRPr="00B32A7B">
        <w:rPr>
          <w:rFonts w:ascii="Palatino Linotype" w:hAnsi="Palatino Linotype"/>
          <w:sz w:val="21"/>
          <w:szCs w:val="21"/>
        </w:rPr>
        <w:t xml:space="preserve">. </w:t>
      </w:r>
      <w:r w:rsidR="00501E57">
        <w:rPr>
          <w:rFonts w:ascii="Palatino Linotype" w:hAnsi="Palatino Linotype"/>
          <w:sz w:val="21"/>
          <w:szCs w:val="21"/>
        </w:rPr>
        <w:t xml:space="preserve">The </w:t>
      </w:r>
      <w:r w:rsidR="00B335A1">
        <w:rPr>
          <w:rFonts w:ascii="Palatino Linotype" w:hAnsi="Palatino Linotype"/>
          <w:sz w:val="21"/>
          <w:szCs w:val="21"/>
        </w:rPr>
        <w:t>RF</w:t>
      </w:r>
      <w:r w:rsidRPr="00B32A7B">
        <w:rPr>
          <w:rFonts w:ascii="Palatino Linotype" w:hAnsi="Palatino Linotype"/>
          <w:sz w:val="21"/>
          <w:szCs w:val="21"/>
        </w:rPr>
        <w:t xml:space="preserve"> algorithm has been developed </w:t>
      </w:r>
      <w:r w:rsidR="00501E57">
        <w:rPr>
          <w:rFonts w:ascii="Palatino Linotype" w:hAnsi="Palatino Linotype"/>
          <w:sz w:val="21"/>
          <w:szCs w:val="21"/>
        </w:rPr>
        <w:t>to</w:t>
      </w:r>
      <w:r w:rsidRPr="00B32A7B">
        <w:rPr>
          <w:rFonts w:ascii="Palatino Linotype" w:hAnsi="Palatino Linotype"/>
          <w:sz w:val="21"/>
          <w:szCs w:val="21"/>
        </w:rPr>
        <w:t xml:space="preserve"> overcome </w:t>
      </w:r>
      <w:r w:rsidR="00501E57">
        <w:rPr>
          <w:rFonts w:ascii="Palatino Linotype" w:hAnsi="Palatino Linotype"/>
          <w:sz w:val="21"/>
          <w:szCs w:val="21"/>
        </w:rPr>
        <w:t xml:space="preserve">the </w:t>
      </w:r>
      <w:r w:rsidRPr="00B32A7B">
        <w:rPr>
          <w:rFonts w:ascii="Palatino Linotype" w:hAnsi="Palatino Linotype"/>
          <w:sz w:val="21"/>
          <w:szCs w:val="21"/>
        </w:rPr>
        <w:t xml:space="preserve">over-fitting problem, a </w:t>
      </w:r>
      <w:r w:rsidR="005B7ABD">
        <w:rPr>
          <w:rFonts w:ascii="Palatino Linotype" w:hAnsi="Palatino Linotype"/>
          <w:sz w:val="21"/>
          <w:szCs w:val="21"/>
        </w:rPr>
        <w:t>commonplace</w:t>
      </w:r>
      <w:r w:rsidRPr="00B32A7B">
        <w:rPr>
          <w:rFonts w:ascii="Palatino Linotype" w:hAnsi="Palatino Linotype"/>
          <w:sz w:val="21"/>
          <w:szCs w:val="21"/>
        </w:rPr>
        <w:t xml:space="preserve"> limitation of its preceding decision tree-based methods </w:t>
      </w:r>
      <w:r w:rsidRPr="00B32A7B">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{"citationItems":[{"id":"ITEM-1","itemData":{"DOI":"10.1109/ICDAR.1995.598994","ISBN":"0818671289","ISSN":"15205363","abstract":"Decision trees are attractive classifiers due to their high execution speed. But trees derived with traditional methods often cannot be grown to arbitrary complexity for possible loss of generalization accuracy on unseen data. The limitation on complexity usually means suboptimal accuracy on training data. Following the principles of stochastic modeling, we propose a method to construct tree-based classifiers whose capacity can be arbitrarily expanded for increases in accuracy for both training and unseen data. The essence of the method is to build multiple trees in randomly selected subspaces of the feature space. Trees in, different subspaces generalize their classification in complementary ways, and their combined classification can be monotonically improved. The validity of the method is demonstrated through experiments on the recognition of handwritten digits","author":[{"dropping-particle":"","family":"Ho","given":"Tin Kam","non-dropping-particle":"","parse-names":false,"suffix":""}],"container-title":"Proceedings of the International Conference on Document Analysis and Recognition, ICDAR","id":"ITEM-1","issued":{"date-parts":[["1995"]]},"page":"278-282","title":"Random decision forests","type":"article-journal","volume":"1"},"uris":["http://www.mendeley.com/documents/?uuid=d6ff6920-9c37-47ff-b130-83a47c468686"]},{"id":"ITEM-2","itemData":{"author":[{"dropping-particle":"","family":"Ho","given":"Tin Kam","non-dropping-particle":"","parse-names":false,"suffix":""}],"id":"ITEM-2","issue":"8","issued":{"date-parts":[["1998"]]},"page":"832-844","title":"00709601.Pdf","type":"article-journal","volume":"20"},"uris":["http://www.mendeley.com/documents/?uuid=38181021-e2d8-4287-b5a3-3c87f9651db3"]}],"mendeley":{"formattedCitation":"(Ho, 1995, 1998)","plainTextFormattedCitation":"(Ho, 1995, 1998)","previouslyFormattedCitation":"(Ho, 1995, 1998)"},"properties":{"noteIndex":0},"schema":"https://github.com/citation-style-language/schema/raw/master/csl-citation.json"}</w:instrText>
      </w:r>
      <w:r w:rsidRPr="00B32A7B">
        <w:rPr>
          <w:rFonts w:ascii="Palatino Linotype" w:hAnsi="Palatino Linotype"/>
          <w:sz w:val="21"/>
          <w:szCs w:val="21"/>
        </w:rPr>
        <w:fldChar w:fldCharType="separate"/>
      </w:r>
      <w:r w:rsidR="009A68D4" w:rsidRPr="009A68D4">
        <w:rPr>
          <w:rFonts w:ascii="Palatino Linotype" w:hAnsi="Palatino Linotype"/>
          <w:noProof/>
          <w:sz w:val="21"/>
          <w:szCs w:val="21"/>
        </w:rPr>
        <w:t>(Ho, 1995, 1998)</w:t>
      </w:r>
      <w:r w:rsidRPr="00B32A7B">
        <w:rPr>
          <w:rFonts w:ascii="Palatino Linotype" w:hAnsi="Palatino Linotype"/>
          <w:sz w:val="21"/>
          <w:szCs w:val="21"/>
        </w:rPr>
        <w:fldChar w:fldCharType="end"/>
      </w:r>
      <w:r w:rsidRPr="00B32A7B">
        <w:rPr>
          <w:rFonts w:ascii="Palatino Linotype" w:hAnsi="Palatino Linotype"/>
          <w:sz w:val="21"/>
          <w:szCs w:val="21"/>
        </w:rPr>
        <w:t xml:space="preserve">. </w:t>
      </w:r>
      <w:proofErr w:type="spellStart"/>
      <w:r w:rsidR="00791D0E" w:rsidRPr="00B32A7B">
        <w:rPr>
          <w:rFonts w:ascii="Palatino Linotype" w:hAnsi="Palatino Linotype"/>
          <w:sz w:val="21"/>
          <w:szCs w:val="21"/>
        </w:rPr>
        <w:t>Sklearn.</w:t>
      </w:r>
      <w:r w:rsidR="00791D0E">
        <w:rPr>
          <w:rFonts w:ascii="Palatino Linotype" w:hAnsi="Palatino Linotype"/>
          <w:sz w:val="21"/>
          <w:szCs w:val="21"/>
        </w:rPr>
        <w:t>ensemble</w:t>
      </w:r>
      <w:r w:rsidR="00791D0E" w:rsidRPr="00B32A7B">
        <w:rPr>
          <w:rFonts w:ascii="Palatino Linotype" w:hAnsi="Palatino Linotype"/>
          <w:sz w:val="21"/>
          <w:szCs w:val="21"/>
        </w:rPr>
        <w:t>.</w:t>
      </w:r>
      <w:r w:rsidR="00791D0E">
        <w:rPr>
          <w:rFonts w:ascii="Palatino Linotype" w:hAnsi="Palatino Linotype"/>
          <w:sz w:val="21"/>
          <w:szCs w:val="21"/>
        </w:rPr>
        <w:t>RandomForestRegressor</w:t>
      </w:r>
      <w:proofErr w:type="spellEnd"/>
      <w:r w:rsidR="00791D0E" w:rsidRPr="00B32A7B">
        <w:rPr>
          <w:rFonts w:ascii="Palatino Linotype" w:hAnsi="Palatino Linotype"/>
          <w:sz w:val="21"/>
          <w:szCs w:val="21"/>
        </w:rPr>
        <w:t xml:space="preserve"> </w:t>
      </w:r>
      <w:proofErr w:type="gramStart"/>
      <w:r w:rsidR="00791D0E" w:rsidRPr="00B32A7B">
        <w:rPr>
          <w:rFonts w:ascii="Palatino Linotype" w:hAnsi="Palatino Linotype"/>
          <w:sz w:val="21"/>
          <w:szCs w:val="21"/>
        </w:rPr>
        <w:t>was used</w:t>
      </w:r>
      <w:proofErr w:type="gramEnd"/>
      <w:r w:rsidR="00791D0E" w:rsidRPr="00B32A7B">
        <w:rPr>
          <w:rFonts w:ascii="Palatino Linotype" w:hAnsi="Palatino Linotype"/>
          <w:sz w:val="21"/>
          <w:szCs w:val="21"/>
        </w:rPr>
        <w:t xml:space="preserve"> to apply this method in Python</w:t>
      </w:r>
      <w:r w:rsidR="00791D0E">
        <w:rPr>
          <w:rFonts w:ascii="Palatino Linotype" w:hAnsi="Palatino Linotype"/>
          <w:sz w:val="21"/>
          <w:szCs w:val="21"/>
        </w:rPr>
        <w:t xml:space="preserve">, and the </w:t>
      </w:r>
      <w:proofErr w:type="spellStart"/>
      <w:r w:rsidR="00791D0E">
        <w:rPr>
          <w:rFonts w:ascii="Palatino Linotype" w:hAnsi="Palatino Linotype"/>
          <w:sz w:val="21"/>
          <w:szCs w:val="21"/>
        </w:rPr>
        <w:t>hyperparameters</w:t>
      </w:r>
      <w:proofErr w:type="spellEnd"/>
      <w:r w:rsidR="00791D0E">
        <w:rPr>
          <w:rFonts w:ascii="Palatino Linotype" w:hAnsi="Palatino Linotype"/>
          <w:sz w:val="21"/>
          <w:szCs w:val="21"/>
        </w:rPr>
        <w:t xml:space="preserve"> used were 5 and 1000 for </w:t>
      </w:r>
      <w:r w:rsidR="0082439E">
        <w:rPr>
          <w:rFonts w:ascii="Palatino Linotype" w:hAnsi="Palatino Linotype"/>
          <w:sz w:val="21"/>
          <w:szCs w:val="21"/>
        </w:rPr>
        <w:t>“</w:t>
      </w:r>
      <w:proofErr w:type="spellStart"/>
      <w:r w:rsidR="009026AB">
        <w:rPr>
          <w:rFonts w:ascii="Palatino Linotype" w:hAnsi="Palatino Linotype"/>
          <w:sz w:val="21"/>
          <w:szCs w:val="21"/>
        </w:rPr>
        <w:t>max_depth</w:t>
      </w:r>
      <w:proofErr w:type="spellEnd"/>
      <w:r w:rsidR="0082439E">
        <w:rPr>
          <w:rFonts w:ascii="Palatino Linotype" w:hAnsi="Palatino Linotype"/>
          <w:sz w:val="21"/>
          <w:szCs w:val="21"/>
        </w:rPr>
        <w:t>”</w:t>
      </w:r>
      <w:r w:rsidR="009026AB">
        <w:rPr>
          <w:rFonts w:ascii="Palatino Linotype" w:hAnsi="Palatino Linotype"/>
          <w:sz w:val="21"/>
          <w:szCs w:val="21"/>
        </w:rPr>
        <w:t xml:space="preserve"> and </w:t>
      </w:r>
      <w:r w:rsidR="0082439E">
        <w:rPr>
          <w:rFonts w:ascii="Palatino Linotype" w:hAnsi="Palatino Linotype"/>
          <w:sz w:val="21"/>
          <w:szCs w:val="21"/>
        </w:rPr>
        <w:t>“</w:t>
      </w:r>
      <w:proofErr w:type="spellStart"/>
      <w:r w:rsidR="009026AB">
        <w:rPr>
          <w:rFonts w:ascii="Palatino Linotype" w:hAnsi="Palatino Linotype"/>
          <w:sz w:val="21"/>
          <w:szCs w:val="21"/>
        </w:rPr>
        <w:t>n_estimators</w:t>
      </w:r>
      <w:proofErr w:type="spellEnd"/>
      <w:r w:rsidR="0082439E">
        <w:rPr>
          <w:rFonts w:ascii="Palatino Linotype" w:hAnsi="Palatino Linotype"/>
          <w:sz w:val="21"/>
          <w:szCs w:val="21"/>
        </w:rPr>
        <w:t>”</w:t>
      </w:r>
      <w:r w:rsidR="00791D0E">
        <w:rPr>
          <w:rFonts w:ascii="Palatino Linotype" w:hAnsi="Palatino Linotype"/>
          <w:sz w:val="21"/>
          <w:szCs w:val="21"/>
        </w:rPr>
        <w:t>, respectively</w:t>
      </w:r>
      <w:r w:rsidR="006E20DF">
        <w:rPr>
          <w:rFonts w:ascii="Palatino Linotype" w:hAnsi="Palatino Linotype"/>
          <w:sz w:val="21"/>
          <w:szCs w:val="21"/>
        </w:rPr>
        <w:t xml:space="preserve"> based on </w:t>
      </w:r>
      <w:r w:rsidR="00BF5E4A">
        <w:rPr>
          <w:rFonts w:ascii="Palatino Linotype" w:hAnsi="Palatino Linotype"/>
          <w:sz w:val="21"/>
          <w:szCs w:val="21"/>
        </w:rPr>
        <w:t>grid search</w:t>
      </w:r>
      <w:r w:rsidR="00791D0E" w:rsidRPr="00B32A7B">
        <w:rPr>
          <w:rFonts w:ascii="Palatino Linotype" w:hAnsi="Palatino Linotype"/>
          <w:sz w:val="21"/>
          <w:szCs w:val="21"/>
        </w:rPr>
        <w:t>.</w:t>
      </w:r>
    </w:p>
    <w:p w14:paraId="314C4479" w14:textId="77777777" w:rsidR="004A2FBD" w:rsidRPr="00B33B69" w:rsidRDefault="004A2FBD" w:rsidP="004A2FBD">
      <w:pPr>
        <w:autoSpaceDE w:val="0"/>
        <w:autoSpaceDN w:val="0"/>
        <w:adjustRightInd w:val="0"/>
        <w:spacing w:after="0" w:line="240" w:lineRule="auto"/>
        <w:rPr>
          <w:rFonts w:ascii="Palatino Linotype" w:hAnsi="Palatino Linotype"/>
        </w:rPr>
      </w:pPr>
    </w:p>
    <w:p w14:paraId="55EB91C0" w14:textId="77777777" w:rsidR="004A2FBD" w:rsidRPr="00B33B69" w:rsidRDefault="004A2FBD" w:rsidP="004A2FBD">
      <w:pPr>
        <w:rPr>
          <w:rFonts w:ascii="Palatino Linotype" w:hAnsi="Palatino Linotype"/>
          <w:b/>
          <w:bCs/>
        </w:rPr>
      </w:pPr>
      <w:r w:rsidRPr="00B33B69">
        <w:rPr>
          <w:rFonts w:ascii="Palatino Linotype" w:hAnsi="Palatino Linotype"/>
          <w:b/>
          <w:bCs/>
        </w:rPr>
        <w:t xml:space="preserve">Support Vector Regression (SVR) </w:t>
      </w:r>
    </w:p>
    <w:p w14:paraId="49434AA4" w14:textId="05A53774" w:rsidR="004A2FBD" w:rsidRDefault="004A2FBD" w:rsidP="00B32A7B">
      <w:pPr>
        <w:spacing w:after="120" w:line="271" w:lineRule="auto"/>
        <w:ind w:firstLine="720"/>
        <w:jc w:val="lowKashida"/>
        <w:rPr>
          <w:rFonts w:ascii="Palatino Linotype" w:hAnsi="Palatino Linotype"/>
          <w:sz w:val="21"/>
          <w:szCs w:val="21"/>
        </w:rPr>
      </w:pPr>
      <w:r w:rsidRPr="00B32A7B">
        <w:rPr>
          <w:rFonts w:ascii="Palatino Linotype" w:hAnsi="Palatino Linotype"/>
          <w:sz w:val="21"/>
          <w:szCs w:val="21"/>
        </w:rPr>
        <w:t xml:space="preserve">As a non-linear method, support vector regression was developed based on </w:t>
      </w:r>
      <w:proofErr w:type="spellStart"/>
      <w:r w:rsidRPr="00B32A7B">
        <w:rPr>
          <w:rFonts w:ascii="Palatino Linotype" w:hAnsi="Palatino Linotype"/>
          <w:sz w:val="21"/>
          <w:szCs w:val="21"/>
        </w:rPr>
        <w:t>Vanpik’s</w:t>
      </w:r>
      <w:proofErr w:type="spellEnd"/>
      <w:r w:rsidRPr="00B32A7B">
        <w:rPr>
          <w:rFonts w:ascii="Palatino Linotype" w:hAnsi="Palatino Linotype"/>
          <w:sz w:val="21"/>
          <w:szCs w:val="21"/>
        </w:rPr>
        <w:t xml:space="preserve"> concept of support vectors theory </w:t>
      </w:r>
      <w:r w:rsidRPr="00B32A7B">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{"citationItems":[{"id":"ITEM-1","itemData":{"ISBN":"0262100657","ISSN":"10495258","abstract":"A new regression technique based on Vapnik's concept of support vectors is introduced. We compare support vector regression (SVR) with a committee regression technique (bagging) based on regression trees and ridge regression done in feature space. On the basis of these experiments, it is expected that SVR will have advantages in high dimensionality space because SVR optimization does not depend on the dimensionality of the input space.","author":[{"dropping-particle":"","family":"Drucker","given":"Harris","non-dropping-particle":"","parse-names":false,"suffix":""},{"dropping-particle":"","family":"Surges","given":"Chris J.C.","non-dropping-particle":"","parse-names":false,"suffix":""},{"dropping-particle":"","family":"Kaufman","given":"Linda","non-dropping-particle":"","parse-names":false,"suffix":""},{"dropping-particle":"","family":"Smola","given":"Alex","non-dropping-particle":"","parse-names":false,"suffix":""},{"dropping-particle":"","family":"Vapnik","given":"Vladimir","non-dropping-particle":"","parse-names":false,"suffix":""}],"container-title":"Advances in Neural Information Processing Systems","id":"ITEM-1","issued":{"date-parts":[["1997"]]},"page":"155-161","title":"Support vector regression machines","type":"paper-conference","volume":"1"},"uris":["http://www.mendeley.com/documents/?uuid=bc0cceeb-fa70-4663-aa5c-1d7bad9d1455"]}],"mendeley":{"formattedCitation":"(Drucker et al., 1997)","plainTextFormattedCitation":"(Drucker et al., 1997)","previouslyFormattedCitation":"(Drucker et al., 1997)"},"properties":{"noteIndex":0},"schema":"https://github.com/citation-style-language/schema/raw/master/csl-citation.json"}</w:instrText>
      </w:r>
      <w:r w:rsidRPr="00B32A7B">
        <w:rPr>
          <w:rFonts w:ascii="Palatino Linotype" w:hAnsi="Palatino Linotype"/>
          <w:sz w:val="21"/>
          <w:szCs w:val="21"/>
        </w:rPr>
        <w:fldChar w:fldCharType="separate"/>
      </w:r>
      <w:r w:rsidR="009A68D4" w:rsidRPr="009A68D4">
        <w:rPr>
          <w:rFonts w:ascii="Palatino Linotype" w:hAnsi="Palatino Linotype"/>
          <w:noProof/>
          <w:sz w:val="21"/>
          <w:szCs w:val="21"/>
        </w:rPr>
        <w:t>(Drucker et al., 1997)</w:t>
      </w:r>
      <w:r w:rsidRPr="00B32A7B">
        <w:rPr>
          <w:rFonts w:ascii="Palatino Linotype" w:hAnsi="Palatino Linotype"/>
          <w:sz w:val="21"/>
          <w:szCs w:val="21"/>
        </w:rPr>
        <w:fldChar w:fldCharType="end"/>
      </w:r>
      <w:r w:rsidRPr="00B32A7B">
        <w:rPr>
          <w:rFonts w:ascii="Palatino Linotype" w:hAnsi="Palatino Linotype"/>
          <w:sz w:val="21"/>
          <w:szCs w:val="21"/>
        </w:rPr>
        <w:t xml:space="preserve">. An SVR algorithm </w:t>
      </w:r>
      <w:proofErr w:type="gramStart"/>
      <w:r w:rsidRPr="00B32A7B">
        <w:rPr>
          <w:rFonts w:ascii="Palatino Linotype" w:hAnsi="Palatino Linotype"/>
          <w:sz w:val="21"/>
          <w:szCs w:val="21"/>
        </w:rPr>
        <w:t>is trained</w:t>
      </w:r>
      <w:proofErr w:type="gramEnd"/>
      <w:r w:rsidRPr="00B32A7B">
        <w:rPr>
          <w:rFonts w:ascii="Palatino Linotype" w:hAnsi="Palatino Linotype"/>
          <w:sz w:val="21"/>
          <w:szCs w:val="21"/>
        </w:rPr>
        <w:t xml:space="preserve"> by trying to solve the following</w:t>
      </w:r>
      <w:r w:rsidR="00890463">
        <w:rPr>
          <w:rFonts w:ascii="Palatino Linotype" w:hAnsi="Palatino Linotype"/>
          <w:sz w:val="21"/>
          <w:szCs w:val="21"/>
        </w:rPr>
        <w:t xml:space="preserve"> problem</w:t>
      </w:r>
      <w:r w:rsidRPr="00B32A7B">
        <w:rPr>
          <w:rFonts w:ascii="Palatino Linotype" w:hAnsi="Palatino Linotype"/>
          <w:sz w:val="21"/>
          <w:szCs w:val="21"/>
        </w:rPr>
        <w:t>:</w:t>
      </w:r>
    </w:p>
    <w:p w14:paraId="586B688E" w14:textId="77777777" w:rsidR="00344DC5" w:rsidRPr="00B32A7B" w:rsidRDefault="00344DC5" w:rsidP="00B32A7B">
      <w:pPr>
        <w:spacing w:after="120" w:line="271" w:lineRule="auto"/>
        <w:ind w:firstLine="720"/>
        <w:jc w:val="lowKashida"/>
        <w:rPr>
          <w:rFonts w:ascii="Palatino Linotype" w:hAnsi="Palatino Linotype"/>
          <w:sz w:val="21"/>
          <w:szCs w:val="21"/>
        </w:rPr>
      </w:pPr>
    </w:p>
    <w:p w14:paraId="359351E4" w14:textId="77777777" w:rsidR="004A2FBD" w:rsidRPr="00B32A7B" w:rsidRDefault="004A2FBD" w:rsidP="00B32A7B">
      <w:pPr>
        <w:spacing w:after="120" w:line="271" w:lineRule="auto"/>
        <w:rPr>
          <w:rFonts w:ascii="Palatino Linotype" w:hAnsi="Palatino Linotype"/>
          <w:sz w:val="21"/>
          <w:szCs w:val="21"/>
        </w:rPr>
      </w:pPr>
      <w:proofErr w:type="gramStart"/>
      <w:r w:rsidRPr="00B32A7B">
        <w:rPr>
          <w:rFonts w:ascii="Palatino Linotype" w:hAnsi="Palatino Linotype"/>
          <w:sz w:val="21"/>
          <w:szCs w:val="21"/>
        </w:rPr>
        <w:t>minimise</w:t>
      </w:r>
      <w:proofErr w:type="gramEnd"/>
      <w:r w:rsidRPr="00B32A7B">
        <w:rPr>
          <w:rFonts w:ascii="Palatino Linotype" w:hAnsi="Palatino Linotype"/>
          <w:sz w:val="21"/>
          <w:szCs w:val="21"/>
        </w:rPr>
        <w:t xml:space="preserve"> </w:t>
      </w:r>
      <m:oMath>
        <m:f>
          <m:fPr>
            <m:ctrlPr>
              <w:rPr>
                <w:rFonts w:ascii="Cambria Math" w:hAnsi="Cambria Math"/>
                <w:sz w:val="21"/>
                <w:szCs w:val="21"/>
              </w:rPr>
            </m:ctrlPr>
          </m:fPr>
          <m:num>
            <m:r>
              <m:rPr>
                <m:sty m:val="p"/>
              </m:rPr>
              <w:rPr>
                <w:rFonts w:ascii="Cambria Math" w:hAnsi="Cambria Math"/>
                <w:sz w:val="21"/>
                <w:szCs w:val="21"/>
              </w:rPr>
              <m:t>1</m:t>
            </m:r>
          </m:num>
          <m:den>
            <m:r>
              <m:rPr>
                <m:sty m:val="p"/>
              </m:rPr>
              <w:rPr>
                <w:rFonts w:ascii="Cambria Math" w:hAnsi="Cambria Math"/>
                <w:sz w:val="21"/>
                <w:szCs w:val="21"/>
              </w:rPr>
              <m:t>2</m:t>
            </m:r>
          </m:den>
        </m:f>
        <m:r>
          <m:rPr>
            <m:sty m:val="p"/>
          </m:rPr>
          <w:rPr>
            <w:rFonts w:ascii="Cambria Math" w:hAnsi="Cambria Math"/>
            <w:sz w:val="21"/>
            <w:szCs w:val="21"/>
          </w:rPr>
          <m:t xml:space="preserve"> </m:t>
        </m:r>
        <m:sSup>
          <m:sSupPr>
            <m:ctrlPr>
              <w:rPr>
                <w:rFonts w:ascii="Cambria Math" w:hAnsi="Cambria Math"/>
                <w:sz w:val="21"/>
                <w:szCs w:val="21"/>
              </w:rPr>
            </m:ctrlPr>
          </m:sSupPr>
          <m:e>
            <m:d>
              <m:dPr>
                <m:begChr m:val="‖"/>
                <m:endChr m:val="‖"/>
                <m:ctrlPr>
                  <w:rPr>
                    <w:rFonts w:ascii="Cambria Math" w:hAnsi="Cambria Math"/>
                    <w:sz w:val="21"/>
                    <w:szCs w:val="21"/>
                  </w:rPr>
                </m:ctrlPr>
              </m:dPr>
              <m:e>
                <m:r>
                  <w:rPr>
                    <w:rFonts w:ascii="Cambria Math" w:hAnsi="Cambria Math"/>
                    <w:sz w:val="21"/>
                    <w:szCs w:val="21"/>
                  </w:rPr>
                  <m:t>w</m:t>
                </m:r>
              </m:e>
            </m:d>
          </m:e>
          <m:sup>
            <m:r>
              <m:rPr>
                <m:sty m:val="p"/>
              </m:rPr>
              <w:rPr>
                <w:rFonts w:ascii="Cambria Math" w:hAnsi="Cambria Math"/>
                <w:sz w:val="21"/>
                <w:szCs w:val="21"/>
              </w:rPr>
              <m:t>2</m:t>
            </m:r>
          </m:sup>
        </m:sSup>
      </m:oMath>
    </w:p>
    <w:p w14:paraId="6FB96946" w14:textId="77777777" w:rsidR="004A2FBD" w:rsidRPr="00B32A7B" w:rsidRDefault="004A2FBD" w:rsidP="00B32A7B">
      <w:pPr>
        <w:spacing w:after="120" w:line="271" w:lineRule="auto"/>
        <w:rPr>
          <w:rFonts w:ascii="Palatino Linotype" w:hAnsi="Palatino Linotype"/>
          <w:sz w:val="21"/>
          <w:szCs w:val="21"/>
        </w:rPr>
      </w:pPr>
      <w:proofErr w:type="gramStart"/>
      <w:r w:rsidRPr="00B32A7B">
        <w:rPr>
          <w:rFonts w:ascii="Palatino Linotype" w:hAnsi="Palatino Linotype"/>
          <w:sz w:val="21"/>
          <w:szCs w:val="21"/>
        </w:rPr>
        <w:t>subject</w:t>
      </w:r>
      <w:proofErr w:type="gramEnd"/>
      <w:r w:rsidRPr="00B32A7B">
        <w:rPr>
          <w:rFonts w:ascii="Palatino Linotype" w:hAnsi="Palatino Linotype"/>
          <w:sz w:val="21"/>
          <w:szCs w:val="21"/>
        </w:rPr>
        <w:t xml:space="preserve"> to </w:t>
      </w:r>
      <m:oMath>
        <m:d>
          <m:dPr>
            <m:ctrlPr>
              <w:rPr>
                <w:rFonts w:ascii="Cambria Math" w:hAnsi="Cambria Math"/>
                <w:sz w:val="21"/>
                <w:szCs w:val="21"/>
              </w:rPr>
            </m:ctrlPr>
          </m:dPr>
          <m:e>
            <m:eqArr>
              <m:eqArrPr>
                <m:ctrlPr>
                  <w:rPr>
                    <w:rFonts w:ascii="Cambria Math" w:hAnsi="Cambria Math"/>
                    <w:sz w:val="21"/>
                    <w:szCs w:val="21"/>
                  </w:rPr>
                </m:ctrlPr>
              </m:eqArrPr>
              <m:e>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i</m:t>
                    </m:r>
                  </m:sub>
                </m:sSub>
                <m:r>
                  <m:rPr>
                    <m:sty m:val="p"/>
                  </m:rPr>
                  <w:rPr>
                    <w:rFonts w:ascii="Cambria Math" w:hAnsi="Cambria Math"/>
                    <w:sz w:val="21"/>
                    <w:szCs w:val="21"/>
                  </w:rPr>
                  <m:t>-</m:t>
                </m:r>
                <m:d>
                  <m:dPr>
                    <m:begChr m:val="⟨"/>
                    <m:endChr m:val=""/>
                    <m:ctrlPr>
                      <w:rPr>
                        <w:rFonts w:ascii="Cambria Math" w:hAnsi="Cambria Math"/>
                        <w:sz w:val="21"/>
                        <w:szCs w:val="21"/>
                      </w:rPr>
                    </m:ctrlPr>
                  </m:dPr>
                  <m:e>
                    <m:d>
                      <m:dPr>
                        <m:begChr m:val=""/>
                        <m:endChr m:val="⟩"/>
                        <m:ctrlPr>
                          <w:rPr>
                            <w:rFonts w:ascii="Cambria Math" w:hAnsi="Cambria Math"/>
                            <w:sz w:val="21"/>
                            <w:szCs w:val="21"/>
                          </w:rPr>
                        </m:ctrlPr>
                      </m:dPr>
                      <m:e>
                        <m:r>
                          <w:rPr>
                            <w:rFonts w:ascii="Cambria Math" w:hAnsi="Cambria Math"/>
                            <w:sz w:val="21"/>
                            <w:szCs w:val="21"/>
                          </w:rPr>
                          <m:t>w</m:t>
                        </m:r>
                        <m:r>
                          <m:rPr>
                            <m:sty m:val="p"/>
                          </m:rPr>
                          <w:rPr>
                            <w:rFonts w:ascii="Cambria Math" w:hAnsi="Cambria Math"/>
                            <w:sz w:val="21"/>
                            <w:szCs w:val="21"/>
                          </w:rPr>
                          <m:t xml:space="preserve">, </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i</m:t>
                            </m:r>
                          </m:sub>
                        </m:sSub>
                      </m:e>
                    </m:d>
                    <m:r>
                      <m:rPr>
                        <m:sty m:val="p"/>
                      </m:rPr>
                      <w:rPr>
                        <w:rFonts w:ascii="Cambria Math" w:hAnsi="Cambria Math"/>
                        <w:sz w:val="21"/>
                        <w:szCs w:val="21"/>
                      </w:rPr>
                      <m:t>-</m:t>
                    </m:r>
                    <m:r>
                      <w:rPr>
                        <w:rFonts w:ascii="Cambria Math" w:hAnsi="Cambria Math"/>
                        <w:sz w:val="21"/>
                        <w:szCs w:val="21"/>
                      </w:rPr>
                      <m:t>b</m:t>
                    </m:r>
                    <m:r>
                      <m:rPr>
                        <m:sty m:val="p"/>
                      </m:rPr>
                      <w:rPr>
                        <w:rFonts w:ascii="Cambria Math" w:hAnsi="Cambria Math"/>
                        <w:sz w:val="21"/>
                        <w:szCs w:val="21"/>
                      </w:rPr>
                      <m:t>≤</m:t>
                    </m:r>
                    <m:r>
                      <w:rPr>
                        <w:rFonts w:ascii="Cambria Math" w:hAnsi="Cambria Math"/>
                        <w:sz w:val="21"/>
                        <w:szCs w:val="21"/>
                      </w:rPr>
                      <m:t>ε</m:t>
                    </m:r>
                    <m:r>
                      <m:rPr>
                        <m:sty m:val="p"/>
                      </m:rPr>
                      <w:rPr>
                        <w:rFonts w:ascii="Cambria Math" w:hAnsi="Cambria Math"/>
                        <w:sz w:val="21"/>
                        <w:szCs w:val="21"/>
                      </w:rPr>
                      <m:t>,</m:t>
                    </m:r>
                  </m:e>
                </m:d>
              </m:e>
              <m:e>
                <m:d>
                  <m:dPr>
                    <m:begChr m:val="⟨"/>
                    <m:endChr m:val=""/>
                    <m:ctrlPr>
                      <w:rPr>
                        <w:rFonts w:ascii="Cambria Math" w:hAnsi="Cambria Math"/>
                        <w:sz w:val="21"/>
                        <w:szCs w:val="21"/>
                      </w:rPr>
                    </m:ctrlPr>
                  </m:dPr>
                  <m:e>
                    <m:d>
                      <m:dPr>
                        <m:begChr m:val=""/>
                        <m:endChr m:val="⟩"/>
                        <m:ctrlPr>
                          <w:rPr>
                            <w:rFonts w:ascii="Cambria Math" w:hAnsi="Cambria Math"/>
                            <w:sz w:val="21"/>
                            <w:szCs w:val="21"/>
                          </w:rPr>
                        </m:ctrlPr>
                      </m:dPr>
                      <m:e>
                        <m:r>
                          <w:rPr>
                            <w:rFonts w:ascii="Cambria Math" w:hAnsi="Cambria Math"/>
                            <w:sz w:val="21"/>
                            <w:szCs w:val="21"/>
                          </w:rPr>
                          <m:t>w</m:t>
                        </m:r>
                        <m:r>
                          <m:rPr>
                            <m:sty m:val="p"/>
                          </m:rPr>
                          <w:rPr>
                            <w:rFonts w:ascii="Cambria Math" w:hAnsi="Cambria Math"/>
                            <w:sz w:val="21"/>
                            <w:szCs w:val="21"/>
                          </w:rPr>
                          <m:t xml:space="preserve">, </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i</m:t>
                            </m:r>
                          </m:sub>
                        </m:sSub>
                      </m:e>
                    </m:d>
                    <m:r>
                      <m:rPr>
                        <m:sty m:val="p"/>
                      </m:rPr>
                      <w:rPr>
                        <w:rFonts w:ascii="Cambria Math" w:hAnsi="Cambria Math"/>
                        <w:sz w:val="21"/>
                        <w:szCs w:val="21"/>
                      </w:rPr>
                      <m:t>+</m:t>
                    </m:r>
                    <m:r>
                      <w:rPr>
                        <w:rFonts w:ascii="Cambria Math" w:hAnsi="Cambria Math"/>
                        <w:sz w:val="21"/>
                        <w:szCs w:val="21"/>
                      </w:rPr>
                      <m:t>b</m:t>
                    </m:r>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i</m:t>
                        </m:r>
                      </m:sub>
                    </m:sSub>
                    <m:r>
                      <m:rPr>
                        <m:sty m:val="p"/>
                      </m:rPr>
                      <w:rPr>
                        <w:rFonts w:ascii="Cambria Math" w:hAnsi="Cambria Math"/>
                        <w:sz w:val="21"/>
                        <w:szCs w:val="21"/>
                      </w:rPr>
                      <m:t>≤</m:t>
                    </m:r>
                    <m:r>
                      <w:rPr>
                        <w:rFonts w:ascii="Cambria Math" w:hAnsi="Cambria Math"/>
                        <w:sz w:val="21"/>
                        <w:szCs w:val="21"/>
                      </w:rPr>
                      <m:t>ε</m:t>
                    </m:r>
                    <m:r>
                      <m:rPr>
                        <m:sty m:val="p"/>
                      </m:rPr>
                      <w:rPr>
                        <w:rFonts w:ascii="Cambria Math" w:hAnsi="Cambria Math"/>
                        <w:sz w:val="21"/>
                        <w:szCs w:val="21"/>
                      </w:rPr>
                      <m:t>,</m:t>
                    </m:r>
                  </m:e>
                </m:d>
              </m:e>
            </m:eqArr>
          </m:e>
        </m:d>
      </m:oMath>
    </w:p>
    <w:p w14:paraId="37088D47" w14:textId="4221C58B" w:rsidR="004A2FBD" w:rsidRPr="00B32A7B" w:rsidRDefault="004A2FBD" w:rsidP="0085413D">
      <w:pPr>
        <w:spacing w:after="120" w:line="271" w:lineRule="auto"/>
        <w:jc w:val="both"/>
        <w:rPr>
          <w:rFonts w:ascii="Palatino Linotype" w:hAnsi="Palatino Linotype"/>
          <w:sz w:val="21"/>
          <w:szCs w:val="21"/>
        </w:rPr>
      </w:pPr>
      <w:proofErr w:type="gramStart"/>
      <w:r w:rsidRPr="00B32A7B">
        <w:rPr>
          <w:rFonts w:ascii="Palatino Linotype" w:hAnsi="Palatino Linotype"/>
          <w:sz w:val="21"/>
          <w:szCs w:val="21"/>
        </w:rPr>
        <w:t>where</w:t>
      </w:r>
      <w:proofErr w:type="gramEnd"/>
      <w:r w:rsidRPr="00B32A7B">
        <w:rPr>
          <w:rFonts w:ascii="Palatino Linotype" w:hAnsi="Palatino Linotype"/>
          <w:sz w:val="21"/>
          <w:szCs w:val="21"/>
        </w:rPr>
        <w:t xml:space="preserve"> x</w:t>
      </w:r>
      <w:r w:rsidRPr="00B32A7B">
        <w:rPr>
          <w:rFonts w:ascii="Palatino Linotype" w:hAnsi="Palatino Linotype"/>
          <w:sz w:val="21"/>
          <w:szCs w:val="21"/>
          <w:vertAlign w:val="subscript"/>
        </w:rPr>
        <w:t>i</w:t>
      </w:r>
      <w:r w:rsidRPr="00B32A7B">
        <w:rPr>
          <w:rFonts w:ascii="Palatino Linotype" w:hAnsi="Palatino Linotype"/>
          <w:sz w:val="21"/>
          <w:szCs w:val="21"/>
        </w:rPr>
        <w:t xml:space="preserve"> and </w:t>
      </w:r>
      <w:proofErr w:type="spellStart"/>
      <w:r w:rsidRPr="00B32A7B">
        <w:rPr>
          <w:rFonts w:ascii="Palatino Linotype" w:hAnsi="Palatino Linotype"/>
          <w:sz w:val="21"/>
          <w:szCs w:val="21"/>
        </w:rPr>
        <w:t>y</w:t>
      </w:r>
      <w:r w:rsidRPr="00B32A7B">
        <w:rPr>
          <w:rFonts w:ascii="Palatino Linotype" w:hAnsi="Palatino Linotype"/>
          <w:sz w:val="21"/>
          <w:szCs w:val="21"/>
          <w:vertAlign w:val="subscript"/>
        </w:rPr>
        <w:t>i</w:t>
      </w:r>
      <w:proofErr w:type="spellEnd"/>
      <w:r w:rsidRPr="00B32A7B">
        <w:rPr>
          <w:rFonts w:ascii="Palatino Linotype" w:hAnsi="Palatino Linotype"/>
          <w:sz w:val="21"/>
          <w:szCs w:val="21"/>
        </w:rPr>
        <w:t xml:space="preserve"> are training sample and target value in a row. The inner product plus intercept </w:t>
      </w:r>
      <m:oMath>
        <m:d>
          <m:dPr>
            <m:begChr m:val="⟨"/>
            <m:endChr m:val=""/>
            <m:ctrlPr>
              <w:rPr>
                <w:rFonts w:ascii="Cambria Math" w:hAnsi="Cambria Math"/>
                <w:sz w:val="21"/>
                <w:szCs w:val="21"/>
              </w:rPr>
            </m:ctrlPr>
          </m:dPr>
          <m:e>
            <m:d>
              <m:dPr>
                <m:begChr m:val=""/>
                <m:endChr m:val="⟩"/>
                <m:ctrlPr>
                  <w:rPr>
                    <w:rFonts w:ascii="Cambria Math" w:hAnsi="Cambria Math"/>
                    <w:sz w:val="21"/>
                    <w:szCs w:val="21"/>
                  </w:rPr>
                </m:ctrlPr>
              </m:dPr>
              <m:e>
                <m:r>
                  <w:rPr>
                    <w:rFonts w:ascii="Cambria Math" w:hAnsi="Cambria Math"/>
                    <w:sz w:val="21"/>
                    <w:szCs w:val="21"/>
                  </w:rPr>
                  <m:t>w</m:t>
                </m:r>
                <m:r>
                  <m:rPr>
                    <m:sty m:val="p"/>
                  </m:rPr>
                  <w:rPr>
                    <w:rFonts w:ascii="Cambria Math" w:hAnsi="Cambria Math"/>
                    <w:sz w:val="21"/>
                    <w:szCs w:val="21"/>
                  </w:rPr>
                  <m:t xml:space="preserve">, </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i</m:t>
                    </m:r>
                  </m:sub>
                </m:sSub>
              </m:e>
            </m:d>
            <m:r>
              <m:rPr>
                <m:sty m:val="p"/>
              </m:rPr>
              <w:rPr>
                <w:rFonts w:ascii="Cambria Math" w:hAnsi="Cambria Math"/>
                <w:sz w:val="21"/>
                <w:szCs w:val="21"/>
              </w:rPr>
              <m:t>+</m:t>
            </m:r>
            <m:r>
              <w:rPr>
                <w:rFonts w:ascii="Cambria Math" w:hAnsi="Cambria Math"/>
                <w:sz w:val="21"/>
                <w:szCs w:val="21"/>
              </w:rPr>
              <m:t>b</m:t>
            </m:r>
            <m:r>
              <m:rPr>
                <m:sty m:val="p"/>
              </m:rPr>
              <w:rPr>
                <w:rFonts w:ascii="Cambria Math" w:hAnsi="Cambria Math"/>
                <w:sz w:val="21"/>
                <w:szCs w:val="21"/>
              </w:rPr>
              <m:t xml:space="preserve"> </m:t>
            </m:r>
          </m:e>
        </m:d>
      </m:oMath>
      <w:r w:rsidRPr="00B32A7B">
        <w:rPr>
          <w:rFonts w:ascii="Palatino Linotype" w:hAnsi="Palatino Linotype"/>
          <w:sz w:val="21"/>
          <w:szCs w:val="21"/>
        </w:rPr>
        <w:t>is the prediction for that sample, and ε is a free parameter that serves as a threshold.</w:t>
      </w:r>
      <w:r w:rsidR="00F125B6">
        <w:rPr>
          <w:rFonts w:ascii="Palatino Linotype" w:hAnsi="Palatino Linotype"/>
          <w:sz w:val="21"/>
          <w:szCs w:val="21"/>
        </w:rPr>
        <w:t xml:space="preserve"> </w:t>
      </w:r>
      <w:proofErr w:type="spellStart"/>
      <w:proofErr w:type="gramStart"/>
      <w:r w:rsidR="004C4893" w:rsidRPr="004C4893">
        <w:rPr>
          <w:rFonts w:ascii="Palatino Linotype" w:hAnsi="Palatino Linotype"/>
          <w:sz w:val="21"/>
          <w:szCs w:val="21"/>
        </w:rPr>
        <w:lastRenderedPageBreak/>
        <w:t>sklearn.svm.SVR</w:t>
      </w:r>
      <w:proofErr w:type="spellEnd"/>
      <w:proofErr w:type="gramEnd"/>
      <w:r w:rsidR="004C4893">
        <w:rPr>
          <w:rFonts w:ascii="Palatino Linotype" w:hAnsi="Palatino Linotype"/>
          <w:sz w:val="21"/>
          <w:szCs w:val="21"/>
        </w:rPr>
        <w:t xml:space="preserve"> </w:t>
      </w:r>
      <w:r w:rsidR="00F125B6" w:rsidRPr="00B32A7B">
        <w:rPr>
          <w:rFonts w:ascii="Palatino Linotype" w:hAnsi="Palatino Linotype"/>
          <w:sz w:val="21"/>
          <w:szCs w:val="21"/>
        </w:rPr>
        <w:t>was used to apply this method in Python</w:t>
      </w:r>
      <w:r w:rsidR="00F125B6">
        <w:rPr>
          <w:rFonts w:ascii="Palatino Linotype" w:hAnsi="Palatino Linotype"/>
          <w:sz w:val="21"/>
          <w:szCs w:val="21"/>
        </w:rPr>
        <w:t xml:space="preserve">, and the </w:t>
      </w:r>
      <w:proofErr w:type="spellStart"/>
      <w:r w:rsidR="00F125B6">
        <w:rPr>
          <w:rFonts w:ascii="Palatino Linotype" w:hAnsi="Palatino Linotype"/>
          <w:sz w:val="21"/>
          <w:szCs w:val="21"/>
        </w:rPr>
        <w:t>hyperparameters</w:t>
      </w:r>
      <w:proofErr w:type="spellEnd"/>
      <w:r w:rsidR="00F125B6">
        <w:rPr>
          <w:rFonts w:ascii="Palatino Linotype" w:hAnsi="Palatino Linotype"/>
          <w:sz w:val="21"/>
          <w:szCs w:val="21"/>
        </w:rPr>
        <w:t xml:space="preserve"> </w:t>
      </w:r>
      <w:r w:rsidR="00117176">
        <w:rPr>
          <w:rFonts w:ascii="Palatino Linotype" w:hAnsi="Palatino Linotype"/>
          <w:sz w:val="21"/>
          <w:szCs w:val="21"/>
        </w:rPr>
        <w:t xml:space="preserve">that </w:t>
      </w:r>
      <w:r w:rsidR="00F125B6">
        <w:rPr>
          <w:rFonts w:ascii="Palatino Linotype" w:hAnsi="Palatino Linotype"/>
          <w:sz w:val="21"/>
          <w:szCs w:val="21"/>
        </w:rPr>
        <w:t xml:space="preserve">used were </w:t>
      </w:r>
      <w:r w:rsidR="004C4893">
        <w:rPr>
          <w:rFonts w:ascii="Palatino Linotype" w:hAnsi="Palatino Linotype"/>
          <w:sz w:val="21"/>
          <w:szCs w:val="21"/>
        </w:rPr>
        <w:t>1</w:t>
      </w:r>
      <w:r w:rsidR="00F125B6">
        <w:rPr>
          <w:rFonts w:ascii="Palatino Linotype" w:hAnsi="Palatino Linotype"/>
          <w:sz w:val="21"/>
          <w:szCs w:val="21"/>
        </w:rPr>
        <w:t xml:space="preserve"> and </w:t>
      </w:r>
      <w:r w:rsidR="004C4893">
        <w:rPr>
          <w:rFonts w:ascii="Palatino Linotype" w:hAnsi="Palatino Linotype"/>
          <w:sz w:val="21"/>
          <w:szCs w:val="21"/>
        </w:rPr>
        <w:t>0.001</w:t>
      </w:r>
      <w:r w:rsidR="00F125B6">
        <w:rPr>
          <w:rFonts w:ascii="Palatino Linotype" w:hAnsi="Palatino Linotype"/>
          <w:sz w:val="21"/>
          <w:szCs w:val="21"/>
        </w:rPr>
        <w:t xml:space="preserve"> for “</w:t>
      </w:r>
      <w:r w:rsidR="004C4893">
        <w:rPr>
          <w:rFonts w:ascii="Palatino Linotype" w:hAnsi="Palatino Linotype"/>
          <w:sz w:val="21"/>
          <w:szCs w:val="21"/>
        </w:rPr>
        <w:t>C</w:t>
      </w:r>
      <w:r w:rsidR="00F125B6">
        <w:rPr>
          <w:rFonts w:ascii="Palatino Linotype" w:hAnsi="Palatino Linotype"/>
          <w:sz w:val="21"/>
          <w:szCs w:val="21"/>
        </w:rPr>
        <w:t>” and “</w:t>
      </w:r>
      <w:r w:rsidR="004C4893">
        <w:rPr>
          <w:rFonts w:ascii="Palatino Linotype" w:hAnsi="Palatino Linotype"/>
          <w:sz w:val="21"/>
          <w:szCs w:val="21"/>
        </w:rPr>
        <w:t>gamma</w:t>
      </w:r>
      <w:r w:rsidR="00F125B6">
        <w:rPr>
          <w:rFonts w:ascii="Palatino Linotype" w:hAnsi="Palatino Linotype"/>
          <w:sz w:val="21"/>
          <w:szCs w:val="21"/>
        </w:rPr>
        <w:t>”, respectively</w:t>
      </w:r>
      <w:r w:rsidR="006E20DF">
        <w:rPr>
          <w:rFonts w:ascii="Palatino Linotype" w:hAnsi="Palatino Linotype"/>
          <w:sz w:val="21"/>
          <w:szCs w:val="21"/>
        </w:rPr>
        <w:t xml:space="preserve"> based on </w:t>
      </w:r>
      <w:r w:rsidR="0085413D">
        <w:rPr>
          <w:rFonts w:ascii="Palatino Linotype" w:hAnsi="Palatino Linotype"/>
          <w:sz w:val="21"/>
          <w:szCs w:val="21"/>
        </w:rPr>
        <w:t>grid search</w:t>
      </w:r>
      <w:r w:rsidR="00F125B6" w:rsidRPr="00B32A7B">
        <w:rPr>
          <w:rFonts w:ascii="Palatino Linotype" w:hAnsi="Palatino Linotype"/>
          <w:sz w:val="21"/>
          <w:szCs w:val="21"/>
        </w:rPr>
        <w:t>.</w:t>
      </w:r>
    </w:p>
    <w:p w14:paraId="5E20B788" w14:textId="77777777" w:rsidR="004A2FBD" w:rsidRPr="00B33B69" w:rsidRDefault="004A2FBD" w:rsidP="004A2FBD">
      <w:pPr>
        <w:rPr>
          <w:rFonts w:ascii="Palatino Linotype" w:hAnsi="Palatino Linotype"/>
          <w:b/>
          <w:bCs/>
        </w:rPr>
      </w:pPr>
      <w:r w:rsidRPr="00B33B69">
        <w:rPr>
          <w:rFonts w:ascii="Palatino Linotype" w:hAnsi="Palatino Linotype"/>
          <w:b/>
          <w:bCs/>
        </w:rPr>
        <w:t>Elastic net regularisation (ELN)</w:t>
      </w:r>
    </w:p>
    <w:p w14:paraId="282DB4F9" w14:textId="01247F72" w:rsidR="004A2FBD" w:rsidRDefault="004A2FBD" w:rsidP="004B0FB1">
      <w:pPr>
        <w:spacing w:after="120" w:line="271" w:lineRule="auto"/>
        <w:ind w:firstLine="720"/>
        <w:jc w:val="lowKashida"/>
        <w:rPr>
          <w:rFonts w:ascii="Palatino Linotype" w:hAnsi="Palatino Linotype"/>
          <w:sz w:val="21"/>
          <w:szCs w:val="21"/>
        </w:rPr>
      </w:pPr>
      <w:r w:rsidRPr="00B32A7B">
        <w:rPr>
          <w:rFonts w:ascii="Palatino Linotype" w:hAnsi="Palatino Linotype"/>
          <w:sz w:val="21"/>
          <w:szCs w:val="21"/>
        </w:rPr>
        <w:t xml:space="preserve">The elastic net is a linear regularised regression </w:t>
      </w:r>
      <w:r w:rsidR="00FA6ADC" w:rsidRPr="00B32A7B">
        <w:rPr>
          <w:rFonts w:ascii="Palatino Linotype" w:hAnsi="Palatino Linotype"/>
          <w:sz w:val="21"/>
          <w:szCs w:val="21"/>
        </w:rPr>
        <w:t>method that</w:t>
      </w:r>
      <w:r w:rsidR="00FA6ADC">
        <w:rPr>
          <w:rFonts w:ascii="Palatino Linotype" w:hAnsi="Palatino Linotype"/>
          <w:sz w:val="21"/>
          <w:szCs w:val="21"/>
        </w:rPr>
        <w:t xml:space="preserve"> </w:t>
      </w:r>
      <w:r w:rsidRPr="00B32A7B">
        <w:rPr>
          <w:rFonts w:ascii="Palatino Linotype" w:hAnsi="Palatino Linotype"/>
          <w:sz w:val="21"/>
          <w:szCs w:val="21"/>
        </w:rPr>
        <w:t xml:space="preserve">exerts small amounts of bias by adding two penalty components to the regressed line to decline the coefficients of independent variables and thus, provides better long-term predictions. </w:t>
      </w:r>
      <w:r w:rsidR="004B0FB1">
        <w:rPr>
          <w:rFonts w:ascii="Palatino Linotype" w:hAnsi="Palatino Linotype"/>
          <w:sz w:val="21"/>
          <w:szCs w:val="21"/>
        </w:rPr>
        <w:t>Given that t</w:t>
      </w:r>
      <w:r w:rsidRPr="00B32A7B">
        <w:rPr>
          <w:rFonts w:ascii="Palatino Linotype" w:hAnsi="Palatino Linotype"/>
          <w:sz w:val="21"/>
          <w:szCs w:val="21"/>
        </w:rPr>
        <w:t xml:space="preserve">hese two penalty components come from ridge regression and </w:t>
      </w:r>
      <w:r w:rsidR="00FA2A45">
        <w:rPr>
          <w:rFonts w:ascii="Palatino Linotype" w:hAnsi="Palatino Linotype"/>
          <w:sz w:val="21"/>
          <w:szCs w:val="21"/>
        </w:rPr>
        <w:t>LASSO</w:t>
      </w:r>
      <w:r w:rsidRPr="00B32A7B">
        <w:rPr>
          <w:rFonts w:ascii="Palatino Linotype" w:hAnsi="Palatino Linotype"/>
          <w:sz w:val="21"/>
          <w:szCs w:val="21"/>
        </w:rPr>
        <w:t xml:space="preserve">, the elastic net </w:t>
      </w:r>
      <w:proofErr w:type="gramStart"/>
      <w:r w:rsidRPr="00B32A7B">
        <w:rPr>
          <w:rFonts w:ascii="Palatino Linotype" w:hAnsi="Palatino Linotype"/>
          <w:sz w:val="21"/>
          <w:szCs w:val="21"/>
        </w:rPr>
        <w:t>is considered</w:t>
      </w:r>
      <w:proofErr w:type="gramEnd"/>
      <w:r w:rsidRPr="00B32A7B">
        <w:rPr>
          <w:rFonts w:ascii="Palatino Linotype" w:hAnsi="Palatino Linotype"/>
          <w:sz w:val="21"/>
          <w:szCs w:val="21"/>
        </w:rPr>
        <w:t xml:space="preserve"> as a hybrid model consists of ridge and LASSO regressions, overcoming the limitations of both. The estimates from</w:t>
      </w:r>
      <w:r w:rsidR="004B0FB1">
        <w:rPr>
          <w:rFonts w:ascii="Palatino Linotype" w:hAnsi="Palatino Linotype"/>
          <w:sz w:val="21"/>
          <w:szCs w:val="21"/>
        </w:rPr>
        <w:t xml:space="preserve"> the </w:t>
      </w:r>
      <w:r w:rsidR="00FA2A45">
        <w:rPr>
          <w:rFonts w:ascii="Palatino Linotype" w:hAnsi="Palatino Linotype"/>
          <w:sz w:val="21"/>
          <w:szCs w:val="21"/>
        </w:rPr>
        <w:t>ELN</w:t>
      </w:r>
      <w:r w:rsidRPr="00B32A7B">
        <w:rPr>
          <w:rFonts w:ascii="Palatino Linotype" w:hAnsi="Palatino Linotype"/>
          <w:sz w:val="21"/>
          <w:szCs w:val="21"/>
        </w:rPr>
        <w:t xml:space="preserve"> method can be formulated as below </w:t>
      </w:r>
      <w:r w:rsidRPr="00B32A7B">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{"citationItems":[{"id":"ITEM-1","itemData":{"abstract":"We propose the elastic net, a new regularization and variable selection method. Real world data and a simulation study show that the elastic net often outperforms the lasso, while enjoying a similar sparsity of representation. In addition, the elastic net encourages a grouping effect, where strongly correlated predictors tend to be in or out of the model together. The elastic net is particularly useful when the number of predictors (p) is much bigger than the number of observations (n). By contrast, the lasso is not a very satisfactory variable selection method in the p n case. An algorithm called LARS-EN is proposed for computing elastic net regularization paths efficiently, much like algorithm LARS does for the lasso.","author":[{"dropping-particle":"","family":"Zou","given":"Hui","non-dropping-particle":"","parse-names":false,"suffix":""},{"dropping-particle":"","family":"Hastie","given":"Trevor","non-dropping-particle":"","parse-names":false,"suffix":""}],"container-title":"J. R. Statist. Soc. B","id":"ITEM-1","issue":"2","issued":{"date-parts":[["2005"]]},"number-of-pages":"301-320","title":"Regularization and variable selection via the elastic net","type":"report","volume":"67"},"uris":["http://www.mendeley.com/documents/?uuid=041ba184-7201-33cd-a640-7ad20967926d"]}],"mendeley":{"formattedCitation":"(Zou and Hastie, 2005)","plainTextFormattedCitation":"(Zou and Hastie, 2005)","previouslyFormattedCitation":"(Zou and Hastie, 2005)"},"properties":{"noteIndex":0},"schema":"https://github.com/citation-style-language/schema/raw/master/csl-citation.json"}</w:instrText>
      </w:r>
      <w:r w:rsidRPr="00B32A7B">
        <w:rPr>
          <w:rFonts w:ascii="Palatino Linotype" w:hAnsi="Palatino Linotype"/>
          <w:sz w:val="21"/>
          <w:szCs w:val="21"/>
        </w:rPr>
        <w:fldChar w:fldCharType="separate"/>
      </w:r>
      <w:r w:rsidR="009A68D4" w:rsidRPr="009A68D4">
        <w:rPr>
          <w:rFonts w:ascii="Palatino Linotype" w:hAnsi="Palatino Linotype"/>
          <w:noProof/>
          <w:sz w:val="21"/>
          <w:szCs w:val="21"/>
        </w:rPr>
        <w:t>(Zou and Hastie, 2005)</w:t>
      </w:r>
      <w:r w:rsidRPr="00B32A7B">
        <w:rPr>
          <w:rFonts w:ascii="Palatino Linotype" w:hAnsi="Palatino Linotype"/>
          <w:sz w:val="21"/>
          <w:szCs w:val="21"/>
        </w:rPr>
        <w:fldChar w:fldCharType="end"/>
      </w:r>
      <w:r w:rsidRPr="00B32A7B">
        <w:rPr>
          <w:rFonts w:ascii="Palatino Linotype" w:hAnsi="Palatino Linotype"/>
          <w:sz w:val="21"/>
          <w:szCs w:val="2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88523E" w14:paraId="25170ACB" w14:textId="77777777" w:rsidTr="005B35C9">
        <w:tc>
          <w:tcPr>
            <w:tcW w:w="562" w:type="dxa"/>
            <w:vAlign w:val="center"/>
          </w:tcPr>
          <w:p w14:paraId="5C62A328" w14:textId="77777777" w:rsidR="0088523E" w:rsidRDefault="0088523E" w:rsidP="00727F42">
            <w:pPr>
              <w:spacing w:after="120" w:line="271" w:lineRule="auto"/>
              <w:jc w:val="center"/>
              <w:rPr>
                <w:rFonts w:ascii="Palatino Linotype" w:hAnsi="Palatino Linotype"/>
                <w:sz w:val="21"/>
                <w:szCs w:val="21"/>
              </w:rPr>
            </w:pPr>
          </w:p>
        </w:tc>
        <w:tc>
          <w:tcPr>
            <w:tcW w:w="8222" w:type="dxa"/>
            <w:vAlign w:val="center"/>
          </w:tcPr>
          <w:p w14:paraId="4F1A0A59" w14:textId="40ABAC66" w:rsidR="0088523E" w:rsidRDefault="0043523D" w:rsidP="00707742">
            <w:pPr>
              <w:spacing w:after="120" w:line="271" w:lineRule="auto"/>
              <w:rPr>
                <w:rFonts w:ascii="Palatino Linotype" w:hAnsi="Palatino Linotype"/>
                <w:sz w:val="21"/>
                <w:szCs w:val="21"/>
              </w:rPr>
            </w:pPr>
            <m:oMathPara>
              <m:oMath>
                <m:acc>
                  <m:accPr>
                    <m:ctrlPr>
                      <w:rPr>
                        <w:rFonts w:ascii="Cambria Math" w:hAnsi="Cambria Math"/>
                        <w:sz w:val="21"/>
                        <w:szCs w:val="21"/>
                      </w:rPr>
                    </m:ctrlPr>
                  </m:accPr>
                  <m:e>
                    <m:r>
                      <w:rPr>
                        <w:rFonts w:ascii="Cambria Math" w:hAnsi="Cambria Math"/>
                        <w:sz w:val="21"/>
                        <w:szCs w:val="21"/>
                      </w:rPr>
                      <m:t>β</m:t>
                    </m:r>
                  </m:e>
                </m:acc>
                <m:d>
                  <m:dPr>
                    <m:ctrlPr>
                      <w:rPr>
                        <w:rFonts w:ascii="Cambria Math" w:hAnsi="Cambria Math"/>
                        <w:sz w:val="21"/>
                        <w:szCs w:val="21"/>
                      </w:rPr>
                    </m:ctrlPr>
                  </m:dPr>
                  <m:e>
                    <m:r>
                      <w:rPr>
                        <w:rFonts w:ascii="Cambria Math" w:hAnsi="Cambria Math"/>
                        <w:sz w:val="21"/>
                        <w:szCs w:val="21"/>
                      </w:rPr>
                      <m:t>elastic</m:t>
                    </m:r>
                    <m:r>
                      <m:rPr>
                        <m:sty m:val="p"/>
                      </m:rPr>
                      <w:rPr>
                        <w:rFonts w:ascii="Cambria Math" w:hAnsi="Cambria Math"/>
                        <w:sz w:val="21"/>
                        <w:szCs w:val="21"/>
                      </w:rPr>
                      <m:t xml:space="preserve"> </m:t>
                    </m:r>
                    <m:r>
                      <w:rPr>
                        <w:rFonts w:ascii="Cambria Math" w:hAnsi="Cambria Math"/>
                        <w:sz w:val="21"/>
                        <w:szCs w:val="21"/>
                      </w:rPr>
                      <m:t>net</m:t>
                    </m:r>
                  </m:e>
                </m:d>
                <m:r>
                  <m:rPr>
                    <m:sty m:val="p"/>
                  </m:rPr>
                  <w:rPr>
                    <w:rFonts w:ascii="Cambria Math" w:hAnsi="Cambria Math"/>
                    <w:sz w:val="21"/>
                    <w:szCs w:val="21"/>
                  </w:rPr>
                  <m:t>=</m:t>
                </m:r>
                <m:f>
                  <m:fPr>
                    <m:ctrlPr>
                      <w:rPr>
                        <w:rFonts w:ascii="Cambria Math" w:hAnsi="Cambria Math"/>
                        <w:sz w:val="21"/>
                        <w:szCs w:val="21"/>
                      </w:rPr>
                    </m:ctrlPr>
                  </m:fPr>
                  <m:num>
                    <m:d>
                      <m:dPr>
                        <m:ctrlPr>
                          <w:rPr>
                            <w:rFonts w:ascii="Cambria Math" w:hAnsi="Cambria Math"/>
                            <w:sz w:val="21"/>
                            <w:szCs w:val="21"/>
                          </w:rPr>
                        </m:ctrlPr>
                      </m:dPr>
                      <m:e>
                        <m:d>
                          <m:dPr>
                            <m:begChr m:val="|"/>
                            <m:endChr m:val="|"/>
                            <m:ctrlPr>
                              <w:rPr>
                                <w:rFonts w:ascii="Cambria Math" w:hAnsi="Cambria Math"/>
                                <w:sz w:val="21"/>
                                <w:szCs w:val="21"/>
                              </w:rPr>
                            </m:ctrlPr>
                          </m:dPr>
                          <m:e>
                            <m:acc>
                              <m:accPr>
                                <m:ctrlPr>
                                  <w:rPr>
                                    <w:rFonts w:ascii="Cambria Math" w:hAnsi="Cambria Math"/>
                                    <w:sz w:val="21"/>
                                    <w:szCs w:val="21"/>
                                  </w:rPr>
                                </m:ctrlPr>
                              </m:accPr>
                              <m:e>
                                <m:r>
                                  <w:rPr>
                                    <w:rFonts w:ascii="Cambria Math" w:hAnsi="Cambria Math"/>
                                    <w:sz w:val="21"/>
                                    <w:szCs w:val="21"/>
                                  </w:rPr>
                                  <m:t>β</m:t>
                                </m:r>
                              </m:e>
                            </m:acc>
                            <m:d>
                              <m:dPr>
                                <m:ctrlPr>
                                  <w:rPr>
                                    <w:rFonts w:ascii="Cambria Math" w:hAnsi="Cambria Math"/>
                                    <w:sz w:val="21"/>
                                    <w:szCs w:val="21"/>
                                  </w:rPr>
                                </m:ctrlPr>
                              </m:dPr>
                              <m:e>
                                <m:r>
                                  <w:rPr>
                                    <w:rFonts w:ascii="Cambria Math" w:hAnsi="Cambria Math"/>
                                    <w:sz w:val="21"/>
                                    <w:szCs w:val="21"/>
                                  </w:rPr>
                                  <m:t>OLS</m:t>
                                </m:r>
                              </m:e>
                            </m:d>
                          </m:e>
                        </m:d>
                        <m:r>
                          <m:rPr>
                            <m:sty m:val="p"/>
                          </m:rPr>
                          <w:rPr>
                            <w:rFonts w:ascii="Cambria Math" w:hAnsi="Cambria Math"/>
                            <w:sz w:val="21"/>
                            <w:szCs w:val="21"/>
                          </w:rPr>
                          <m:t>-</m:t>
                        </m:r>
                        <m:f>
                          <m:fPr>
                            <m:type m:val="skw"/>
                            <m:ctrlPr>
                              <w:rPr>
                                <w:rFonts w:ascii="Cambria Math" w:hAnsi="Cambria Math"/>
                                <w:sz w:val="21"/>
                                <w:szCs w:val="21"/>
                              </w:rPr>
                            </m:ctrlPr>
                          </m:fPr>
                          <m:num>
                            <m:sSub>
                              <m:sSubPr>
                                <m:ctrlPr>
                                  <w:rPr>
                                    <w:rFonts w:ascii="Cambria Math" w:hAnsi="Cambria Math"/>
                                    <w:sz w:val="21"/>
                                    <w:szCs w:val="21"/>
                                  </w:rPr>
                                </m:ctrlPr>
                              </m:sSubPr>
                              <m:e>
                                <m:r>
                                  <m:rPr>
                                    <m:sty m:val="p"/>
                                  </m:rPr>
                                  <w:rPr>
                                    <w:rFonts w:ascii="Cambria Math" w:hAnsi="Cambria Math"/>
                                    <w:sz w:val="21"/>
                                    <w:szCs w:val="21"/>
                                  </w:rPr>
                                  <m:t>λ</m:t>
                                </m:r>
                              </m:e>
                              <m:sub>
                                <m:r>
                                  <m:rPr>
                                    <m:sty m:val="p"/>
                                  </m:rPr>
                                  <w:rPr>
                                    <w:rFonts w:ascii="Cambria Math" w:hAnsi="Cambria Math"/>
                                    <w:sz w:val="21"/>
                                    <w:szCs w:val="21"/>
                                  </w:rPr>
                                  <m:t>1</m:t>
                                </m:r>
                              </m:sub>
                            </m:sSub>
                          </m:num>
                          <m:den>
                            <m:r>
                              <m:rPr>
                                <m:sty m:val="p"/>
                              </m:rPr>
                              <w:rPr>
                                <w:rFonts w:ascii="Cambria Math" w:hAnsi="Cambria Math"/>
                                <w:sz w:val="21"/>
                                <w:szCs w:val="21"/>
                              </w:rPr>
                              <m:t>2</m:t>
                            </m:r>
                          </m:den>
                        </m:f>
                      </m:e>
                    </m:d>
                  </m:num>
                  <m:den>
                    <m:r>
                      <m:rPr>
                        <m:sty m:val="p"/>
                      </m:rPr>
                      <w:rPr>
                        <w:rFonts w:ascii="Cambria Math" w:hAnsi="Cambria Math"/>
                        <w:sz w:val="21"/>
                        <w:szCs w:val="21"/>
                      </w:rPr>
                      <m:t>1+</m:t>
                    </m:r>
                    <m:sSub>
                      <m:sSubPr>
                        <m:ctrlPr>
                          <w:rPr>
                            <w:rFonts w:ascii="Cambria Math" w:hAnsi="Cambria Math"/>
                            <w:sz w:val="21"/>
                            <w:szCs w:val="21"/>
                          </w:rPr>
                        </m:ctrlPr>
                      </m:sSubPr>
                      <m:e>
                        <m:r>
                          <m:rPr>
                            <m:sty m:val="p"/>
                          </m:rPr>
                          <w:rPr>
                            <w:rFonts w:ascii="Cambria Math" w:hAnsi="Cambria Math"/>
                            <w:sz w:val="21"/>
                            <w:szCs w:val="21"/>
                          </w:rPr>
                          <m:t>λ</m:t>
                        </m:r>
                      </m:e>
                      <m:sub>
                        <m:r>
                          <m:rPr>
                            <m:sty m:val="p"/>
                          </m:rPr>
                          <w:rPr>
                            <w:rFonts w:ascii="Cambria Math" w:hAnsi="Cambria Math"/>
                            <w:sz w:val="21"/>
                            <w:szCs w:val="21"/>
                          </w:rPr>
                          <m:t>2</m:t>
                        </m:r>
                      </m:sub>
                    </m:sSub>
                  </m:den>
                </m:f>
                <m:r>
                  <w:rPr>
                    <w:rFonts w:ascii="Cambria Math" w:hAnsi="Cambria Math"/>
                    <w:sz w:val="21"/>
                    <w:szCs w:val="21"/>
                  </w:rPr>
                  <m:t>sgn</m:t>
                </m:r>
                <m:d>
                  <m:dPr>
                    <m:begChr m:val="{"/>
                    <m:endChr m:val="}"/>
                    <m:ctrlPr>
                      <w:rPr>
                        <w:rFonts w:ascii="Cambria Math" w:hAnsi="Cambria Math"/>
                        <w:sz w:val="21"/>
                        <w:szCs w:val="21"/>
                      </w:rPr>
                    </m:ctrlPr>
                  </m:dPr>
                  <m:e>
                    <m:acc>
                      <m:accPr>
                        <m:ctrlPr>
                          <w:rPr>
                            <w:rFonts w:ascii="Cambria Math" w:hAnsi="Cambria Math"/>
                            <w:sz w:val="21"/>
                            <w:szCs w:val="21"/>
                          </w:rPr>
                        </m:ctrlPr>
                      </m:accPr>
                      <m:e>
                        <m:r>
                          <w:rPr>
                            <w:rFonts w:ascii="Cambria Math" w:hAnsi="Cambria Math"/>
                            <w:sz w:val="21"/>
                            <w:szCs w:val="21"/>
                          </w:rPr>
                          <m:t>β</m:t>
                        </m:r>
                      </m:e>
                    </m:acc>
                    <m:d>
                      <m:dPr>
                        <m:ctrlPr>
                          <w:rPr>
                            <w:rFonts w:ascii="Cambria Math" w:hAnsi="Cambria Math"/>
                            <w:sz w:val="21"/>
                            <w:szCs w:val="21"/>
                          </w:rPr>
                        </m:ctrlPr>
                      </m:dPr>
                      <m:e>
                        <m:r>
                          <w:rPr>
                            <w:rFonts w:ascii="Cambria Math" w:hAnsi="Cambria Math"/>
                            <w:sz w:val="21"/>
                            <w:szCs w:val="21"/>
                          </w:rPr>
                          <m:t>OLS</m:t>
                        </m:r>
                      </m:e>
                    </m:d>
                  </m:e>
                </m:d>
              </m:oMath>
            </m:oMathPara>
          </w:p>
        </w:tc>
        <w:tc>
          <w:tcPr>
            <w:tcW w:w="566" w:type="dxa"/>
            <w:vAlign w:val="center"/>
          </w:tcPr>
          <w:p w14:paraId="350BE9D9" w14:textId="7023D752" w:rsidR="0088523E" w:rsidRDefault="0088523E" w:rsidP="00727F42">
            <w:pPr>
              <w:spacing w:after="120" w:line="271" w:lineRule="auto"/>
              <w:jc w:val="center"/>
              <w:rPr>
                <w:rFonts w:ascii="Palatino Linotype" w:hAnsi="Palatino Linotype"/>
                <w:sz w:val="21"/>
                <w:szCs w:val="21"/>
              </w:rPr>
            </w:pPr>
            <w:r>
              <w:rPr>
                <w:rFonts w:ascii="Palatino Linotype" w:hAnsi="Palatino Linotype"/>
                <w:sz w:val="21"/>
                <w:szCs w:val="21"/>
              </w:rPr>
              <w:t>(</w:t>
            </w:r>
            <w:r w:rsidR="0043523D">
              <w:fldChar w:fldCharType="begin"/>
            </w:r>
            <w:r w:rsidR="0043523D">
              <w:instrText xml:space="preserve"> SEQ Equation \* ARAB</w:instrText>
            </w:r>
            <w:r w:rsidR="0043523D">
              <w:instrText xml:space="preserve">IC </w:instrText>
            </w:r>
            <w:r w:rsidR="0043523D">
              <w:fldChar w:fldCharType="separate"/>
            </w:r>
            <w:r w:rsidR="0072285E">
              <w:rPr>
                <w:noProof/>
              </w:rPr>
              <w:t>2</w:t>
            </w:r>
            <w:r w:rsidR="0043523D">
              <w:rPr>
                <w:noProof/>
              </w:rPr>
              <w:fldChar w:fldCharType="end"/>
            </w:r>
            <w:r>
              <w:rPr>
                <w:rFonts w:ascii="Palatino Linotype" w:hAnsi="Palatino Linotype"/>
                <w:sz w:val="21"/>
                <w:szCs w:val="21"/>
              </w:rPr>
              <w:t>)</w:t>
            </w:r>
          </w:p>
        </w:tc>
      </w:tr>
    </w:tbl>
    <w:p w14:paraId="61C03D96" w14:textId="77777777" w:rsidR="0088523E" w:rsidRPr="00B32A7B" w:rsidRDefault="0088523E" w:rsidP="00FA2A45">
      <w:pPr>
        <w:spacing w:after="120" w:line="271" w:lineRule="auto"/>
        <w:ind w:firstLine="720"/>
        <w:jc w:val="lowKashida"/>
        <w:rPr>
          <w:rFonts w:ascii="Palatino Linotype" w:hAnsi="Palatino Linotype"/>
          <w:sz w:val="21"/>
          <w:szCs w:val="21"/>
        </w:rPr>
      </w:pPr>
    </w:p>
    <w:p w14:paraId="02991F34" w14:textId="2889B0A1" w:rsidR="004A2FBD" w:rsidRDefault="004A2FBD" w:rsidP="00FA2A45">
      <w:pPr>
        <w:spacing w:after="120" w:line="271" w:lineRule="auto"/>
        <w:jc w:val="lowKashida"/>
        <w:rPr>
          <w:rFonts w:ascii="Palatino Linotype" w:hAnsi="Palatino Linotype"/>
          <w:sz w:val="21"/>
          <w:szCs w:val="21"/>
        </w:rPr>
      </w:pPr>
      <w:proofErr w:type="gramStart"/>
      <w:r w:rsidRPr="00B32A7B">
        <w:rPr>
          <w:rFonts w:ascii="Palatino Linotype" w:hAnsi="Palatino Linotype"/>
          <w:sz w:val="21"/>
          <w:szCs w:val="21"/>
        </w:rPr>
        <w:t>where</w:t>
      </w:r>
      <w:proofErr w:type="gramEnd"/>
      <w:r w:rsidRPr="00B32A7B">
        <w:rPr>
          <w:rFonts w:ascii="Palatino Linotype" w:hAnsi="Palatino Linotype"/>
          <w:sz w:val="21"/>
          <w:szCs w:val="21"/>
        </w:rPr>
        <w:t xml:space="preserve"> </w:t>
      </w:r>
      <m:oMath>
        <m:acc>
          <m:accPr>
            <m:ctrlPr>
              <w:rPr>
                <w:rFonts w:ascii="Cambria Math" w:hAnsi="Cambria Math"/>
                <w:sz w:val="21"/>
                <w:szCs w:val="21"/>
              </w:rPr>
            </m:ctrlPr>
          </m:accPr>
          <m:e>
            <m:r>
              <w:rPr>
                <w:rFonts w:ascii="Cambria Math" w:hAnsi="Cambria Math"/>
                <w:sz w:val="21"/>
                <w:szCs w:val="21"/>
              </w:rPr>
              <m:t>β</m:t>
            </m:r>
          </m:e>
        </m:acc>
      </m:oMath>
      <w:r w:rsidRPr="00B32A7B">
        <w:rPr>
          <w:rFonts w:ascii="Palatino Linotype" w:hAnsi="Palatino Linotype"/>
          <w:sz w:val="21"/>
          <w:szCs w:val="21"/>
        </w:rPr>
        <w:t xml:space="preserve"> is the coefficient of each </w:t>
      </w:r>
      <w:r w:rsidR="00FA2A45">
        <w:rPr>
          <w:rFonts w:ascii="Palatino Linotype" w:hAnsi="Palatino Linotype"/>
          <w:sz w:val="21"/>
          <w:szCs w:val="21"/>
        </w:rPr>
        <w:t>ELN</w:t>
      </w:r>
      <w:r w:rsidRPr="00B32A7B">
        <w:rPr>
          <w:rFonts w:ascii="Palatino Linotype" w:hAnsi="Palatino Linotype"/>
          <w:sz w:val="21"/>
          <w:szCs w:val="21"/>
        </w:rPr>
        <w:t xml:space="preserve"> independent variable, λ</w:t>
      </w:r>
      <w:r w:rsidRPr="00FA2A45">
        <w:rPr>
          <w:rFonts w:ascii="Palatino Linotype" w:hAnsi="Palatino Linotype"/>
          <w:sz w:val="21"/>
          <w:szCs w:val="21"/>
          <w:vertAlign w:val="subscript"/>
        </w:rPr>
        <w:t>1</w:t>
      </w:r>
      <w:r w:rsidRPr="00B32A7B">
        <w:rPr>
          <w:rFonts w:ascii="Palatino Linotype" w:hAnsi="Palatino Linotype"/>
          <w:sz w:val="21"/>
          <w:szCs w:val="21"/>
        </w:rPr>
        <w:t xml:space="preserve"> and λ</w:t>
      </w:r>
      <w:r w:rsidRPr="00FA2A45">
        <w:rPr>
          <w:rFonts w:ascii="Palatino Linotype" w:hAnsi="Palatino Linotype"/>
          <w:sz w:val="21"/>
          <w:szCs w:val="21"/>
          <w:vertAlign w:val="subscript"/>
        </w:rPr>
        <w:t>2</w:t>
      </w:r>
      <w:r w:rsidRPr="00B32A7B">
        <w:rPr>
          <w:rFonts w:ascii="Palatino Linotype" w:hAnsi="Palatino Linotype"/>
          <w:sz w:val="21"/>
          <w:szCs w:val="21"/>
        </w:rPr>
        <w:t xml:space="preserve"> are penalty coefficients of LASSO and ridge regression respectively, </w:t>
      </w:r>
      <m:oMath>
        <m:acc>
          <m:accPr>
            <m:ctrlPr>
              <w:rPr>
                <w:rFonts w:ascii="Cambria Math" w:hAnsi="Cambria Math"/>
                <w:sz w:val="21"/>
                <w:szCs w:val="21"/>
              </w:rPr>
            </m:ctrlPr>
          </m:accPr>
          <m:e>
            <m:r>
              <w:rPr>
                <w:rFonts w:ascii="Cambria Math" w:hAnsi="Cambria Math"/>
                <w:sz w:val="21"/>
                <w:szCs w:val="21"/>
              </w:rPr>
              <m:t>β</m:t>
            </m:r>
          </m:e>
        </m:acc>
        <m:d>
          <m:dPr>
            <m:ctrlPr>
              <w:rPr>
                <w:rFonts w:ascii="Cambria Math" w:hAnsi="Cambria Math"/>
                <w:sz w:val="21"/>
                <w:szCs w:val="21"/>
              </w:rPr>
            </m:ctrlPr>
          </m:dPr>
          <m:e>
            <m:r>
              <w:rPr>
                <w:rFonts w:ascii="Cambria Math" w:hAnsi="Cambria Math"/>
                <w:sz w:val="21"/>
                <w:szCs w:val="21"/>
              </w:rPr>
              <m:t>OLS</m:t>
            </m:r>
          </m:e>
        </m:d>
      </m:oMath>
      <w:r w:rsidRPr="00B32A7B">
        <w:rPr>
          <w:rFonts w:ascii="Palatino Linotype" w:hAnsi="Palatino Linotype"/>
          <w:sz w:val="21"/>
          <w:szCs w:val="21"/>
        </w:rPr>
        <w:t xml:space="preserve"> is the coefficient of an independent variable calculated based on ordinary least squares, and </w:t>
      </w:r>
      <w:proofErr w:type="spellStart"/>
      <w:r w:rsidRPr="00B32A7B">
        <w:rPr>
          <w:rFonts w:ascii="Palatino Linotype" w:hAnsi="Palatino Linotype"/>
          <w:i/>
          <w:iCs/>
          <w:sz w:val="21"/>
          <w:szCs w:val="21"/>
        </w:rPr>
        <w:t>sgn</w:t>
      </w:r>
      <w:proofErr w:type="spellEnd"/>
      <w:r w:rsidRPr="00B32A7B">
        <w:rPr>
          <w:rFonts w:ascii="Palatino Linotype" w:hAnsi="Palatino Linotype"/>
          <w:sz w:val="21"/>
          <w:szCs w:val="21"/>
        </w:rPr>
        <w:t xml:space="preserve"> stands for the sign function: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D84141" w14:paraId="17A675D5" w14:textId="77777777" w:rsidTr="00D84141">
        <w:tc>
          <w:tcPr>
            <w:tcW w:w="562" w:type="dxa"/>
            <w:vAlign w:val="center"/>
          </w:tcPr>
          <w:p w14:paraId="2AA7230D" w14:textId="77777777" w:rsidR="00D84141" w:rsidRDefault="00D84141" w:rsidP="00727F42">
            <w:pPr>
              <w:spacing w:after="120" w:line="271" w:lineRule="auto"/>
              <w:jc w:val="center"/>
              <w:rPr>
                <w:rFonts w:ascii="Palatino Linotype" w:hAnsi="Palatino Linotype"/>
                <w:sz w:val="21"/>
                <w:szCs w:val="21"/>
              </w:rPr>
            </w:pPr>
          </w:p>
        </w:tc>
        <w:tc>
          <w:tcPr>
            <w:tcW w:w="8222" w:type="dxa"/>
            <w:vAlign w:val="center"/>
          </w:tcPr>
          <w:p w14:paraId="68F86789" w14:textId="3AC90666" w:rsidR="00D84141" w:rsidRDefault="00D84141" w:rsidP="00D84141">
            <w:pPr>
              <w:spacing w:after="120" w:line="271" w:lineRule="auto"/>
              <w:jc w:val="center"/>
              <w:rPr>
                <w:rFonts w:ascii="Palatino Linotype" w:hAnsi="Palatino Linotype"/>
                <w:sz w:val="21"/>
                <w:szCs w:val="21"/>
              </w:rPr>
            </w:pPr>
            <m:oMathPara>
              <m:oMath>
                <m:r>
                  <w:rPr>
                    <w:rFonts w:ascii="Cambria Math" w:hAnsi="Cambria Math"/>
                    <w:sz w:val="21"/>
                    <w:szCs w:val="21"/>
                  </w:rPr>
                  <m:t>sgn</m:t>
                </m:r>
                <m:d>
                  <m:dPr>
                    <m:ctrlPr>
                      <w:rPr>
                        <w:rFonts w:ascii="Cambria Math" w:hAnsi="Cambria Math"/>
                        <w:sz w:val="21"/>
                        <w:szCs w:val="21"/>
                      </w:rPr>
                    </m:ctrlPr>
                  </m:dPr>
                  <m:e>
                    <m:r>
                      <w:rPr>
                        <w:rFonts w:ascii="Cambria Math" w:hAnsi="Cambria Math"/>
                        <w:sz w:val="21"/>
                        <w:szCs w:val="21"/>
                      </w:rPr>
                      <m:t>x</m:t>
                    </m:r>
                  </m:e>
                </m:d>
                <m:r>
                  <m:rPr>
                    <m:sty m:val="p"/>
                  </m:rPr>
                  <w:rPr>
                    <w:rFonts w:ascii="Cambria Math" w:hAnsi="Cambria Math"/>
                    <w:sz w:val="21"/>
                    <w:szCs w:val="21"/>
                  </w:rPr>
                  <m:t>=</m:t>
                </m:r>
                <m:d>
                  <m:dPr>
                    <m:begChr m:val="{"/>
                    <m:endChr m:val=""/>
                    <m:ctrlPr>
                      <w:rPr>
                        <w:rFonts w:ascii="Cambria Math" w:hAnsi="Cambria Math"/>
                        <w:sz w:val="21"/>
                        <w:szCs w:val="21"/>
                      </w:rPr>
                    </m:ctrlPr>
                  </m:dPr>
                  <m:e>
                    <m:eqArr>
                      <m:eqArrPr>
                        <m:ctrlPr>
                          <w:rPr>
                            <w:rFonts w:ascii="Cambria Math" w:hAnsi="Cambria Math"/>
                            <w:sz w:val="21"/>
                            <w:szCs w:val="21"/>
                          </w:rPr>
                        </m:ctrlPr>
                      </m:eqArrPr>
                      <m:e>
                        <m:r>
                          <m:rPr>
                            <m:sty m:val="p"/>
                          </m:rPr>
                          <w:rPr>
                            <w:rFonts w:ascii="Cambria Math" w:hAnsi="Cambria Math"/>
                            <w:sz w:val="21"/>
                            <w:szCs w:val="21"/>
                          </w:rPr>
                          <m:t xml:space="preserve">1        </m:t>
                        </m:r>
                        <m:r>
                          <w:rPr>
                            <w:rFonts w:ascii="Cambria Math" w:hAnsi="Cambria Math"/>
                            <w:sz w:val="21"/>
                            <w:szCs w:val="21"/>
                          </w:rPr>
                          <m:t>x</m:t>
                        </m:r>
                        <m:r>
                          <m:rPr>
                            <m:sty m:val="p"/>
                          </m:rPr>
                          <w:rPr>
                            <w:rFonts w:ascii="Cambria Math" w:hAnsi="Cambria Math"/>
                            <w:sz w:val="21"/>
                            <w:szCs w:val="21"/>
                          </w:rPr>
                          <m:t>&gt;0</m:t>
                        </m:r>
                      </m:e>
                      <m:e>
                        <m:r>
                          <m:rPr>
                            <m:sty m:val="p"/>
                          </m:rPr>
                          <w:rPr>
                            <w:rFonts w:ascii="Cambria Math" w:hAnsi="Cambria Math"/>
                            <w:sz w:val="21"/>
                            <w:szCs w:val="21"/>
                          </w:rPr>
                          <m:t xml:space="preserve">0        </m:t>
                        </m:r>
                        <m:r>
                          <w:rPr>
                            <w:rFonts w:ascii="Cambria Math" w:hAnsi="Cambria Math"/>
                            <w:sz w:val="21"/>
                            <w:szCs w:val="21"/>
                          </w:rPr>
                          <m:t>x</m:t>
                        </m:r>
                        <m:r>
                          <m:rPr>
                            <m:sty m:val="p"/>
                          </m:rPr>
                          <w:rPr>
                            <w:rFonts w:ascii="Cambria Math" w:hAnsi="Cambria Math"/>
                            <w:sz w:val="21"/>
                            <w:szCs w:val="21"/>
                          </w:rPr>
                          <m:t>=0</m:t>
                        </m:r>
                      </m:e>
                      <m:e>
                        <m:r>
                          <m:rPr>
                            <m:sty m:val="p"/>
                          </m:rPr>
                          <w:rPr>
                            <w:rFonts w:ascii="Cambria Math" w:hAnsi="Cambria Math"/>
                            <w:sz w:val="21"/>
                            <w:szCs w:val="21"/>
                          </w:rPr>
                          <m:t xml:space="preserve"> -1     </m:t>
                        </m:r>
                        <m:r>
                          <w:rPr>
                            <w:rFonts w:ascii="Cambria Math" w:hAnsi="Cambria Math"/>
                            <w:sz w:val="21"/>
                            <w:szCs w:val="21"/>
                          </w:rPr>
                          <m:t>x</m:t>
                        </m:r>
                        <m:r>
                          <m:rPr>
                            <m:sty m:val="p"/>
                          </m:rPr>
                          <w:rPr>
                            <w:rFonts w:ascii="Cambria Math" w:hAnsi="Cambria Math"/>
                            <w:sz w:val="21"/>
                            <w:szCs w:val="21"/>
                          </w:rPr>
                          <m:t>&lt;0</m:t>
                        </m:r>
                      </m:e>
                    </m:eqArr>
                  </m:e>
                </m:d>
              </m:oMath>
            </m:oMathPara>
          </w:p>
        </w:tc>
        <w:tc>
          <w:tcPr>
            <w:tcW w:w="566" w:type="dxa"/>
            <w:vAlign w:val="center"/>
          </w:tcPr>
          <w:p w14:paraId="1CA8ED5B" w14:textId="73E1E415" w:rsidR="00D84141" w:rsidRDefault="00D84141" w:rsidP="00D84141">
            <w:pPr>
              <w:spacing w:after="120" w:line="271" w:lineRule="auto"/>
              <w:jc w:val="center"/>
              <w:rPr>
                <w:rFonts w:ascii="Palatino Linotype" w:hAnsi="Palatino Linotype"/>
                <w:sz w:val="21"/>
                <w:szCs w:val="21"/>
              </w:rPr>
            </w:pPr>
            <w:r>
              <w:rPr>
                <w:rFonts w:ascii="Palatino Linotype" w:hAnsi="Palatino Linotype"/>
                <w:sz w:val="21"/>
                <w:szCs w:val="21"/>
              </w:rPr>
              <w:t>(</w:t>
            </w:r>
            <w:r w:rsidR="0043523D">
              <w:fldChar w:fldCharType="begin"/>
            </w:r>
            <w:r w:rsidR="0043523D">
              <w:instrText xml:space="preserve"> SEQ Equation \* ARABIC </w:instrText>
            </w:r>
            <w:r w:rsidR="0043523D">
              <w:fldChar w:fldCharType="separate"/>
            </w:r>
            <w:r w:rsidR="0072285E">
              <w:rPr>
                <w:noProof/>
              </w:rPr>
              <w:t>3</w:t>
            </w:r>
            <w:r w:rsidR="0043523D">
              <w:rPr>
                <w:noProof/>
              </w:rPr>
              <w:fldChar w:fldCharType="end"/>
            </w:r>
            <w:r>
              <w:rPr>
                <w:rFonts w:ascii="Palatino Linotype" w:hAnsi="Palatino Linotype"/>
                <w:sz w:val="21"/>
                <w:szCs w:val="21"/>
              </w:rPr>
              <w:t>)</w:t>
            </w:r>
          </w:p>
        </w:tc>
      </w:tr>
    </w:tbl>
    <w:p w14:paraId="4549DF8A" w14:textId="77777777" w:rsidR="00D84141" w:rsidRPr="00B32A7B" w:rsidRDefault="00D84141" w:rsidP="00FA2A45">
      <w:pPr>
        <w:spacing w:after="120" w:line="271" w:lineRule="auto"/>
        <w:jc w:val="lowKashida"/>
        <w:rPr>
          <w:rFonts w:ascii="Palatino Linotype" w:hAnsi="Palatino Linotype"/>
          <w:sz w:val="21"/>
          <w:szCs w:val="21"/>
        </w:rPr>
      </w:pPr>
    </w:p>
    <w:p w14:paraId="30AB23DD" w14:textId="0612B5CC" w:rsidR="004A2FBD" w:rsidRDefault="00FA2A45" w:rsidP="00FA2A45">
      <w:pPr>
        <w:spacing w:after="120" w:line="271" w:lineRule="auto"/>
        <w:jc w:val="both"/>
        <w:rPr>
          <w:rFonts w:ascii="Palatino Linotype" w:hAnsi="Palatino Linotype"/>
          <w:sz w:val="21"/>
          <w:szCs w:val="21"/>
        </w:rPr>
      </w:pPr>
      <w:r>
        <w:rPr>
          <w:rFonts w:ascii="Palatino Linotype" w:hAnsi="Palatino Linotype"/>
          <w:sz w:val="21"/>
          <w:szCs w:val="21"/>
        </w:rPr>
        <w:t>The ELN</w:t>
      </w:r>
      <w:r w:rsidR="004A2FBD" w:rsidRPr="00B32A7B">
        <w:rPr>
          <w:rFonts w:ascii="Palatino Linotype" w:hAnsi="Palatino Linotype"/>
          <w:sz w:val="21"/>
          <w:szCs w:val="21"/>
        </w:rPr>
        <w:t xml:space="preserve"> regression is good at addressing situations when the training datasets have small samples or when there are correlations between parameters. </w:t>
      </w:r>
      <w:proofErr w:type="spellStart"/>
      <w:proofErr w:type="gramStart"/>
      <w:r w:rsidR="00A401E4" w:rsidRPr="00A401E4">
        <w:rPr>
          <w:rFonts w:ascii="Palatino Linotype" w:hAnsi="Palatino Linotype"/>
          <w:sz w:val="21"/>
          <w:szCs w:val="21"/>
        </w:rPr>
        <w:t>sklearn.linear_model.ElasticNet</w:t>
      </w:r>
      <w:proofErr w:type="spellEnd"/>
      <w:proofErr w:type="gramEnd"/>
      <w:r w:rsidR="00A401E4">
        <w:rPr>
          <w:rFonts w:ascii="Palatino Linotype" w:hAnsi="Palatino Linotype"/>
          <w:sz w:val="21"/>
          <w:szCs w:val="21"/>
        </w:rPr>
        <w:t xml:space="preserve"> </w:t>
      </w:r>
      <w:r w:rsidR="00A401E4" w:rsidRPr="00B32A7B">
        <w:rPr>
          <w:rFonts w:ascii="Palatino Linotype" w:hAnsi="Palatino Linotype"/>
          <w:sz w:val="21"/>
          <w:szCs w:val="21"/>
        </w:rPr>
        <w:t>was used to apply this method in Python</w:t>
      </w:r>
      <w:r w:rsidR="00A401E4">
        <w:rPr>
          <w:rFonts w:ascii="Palatino Linotype" w:hAnsi="Palatino Linotype"/>
          <w:sz w:val="21"/>
          <w:szCs w:val="21"/>
        </w:rPr>
        <w:t xml:space="preserve">, and the </w:t>
      </w:r>
      <w:proofErr w:type="spellStart"/>
      <w:r w:rsidR="00A401E4">
        <w:rPr>
          <w:rFonts w:ascii="Palatino Linotype" w:hAnsi="Palatino Linotype"/>
          <w:sz w:val="21"/>
          <w:szCs w:val="21"/>
        </w:rPr>
        <w:t>hyperparameters</w:t>
      </w:r>
      <w:proofErr w:type="spellEnd"/>
      <w:r w:rsidR="00A401E4">
        <w:rPr>
          <w:rFonts w:ascii="Palatino Linotype" w:hAnsi="Palatino Linotype"/>
          <w:sz w:val="21"/>
          <w:szCs w:val="21"/>
        </w:rPr>
        <w:t xml:space="preserve"> used were </w:t>
      </w:r>
      <w:r w:rsidR="00077A4C">
        <w:rPr>
          <w:rFonts w:ascii="Palatino Linotype" w:hAnsi="Palatino Linotype"/>
          <w:sz w:val="21"/>
          <w:szCs w:val="21"/>
        </w:rPr>
        <w:t xml:space="preserve">as follows: </w:t>
      </w:r>
      <w:r w:rsidR="00077A4C" w:rsidRPr="00077A4C">
        <w:rPr>
          <w:rFonts w:ascii="Palatino Linotype" w:hAnsi="Palatino Linotype"/>
          <w:sz w:val="21"/>
          <w:szCs w:val="21"/>
        </w:rPr>
        <w:t>{'alpha': 0.01, '</w:t>
      </w:r>
      <w:proofErr w:type="spellStart"/>
      <w:r w:rsidR="00077A4C" w:rsidRPr="00077A4C">
        <w:rPr>
          <w:rFonts w:ascii="Palatino Linotype" w:hAnsi="Palatino Linotype"/>
          <w:sz w:val="21"/>
          <w:szCs w:val="21"/>
        </w:rPr>
        <w:t>fit_intercept</w:t>
      </w:r>
      <w:proofErr w:type="spellEnd"/>
      <w:r w:rsidR="00077A4C" w:rsidRPr="00077A4C">
        <w:rPr>
          <w:rFonts w:ascii="Palatino Linotype" w:hAnsi="Palatino Linotype"/>
          <w:sz w:val="21"/>
          <w:szCs w:val="21"/>
        </w:rPr>
        <w:t>': True, '</w:t>
      </w:r>
      <w:proofErr w:type="spellStart"/>
      <w:r w:rsidR="00077A4C" w:rsidRPr="00077A4C">
        <w:rPr>
          <w:rFonts w:ascii="Palatino Linotype" w:hAnsi="Palatino Linotype"/>
          <w:sz w:val="21"/>
          <w:szCs w:val="21"/>
        </w:rPr>
        <w:t>max_iter</w:t>
      </w:r>
      <w:proofErr w:type="spellEnd"/>
      <w:r w:rsidR="00077A4C" w:rsidRPr="00077A4C">
        <w:rPr>
          <w:rFonts w:ascii="Palatino Linotype" w:hAnsi="Palatino Linotype"/>
          <w:sz w:val="21"/>
          <w:szCs w:val="21"/>
        </w:rPr>
        <w:t>': 5000, 'normalize': False}</w:t>
      </w:r>
      <w:r w:rsidR="006E20DF">
        <w:rPr>
          <w:rFonts w:ascii="Palatino Linotype" w:hAnsi="Palatino Linotype"/>
          <w:sz w:val="21"/>
          <w:szCs w:val="21"/>
        </w:rPr>
        <w:t xml:space="preserve"> based on </w:t>
      </w:r>
      <w:r w:rsidR="00DF4BB6">
        <w:rPr>
          <w:rFonts w:ascii="Palatino Linotype" w:hAnsi="Palatino Linotype"/>
          <w:sz w:val="21"/>
          <w:szCs w:val="21"/>
        </w:rPr>
        <w:t>grid search</w:t>
      </w:r>
      <w:r w:rsidR="00A401E4" w:rsidRPr="00B32A7B">
        <w:rPr>
          <w:rFonts w:ascii="Palatino Linotype" w:hAnsi="Palatino Linotype"/>
          <w:sz w:val="21"/>
          <w:szCs w:val="21"/>
        </w:rPr>
        <w:t>.</w:t>
      </w:r>
    </w:p>
    <w:p w14:paraId="7465EE78" w14:textId="77777777" w:rsidR="00B32A7B" w:rsidRPr="00B32A7B" w:rsidRDefault="00B32A7B" w:rsidP="00B32A7B">
      <w:pPr>
        <w:spacing w:after="120" w:line="271" w:lineRule="auto"/>
        <w:rPr>
          <w:rFonts w:ascii="Palatino Linotype" w:hAnsi="Palatino Linotype"/>
          <w:sz w:val="21"/>
          <w:szCs w:val="21"/>
        </w:rPr>
      </w:pPr>
    </w:p>
    <w:p w14:paraId="308B96EC" w14:textId="77777777" w:rsidR="004A2FBD" w:rsidRPr="00B33B69" w:rsidRDefault="004A2FBD" w:rsidP="004A2FBD">
      <w:pPr>
        <w:rPr>
          <w:rFonts w:ascii="Palatino Linotype" w:hAnsi="Palatino Linotype"/>
          <w:b/>
          <w:bCs/>
        </w:rPr>
      </w:pPr>
      <w:r w:rsidRPr="00B33B69">
        <w:rPr>
          <w:rFonts w:ascii="Palatino Linotype" w:hAnsi="Palatino Linotype"/>
          <w:b/>
          <w:bCs/>
        </w:rPr>
        <w:t>Panel data (PD)</w:t>
      </w:r>
    </w:p>
    <w:p w14:paraId="7629BA11" w14:textId="51092CEF" w:rsidR="004A2FBD" w:rsidRDefault="004A2FBD" w:rsidP="00FE5024">
      <w:pPr>
        <w:spacing w:after="120" w:line="271" w:lineRule="auto"/>
        <w:ind w:firstLine="720"/>
        <w:jc w:val="lowKashida"/>
        <w:rPr>
          <w:rFonts w:ascii="Palatino Linotype" w:hAnsi="Palatino Linotype"/>
          <w:sz w:val="21"/>
          <w:szCs w:val="21"/>
        </w:rPr>
      </w:pPr>
      <w:r w:rsidRPr="00046940">
        <w:rPr>
          <w:rFonts w:ascii="Palatino Linotype" w:hAnsi="Palatino Linotype"/>
          <w:sz w:val="21"/>
          <w:szCs w:val="21"/>
        </w:rPr>
        <w:t xml:space="preserve">Panel data is a multidimensional statistical method, mainly used in econometrics to analyse </w:t>
      </w:r>
      <w:r w:rsidR="00187AF8" w:rsidRPr="00046940">
        <w:rPr>
          <w:rFonts w:ascii="Palatino Linotype" w:hAnsi="Palatino Linotype"/>
          <w:sz w:val="21"/>
          <w:szCs w:val="21"/>
        </w:rPr>
        <w:t>datasets, which</w:t>
      </w:r>
      <w:r w:rsidRPr="00046940">
        <w:rPr>
          <w:rFonts w:ascii="Palatino Linotype" w:hAnsi="Palatino Linotype"/>
          <w:sz w:val="21"/>
          <w:szCs w:val="21"/>
        </w:rPr>
        <w:t xml:space="preserve"> involve time</w:t>
      </w:r>
      <w:r w:rsidR="00FE5024">
        <w:rPr>
          <w:rFonts w:ascii="Palatino Linotype" w:hAnsi="Palatino Linotype"/>
          <w:sz w:val="21"/>
          <w:szCs w:val="21"/>
        </w:rPr>
        <w:t xml:space="preserve"> </w:t>
      </w:r>
      <w:r w:rsidRPr="00046940">
        <w:rPr>
          <w:rFonts w:ascii="Palatino Linotype" w:hAnsi="Palatino Linotype"/>
          <w:sz w:val="21"/>
          <w:szCs w:val="21"/>
        </w:rPr>
        <w:t>series of observations amo</w:t>
      </w:r>
      <w:r w:rsidR="00164836">
        <w:rPr>
          <w:rFonts w:ascii="Palatino Linotype" w:hAnsi="Palatino Linotype"/>
          <w:sz w:val="21"/>
          <w:szCs w:val="21"/>
        </w:rPr>
        <w:t xml:space="preserve">ngst individual cross-sections </w:t>
      </w:r>
      <w:r w:rsidR="00164836">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{"citationItems":[{"id":"ITEM-1","itemData":{"author":[{"dropping-particle":"","family":"Baltagi","given":"BH","non-dropping-particle":"","parse-names":false,"suffix":""}],"id":"ITEM-1","issued":{"date-parts":[["1995"]]},"title":"Econometric analysis of panel data","type":"article-journal"},"uris":["http://www.mendeley.com/documents/?uuid=e55da755-4166-31bd-bb86-0799e906fb55"]}],"mendeley":{"formattedCitation":"(Baltagi, 1995)","plainTextFormattedCitation":"(Baltagi, 1995)","previouslyFormattedCitation":"(Baltagi, 1995)"},"properties":{"noteIndex":0},"schema":"https://github.com/citation-style-language/schema/raw/master/csl-citation.json"}</w:instrText>
      </w:r>
      <w:r w:rsidR="00164836">
        <w:rPr>
          <w:rFonts w:ascii="Palatino Linotype" w:hAnsi="Palatino Linotype"/>
          <w:sz w:val="21"/>
          <w:szCs w:val="21"/>
        </w:rPr>
        <w:fldChar w:fldCharType="separate"/>
      </w:r>
      <w:r w:rsidR="009A68D4" w:rsidRPr="009A68D4">
        <w:rPr>
          <w:rFonts w:ascii="Palatino Linotype" w:hAnsi="Palatino Linotype"/>
          <w:noProof/>
          <w:sz w:val="21"/>
          <w:szCs w:val="21"/>
        </w:rPr>
        <w:t>(Baltagi, 1995)</w:t>
      </w:r>
      <w:r w:rsidR="00164836">
        <w:rPr>
          <w:rFonts w:ascii="Palatino Linotype" w:hAnsi="Palatino Linotype"/>
          <w:sz w:val="21"/>
          <w:szCs w:val="21"/>
        </w:rPr>
        <w:fldChar w:fldCharType="end"/>
      </w:r>
      <w:r w:rsidRPr="00046940">
        <w:rPr>
          <w:rFonts w:ascii="Palatino Linotype" w:hAnsi="Palatino Linotype"/>
          <w:sz w:val="21"/>
          <w:szCs w:val="21"/>
        </w:rPr>
        <w:t xml:space="preserve"> usually based on ordinary least squares (OLS) or generalised least squares (GLS). A two-way panel data model consists of two extra components </w:t>
      </w:r>
      <w:r w:rsidR="00501E57">
        <w:rPr>
          <w:rFonts w:ascii="Palatino Linotype" w:hAnsi="Palatino Linotype"/>
          <w:sz w:val="21"/>
          <w:szCs w:val="21"/>
        </w:rPr>
        <w:t>beyond</w:t>
      </w:r>
      <w:r w:rsidR="00501E57" w:rsidRPr="00046940">
        <w:rPr>
          <w:rFonts w:ascii="Palatino Linotype" w:hAnsi="Palatino Linotype"/>
          <w:sz w:val="21"/>
          <w:szCs w:val="21"/>
        </w:rPr>
        <w:t xml:space="preserve"> </w:t>
      </w:r>
      <w:r w:rsidRPr="00046940">
        <w:rPr>
          <w:rFonts w:ascii="Palatino Linotype" w:hAnsi="Palatino Linotype"/>
          <w:sz w:val="21"/>
          <w:szCs w:val="21"/>
        </w:rPr>
        <w:t xml:space="preserve">a CLR as follows </w:t>
      </w:r>
      <w:r w:rsidRPr="00046940">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{"citationItems":[{"id":"ITEM-1","itemData":{"DOI":"10.1016/S0304-4076(01)00143-9","ISSN":"0304-4076","abstract":"A transformed likelihood approach is suggested to estimate fixed effects dynamic panel data models. Conditions on the data generating process of the exogenous variables are given to get around the issue of “incidental parameters”. The maximum likelihood (MLE) and minimum distance estimator (MDE) are suggested. Both estimators are shown to be consistent and asymptotically normally distributed. A Hausman-type specification test is suggested to test the fixed versus random effects specification or conditions on the data generating process of the exogenous variables. Monte Carlo studies are conducted to evaluate the finite sample properties of the MLE, MDE, instrumental variable estimator (IV) and linear generalized method of moments estimator (GMM). It is shown that the likelihood approach appears to dominate the GMM approach both in terms of the bias and root mean square error of the estimators and the size and power of the test statistics.","author":[{"dropping-particle":"","family":"Hsiao","given":"Cheng","non-dropping-particle":"","parse-names":false,"suffix":""},{"dropping-particle":"","family":"Hashem Pesaran","given":"M.","non-dropping-particle":"","parse-names":false,"suffix":""},{"dropping-particle":"","family":"Kamil Tahmiscioglu","given":"A.","non-dropping-particle":"","parse-names":false,"suffix":""}],"container-title":"Journal of Econometrics","id":"ITEM-1","issue":"1","issued":{"date-parts":[["2002","7","1"]]},"page":"107-150","publisher":"North-Holland","title":"Maximum likelihood estimation of fixed effects dynamic panel data models covering short time periods","type":"article-journal","volume":"109"},"uris":["http://www.mendeley.com/documents/?uuid=ae4a69b1-dc94-332a-b2b4-488a0e42623a"]},{"id":"ITEM-2","itemData":{"DOI":"10.1007/s007690000247","ISBN":"0471359297","ISSN":"0949-1775","PMID":"393307","author":[{"dropping-particle":"","family":"Wooldridge","given":"Je¤rey M","non-dropping-particle":"","parse-names":false,"suffix":""}],"id":"ITEM-2","issued":{"date-parts":[["2008"]]},"title":"Econometric Analysis of Cross Section and Panel Data","type":"book"},"uris":["http://www.mendeley.com/documents/?uuid=bebbf2a2-90bf-328c-a3f3-da70658802e3"]},{"id":"ITEM-3","itemData":{"author":[{"dropping-particle":"","family":"Baltagi","given":"BH","non-dropping-particle":"","parse-names":false,"suffix":""}],"id":"ITEM-3","issued":{"date-parts":[["1995"]]},"title":"Econometric analysis of panel data","type":"article-journal"},"uris":["http://www.mendeley.com/documents/?uuid=e55da755-4166-31bd-bb86-0799e906fb55"]}],"mendeley":{"formattedCitation":"(Baltagi, 1995; Hsiao et al., 2002; Wooldridge, 2008)","plainTextFormattedCitation":"(Baltagi, 1995; Hsiao et al., 2002; Wooldridge, 2008)","previouslyFormattedCitation":"(Baltagi, 1995; Hsiao et al., 2002; Wooldridge, 2008)"},"properties":{"noteIndex":0},"schema":"https://github.com/citation-style-language/schema/raw/master/csl-citation.json"}</w:instrText>
      </w:r>
      <w:r w:rsidRPr="00046940">
        <w:rPr>
          <w:rFonts w:ascii="Palatino Linotype" w:hAnsi="Palatino Linotype"/>
          <w:sz w:val="21"/>
          <w:szCs w:val="21"/>
        </w:rPr>
        <w:fldChar w:fldCharType="separate"/>
      </w:r>
      <w:r w:rsidR="009A68D4" w:rsidRPr="009A68D4">
        <w:rPr>
          <w:rFonts w:ascii="Palatino Linotype" w:hAnsi="Palatino Linotype"/>
          <w:noProof/>
          <w:sz w:val="21"/>
          <w:szCs w:val="21"/>
        </w:rPr>
        <w:t>(Baltagi, 1995; Hsiao et al., 2002; Wooldridge, 2008)</w:t>
      </w:r>
      <w:r w:rsidRPr="00046940">
        <w:rPr>
          <w:rFonts w:ascii="Palatino Linotype" w:hAnsi="Palatino Linotype"/>
          <w:sz w:val="21"/>
          <w:szCs w:val="21"/>
        </w:rPr>
        <w:fldChar w:fldCharType="end"/>
      </w:r>
      <w:r w:rsidRPr="00046940">
        <w:rPr>
          <w:rFonts w:ascii="Palatino Linotype" w:hAnsi="Palatino Linotype"/>
          <w:sz w:val="21"/>
          <w:szCs w:val="2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F90F0B" w14:paraId="2CDE18E0" w14:textId="77777777" w:rsidTr="005B35C9">
        <w:tc>
          <w:tcPr>
            <w:tcW w:w="562" w:type="dxa"/>
            <w:vAlign w:val="center"/>
          </w:tcPr>
          <w:p w14:paraId="60DFB79E" w14:textId="77777777" w:rsidR="00F90F0B" w:rsidRDefault="00F90F0B" w:rsidP="00727F42">
            <w:pPr>
              <w:spacing w:after="120" w:line="271" w:lineRule="auto"/>
              <w:jc w:val="center"/>
              <w:rPr>
                <w:rFonts w:ascii="Palatino Linotype" w:hAnsi="Palatino Linotype"/>
                <w:sz w:val="21"/>
                <w:szCs w:val="21"/>
              </w:rPr>
            </w:pPr>
          </w:p>
        </w:tc>
        <w:tc>
          <w:tcPr>
            <w:tcW w:w="8222" w:type="dxa"/>
            <w:vAlign w:val="center"/>
          </w:tcPr>
          <w:p w14:paraId="019414AD" w14:textId="7EC12872" w:rsidR="00F90F0B" w:rsidRDefault="008A2355" w:rsidP="00727F42">
            <w:pPr>
              <w:spacing w:after="120" w:line="271" w:lineRule="auto"/>
              <w:jc w:val="center"/>
              <w:rPr>
                <w:rFonts w:ascii="Palatino Linotype" w:hAnsi="Palatino Linotype"/>
                <w:sz w:val="21"/>
                <w:szCs w:val="21"/>
              </w:rPr>
            </w:pPr>
            <w:bookmarkStart w:id="5" w:name="OLE_LINK124"/>
            <w:r w:rsidRPr="00046940">
              <w:rPr>
                <w:rFonts w:ascii="Palatino Linotype" w:hAnsi="Palatino Linotype"/>
                <w:noProof/>
                <w:sz w:val="21"/>
                <w:szCs w:val="21"/>
                <w:lang w:eastAsia="en-AU"/>
              </w:rPr>
              <w:drawing>
                <wp:inline distT="0" distB="0" distL="0" distR="0" wp14:anchorId="5339900E" wp14:editId="62583FA0">
                  <wp:extent cx="3098800" cy="228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8800" cy="228600"/>
                          </a:xfrm>
                          <a:prstGeom prst="rect">
                            <a:avLst/>
                          </a:prstGeom>
                          <a:noFill/>
                          <a:ln>
                            <a:noFill/>
                          </a:ln>
                        </pic:spPr>
                      </pic:pic>
                    </a:graphicData>
                  </a:graphic>
                </wp:inline>
              </w:drawing>
            </w:r>
            <w:bookmarkEnd w:id="5"/>
            <w:r w:rsidRPr="00046940">
              <w:rPr>
                <w:rFonts w:ascii="Palatino Linotype" w:hAnsi="Palatino Linotype"/>
                <w:sz w:val="21"/>
                <w:szCs w:val="21"/>
              </w:rPr>
              <w:tab/>
            </w:r>
          </w:p>
        </w:tc>
        <w:tc>
          <w:tcPr>
            <w:tcW w:w="566" w:type="dxa"/>
            <w:vAlign w:val="center"/>
          </w:tcPr>
          <w:p w14:paraId="28E9D005" w14:textId="5EAB292A" w:rsidR="00F90F0B" w:rsidRDefault="00F90F0B" w:rsidP="00727F42">
            <w:pPr>
              <w:spacing w:after="120" w:line="271" w:lineRule="auto"/>
              <w:jc w:val="center"/>
              <w:rPr>
                <w:rFonts w:ascii="Palatino Linotype" w:hAnsi="Palatino Linotype"/>
                <w:sz w:val="21"/>
                <w:szCs w:val="21"/>
              </w:rPr>
            </w:pPr>
            <w:r>
              <w:rPr>
                <w:rFonts w:ascii="Palatino Linotype" w:hAnsi="Palatino Linotype"/>
                <w:sz w:val="21"/>
                <w:szCs w:val="21"/>
              </w:rPr>
              <w:t>(</w:t>
            </w:r>
            <w:r w:rsidR="00C07C9A" w:rsidRPr="008748BF">
              <w:rPr>
                <w:rFonts w:ascii="Palatino Linotype" w:hAnsi="Palatino Linotype"/>
                <w:sz w:val="21"/>
                <w:szCs w:val="21"/>
              </w:rPr>
              <w:fldChar w:fldCharType="begin"/>
            </w:r>
            <w:r w:rsidR="00C07C9A" w:rsidRPr="008748BF">
              <w:rPr>
                <w:rFonts w:ascii="Palatino Linotype" w:hAnsi="Palatino Linotype"/>
                <w:sz w:val="21"/>
                <w:szCs w:val="21"/>
              </w:rPr>
              <w:instrText xml:space="preserve"> SEQ Equation \* ARABIC </w:instrText>
            </w:r>
            <w:r w:rsidR="00C07C9A" w:rsidRPr="008748BF">
              <w:rPr>
                <w:rFonts w:ascii="Palatino Linotype" w:hAnsi="Palatino Linotype"/>
                <w:sz w:val="21"/>
                <w:szCs w:val="21"/>
              </w:rPr>
              <w:fldChar w:fldCharType="separate"/>
            </w:r>
            <w:r w:rsidR="0072285E" w:rsidRPr="008748BF">
              <w:rPr>
                <w:rFonts w:ascii="Palatino Linotype" w:hAnsi="Palatino Linotype"/>
                <w:sz w:val="21"/>
                <w:szCs w:val="21"/>
              </w:rPr>
              <w:t>4</w:t>
            </w:r>
            <w:r w:rsidR="00C07C9A" w:rsidRPr="008748BF">
              <w:rPr>
                <w:rFonts w:ascii="Palatino Linotype" w:hAnsi="Palatino Linotype"/>
                <w:sz w:val="21"/>
                <w:szCs w:val="21"/>
              </w:rPr>
              <w:fldChar w:fldCharType="end"/>
            </w:r>
            <w:r>
              <w:rPr>
                <w:rFonts w:ascii="Palatino Linotype" w:hAnsi="Palatino Linotype"/>
                <w:sz w:val="21"/>
                <w:szCs w:val="21"/>
              </w:rPr>
              <w:t>)</w:t>
            </w:r>
          </w:p>
        </w:tc>
      </w:tr>
      <w:tr w:rsidR="008A2355" w14:paraId="0C29971E" w14:textId="77777777" w:rsidTr="008A2355">
        <w:tc>
          <w:tcPr>
            <w:tcW w:w="562" w:type="dxa"/>
            <w:vAlign w:val="center"/>
          </w:tcPr>
          <w:p w14:paraId="7648E177" w14:textId="77777777" w:rsidR="008A2355" w:rsidRDefault="008A2355" w:rsidP="008A2355">
            <w:pPr>
              <w:spacing w:after="120" w:line="271" w:lineRule="auto"/>
              <w:jc w:val="center"/>
              <w:rPr>
                <w:rFonts w:ascii="Palatino Linotype" w:hAnsi="Palatino Linotype"/>
                <w:sz w:val="21"/>
                <w:szCs w:val="21"/>
              </w:rPr>
            </w:pPr>
          </w:p>
        </w:tc>
        <w:tc>
          <w:tcPr>
            <w:tcW w:w="8222" w:type="dxa"/>
            <w:vAlign w:val="center"/>
          </w:tcPr>
          <w:p w14:paraId="64FE76C8" w14:textId="5B0742CB" w:rsidR="008A2355" w:rsidRDefault="0043523D" w:rsidP="008A2355">
            <w:pPr>
              <w:spacing w:after="120" w:line="271" w:lineRule="auto"/>
              <w:jc w:val="center"/>
              <w:rPr>
                <w:rFonts w:ascii="Palatino Linotype" w:hAnsi="Palatino Linotype"/>
                <w:sz w:val="21"/>
                <w:szCs w:val="21"/>
              </w:rPr>
            </w:pPr>
            <m:oMathPara>
              <m:oMath>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it</m:t>
                    </m:r>
                  </m:sub>
                </m:sSub>
                <m:r>
                  <m:rPr>
                    <m:sty m:val="p"/>
                  </m:rPr>
                  <w:rPr>
                    <w:rFonts w:ascii="Cambria Math" w:hAnsi="Cambria Math"/>
                    <w:sz w:val="21"/>
                    <w:szCs w:val="21"/>
                  </w:rPr>
                  <m:t>=</m:t>
                </m:r>
                <m:r>
                  <w:rPr>
                    <w:rFonts w:ascii="Cambria Math" w:hAnsi="Cambria Math"/>
                    <w:sz w:val="21"/>
                    <w:szCs w:val="21"/>
                  </w:rPr>
                  <m:t>α</m:t>
                </m:r>
                <m:r>
                  <m:rPr>
                    <m:sty m:val="p"/>
                  </m:rPr>
                  <w:rPr>
                    <w:rFonts w:ascii="Cambria Math" w:hAnsi="Cambria Math"/>
                    <w:sz w:val="21"/>
                    <w:szCs w:val="21"/>
                  </w:rPr>
                  <m:t>+</m:t>
                </m:r>
                <m:r>
                  <w:rPr>
                    <w:rFonts w:ascii="Cambria Math" w:hAnsi="Cambria Math"/>
                    <w:sz w:val="21"/>
                    <w:szCs w:val="21"/>
                  </w:rPr>
                  <m:t>β</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it</m:t>
                    </m:r>
                  </m:sub>
                </m:sSub>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μ</m:t>
                    </m:r>
                  </m:e>
                  <m:sub>
                    <m:r>
                      <w:rPr>
                        <w:rFonts w:ascii="Cambria Math" w:hAnsi="Cambria Math"/>
                        <w:sz w:val="21"/>
                        <w:szCs w:val="21"/>
                      </w:rPr>
                      <m:t>i</m:t>
                    </m: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λ</m:t>
                    </m:r>
                  </m:e>
                  <m:sub>
                    <m:r>
                      <w:rPr>
                        <w:rFonts w:ascii="Cambria Math" w:hAnsi="Cambria Math"/>
                        <w:sz w:val="21"/>
                        <w:szCs w:val="21"/>
                      </w:rPr>
                      <m:t>t</m:t>
                    </m:r>
                  </m:sub>
                </m:sSub>
              </m:oMath>
            </m:oMathPara>
          </w:p>
        </w:tc>
        <w:tc>
          <w:tcPr>
            <w:tcW w:w="566" w:type="dxa"/>
            <w:vAlign w:val="center"/>
          </w:tcPr>
          <w:p w14:paraId="111FCDDF" w14:textId="4C027C9D" w:rsidR="008A2355" w:rsidRDefault="008A2355" w:rsidP="00727F42">
            <w:pPr>
              <w:spacing w:after="120" w:line="271" w:lineRule="auto"/>
              <w:jc w:val="center"/>
              <w:rPr>
                <w:rFonts w:ascii="Palatino Linotype" w:hAnsi="Palatino Linotype"/>
                <w:sz w:val="21"/>
                <w:szCs w:val="21"/>
              </w:rPr>
            </w:pPr>
            <w:r>
              <w:rPr>
                <w:rFonts w:ascii="Palatino Linotype" w:hAnsi="Palatino Linotype"/>
                <w:sz w:val="21"/>
                <w:szCs w:val="21"/>
              </w:rPr>
              <w:t>(</w:t>
            </w:r>
            <w:r w:rsidR="00C07C9A" w:rsidRPr="008748BF">
              <w:rPr>
                <w:rFonts w:ascii="Palatino Linotype" w:hAnsi="Palatino Linotype"/>
                <w:sz w:val="21"/>
                <w:szCs w:val="21"/>
              </w:rPr>
              <w:fldChar w:fldCharType="begin"/>
            </w:r>
            <w:r w:rsidR="00C07C9A" w:rsidRPr="008748BF">
              <w:rPr>
                <w:rFonts w:ascii="Palatino Linotype" w:hAnsi="Palatino Linotype"/>
                <w:sz w:val="21"/>
                <w:szCs w:val="21"/>
              </w:rPr>
              <w:instrText xml:space="preserve"> SEQ Equation \* ARABIC </w:instrText>
            </w:r>
            <w:r w:rsidR="00C07C9A" w:rsidRPr="008748BF">
              <w:rPr>
                <w:rFonts w:ascii="Palatino Linotype" w:hAnsi="Palatino Linotype"/>
                <w:sz w:val="21"/>
                <w:szCs w:val="21"/>
              </w:rPr>
              <w:fldChar w:fldCharType="separate"/>
            </w:r>
            <w:r w:rsidR="0072285E" w:rsidRPr="008748BF">
              <w:rPr>
                <w:rFonts w:ascii="Palatino Linotype" w:hAnsi="Palatino Linotype"/>
                <w:sz w:val="21"/>
                <w:szCs w:val="21"/>
              </w:rPr>
              <w:t>5</w:t>
            </w:r>
            <w:r w:rsidR="00C07C9A" w:rsidRPr="008748BF">
              <w:rPr>
                <w:rFonts w:ascii="Palatino Linotype" w:hAnsi="Palatino Linotype"/>
                <w:sz w:val="21"/>
                <w:szCs w:val="21"/>
              </w:rPr>
              <w:fldChar w:fldCharType="end"/>
            </w:r>
            <w:r>
              <w:rPr>
                <w:rFonts w:ascii="Palatino Linotype" w:hAnsi="Palatino Linotype"/>
                <w:sz w:val="21"/>
                <w:szCs w:val="21"/>
              </w:rPr>
              <w:t>)</w:t>
            </w:r>
          </w:p>
        </w:tc>
      </w:tr>
    </w:tbl>
    <w:p w14:paraId="0CEA2B62" w14:textId="0FD40945" w:rsidR="004A2FBD" w:rsidRPr="00046940" w:rsidRDefault="004A2FBD" w:rsidP="00380632">
      <w:pPr>
        <w:spacing w:after="120" w:line="271" w:lineRule="auto"/>
        <w:jc w:val="lowKashida"/>
        <w:rPr>
          <w:rFonts w:ascii="Palatino Linotype" w:hAnsi="Palatino Linotype"/>
          <w:sz w:val="21"/>
          <w:szCs w:val="21"/>
        </w:rPr>
      </w:pPr>
      <w:r w:rsidRPr="00046940">
        <w:rPr>
          <w:rFonts w:ascii="Palatino Linotype" w:hAnsi="Palatino Linotype"/>
          <w:sz w:val="21"/>
          <w:szCs w:val="21"/>
        </w:rPr>
        <w:t xml:space="preserve">where </w:t>
      </w:r>
      <w:proofErr w:type="spellStart"/>
      <w:r w:rsidRPr="00046940">
        <w:rPr>
          <w:rFonts w:ascii="Palatino Linotype" w:hAnsi="Palatino Linotype"/>
          <w:sz w:val="21"/>
          <w:szCs w:val="21"/>
        </w:rPr>
        <w:t>i</w:t>
      </w:r>
      <w:proofErr w:type="spellEnd"/>
      <w:r w:rsidRPr="00046940">
        <w:rPr>
          <w:rFonts w:ascii="Palatino Linotype" w:hAnsi="Palatino Linotype"/>
          <w:sz w:val="21"/>
          <w:szCs w:val="21"/>
        </w:rPr>
        <w:t xml:space="preserve"> and t denote the cross-section and </w:t>
      </w:r>
      <w:r w:rsidR="00FE5024">
        <w:rPr>
          <w:rFonts w:ascii="Palatino Linotype" w:hAnsi="Palatino Linotype"/>
          <w:sz w:val="21"/>
          <w:szCs w:val="21"/>
        </w:rPr>
        <w:t>time series</w:t>
      </w:r>
      <w:r w:rsidRPr="00046940">
        <w:rPr>
          <w:rFonts w:ascii="Palatino Linotype" w:hAnsi="Palatino Linotype"/>
          <w:sz w:val="21"/>
          <w:szCs w:val="21"/>
        </w:rPr>
        <w:t xml:space="preserve"> dimension in a row, y is a dependent-variable vector, X is an independent variable matrix, α is a scalar, β is the coefficient of the independent-variable matrix, µ</w:t>
      </w:r>
      <w:proofErr w:type="spellStart"/>
      <w:r w:rsidRPr="007C5D82">
        <w:rPr>
          <w:rFonts w:ascii="Palatino Linotype" w:hAnsi="Palatino Linotype"/>
          <w:sz w:val="21"/>
          <w:szCs w:val="21"/>
          <w:vertAlign w:val="subscript"/>
        </w:rPr>
        <w:t>i</w:t>
      </w:r>
      <w:proofErr w:type="spellEnd"/>
      <w:r w:rsidRPr="00046940">
        <w:rPr>
          <w:rFonts w:ascii="Palatino Linotype" w:hAnsi="Palatino Linotype"/>
          <w:sz w:val="21"/>
          <w:szCs w:val="21"/>
        </w:rPr>
        <w:t xml:space="preserve"> </w:t>
      </w:r>
      <w:r w:rsidRPr="00046940">
        <w:rPr>
          <w:rFonts w:ascii="Palatino Linotype" w:hAnsi="Palatino Linotype"/>
          <w:sz w:val="21"/>
          <w:szCs w:val="21"/>
        </w:rPr>
        <w:fldChar w:fldCharType="begin"/>
      </w:r>
      <w:r w:rsidRPr="00046940">
        <w:rPr>
          <w:rFonts w:ascii="Palatino Linotype" w:hAnsi="Palatino Linotype"/>
          <w:sz w:val="21"/>
          <w:szCs w:val="21"/>
        </w:rPr>
        <w:instrText xml:space="preserve"> QUOTE μi</w:instrText>
      </w:r>
      <w:r w:rsidRPr="00046940">
        <w:rPr>
          <w:rFonts w:ascii="Palatino Linotype" w:hAnsi="Palatino Linotype"/>
          <w:sz w:val="21"/>
          <w:szCs w:val="21"/>
        </w:rPr>
        <w:fldChar w:fldCharType="end"/>
      </w:r>
      <w:r w:rsidRPr="00046940">
        <w:rPr>
          <w:rFonts w:ascii="Palatino Linotype" w:hAnsi="Palatino Linotype"/>
          <w:sz w:val="21"/>
          <w:szCs w:val="21"/>
        </w:rPr>
        <w:t>is the unobservable individual-specific effect</w:t>
      </w:r>
      <w:r w:rsidR="007045DB">
        <w:rPr>
          <w:rFonts w:ascii="Palatino Linotype" w:hAnsi="Palatino Linotype"/>
          <w:sz w:val="21"/>
          <w:szCs w:val="21"/>
        </w:rPr>
        <w:t>,</w:t>
      </w:r>
      <w:r w:rsidRPr="00046940">
        <w:rPr>
          <w:rFonts w:ascii="Palatino Linotype" w:hAnsi="Palatino Linotype"/>
          <w:sz w:val="21"/>
          <w:szCs w:val="21"/>
        </w:rPr>
        <w:t xml:space="preserve"> and </w:t>
      </w:r>
      <w:proofErr w:type="spellStart"/>
      <w:r w:rsidRPr="00046940">
        <w:rPr>
          <w:rFonts w:ascii="Palatino Linotype" w:hAnsi="Palatino Linotype"/>
          <w:sz w:val="21"/>
          <w:szCs w:val="21"/>
        </w:rPr>
        <w:t>λ</w:t>
      </w:r>
      <w:r w:rsidRPr="006F6796">
        <w:rPr>
          <w:rFonts w:ascii="Palatino Linotype" w:hAnsi="Palatino Linotype"/>
          <w:sz w:val="21"/>
          <w:szCs w:val="21"/>
          <w:vertAlign w:val="subscript"/>
        </w:rPr>
        <w:t>t</w:t>
      </w:r>
      <w:proofErr w:type="spellEnd"/>
      <w:r w:rsidRPr="00046940">
        <w:rPr>
          <w:rFonts w:ascii="Palatino Linotype" w:hAnsi="Palatino Linotype"/>
          <w:sz w:val="21"/>
          <w:szCs w:val="21"/>
        </w:rPr>
        <w:fldChar w:fldCharType="begin"/>
      </w:r>
      <w:r w:rsidRPr="00046940">
        <w:rPr>
          <w:rFonts w:ascii="Palatino Linotype" w:hAnsi="Palatino Linotype"/>
          <w:sz w:val="21"/>
          <w:szCs w:val="21"/>
        </w:rPr>
        <w:instrText xml:space="preserve"> QUOTE λt</w:instrText>
      </w:r>
      <w:r w:rsidRPr="00046940">
        <w:rPr>
          <w:rFonts w:ascii="Palatino Linotype" w:hAnsi="Palatino Linotype"/>
          <w:sz w:val="21"/>
          <w:szCs w:val="21"/>
        </w:rPr>
        <w:fldChar w:fldCharType="end"/>
      </w:r>
      <w:r w:rsidRPr="00046940">
        <w:rPr>
          <w:rFonts w:ascii="Palatino Linotype" w:hAnsi="Palatino Linotype"/>
          <w:sz w:val="21"/>
          <w:szCs w:val="21"/>
        </w:rPr>
        <w:t xml:space="preserve"> is the unobservable time-</w:t>
      </w:r>
      <w:r w:rsidRPr="00046940">
        <w:rPr>
          <w:rFonts w:ascii="Palatino Linotype" w:hAnsi="Palatino Linotype"/>
          <w:sz w:val="21"/>
          <w:szCs w:val="21"/>
        </w:rPr>
        <w:lastRenderedPageBreak/>
        <w:t>specific effect. Panel data abilities to provide a holistic analysis of different individuals</w:t>
      </w:r>
      <w:r w:rsidR="00817918">
        <w:rPr>
          <w:rFonts w:ascii="Palatino Linotype" w:hAnsi="Palatino Linotype"/>
          <w:sz w:val="21"/>
          <w:szCs w:val="21"/>
        </w:rPr>
        <w:t>,</w:t>
      </w:r>
      <w:r w:rsidRPr="00046940">
        <w:rPr>
          <w:rFonts w:ascii="Palatino Linotype" w:hAnsi="Palatino Linotype"/>
          <w:sz w:val="21"/>
          <w:szCs w:val="21"/>
        </w:rPr>
        <w:t xml:space="preserve"> as well as determining the specific impact of every single time caused its superiority over CLR. </w:t>
      </w:r>
      <w:r w:rsidR="00501E57">
        <w:rPr>
          <w:rFonts w:ascii="Palatino Linotype" w:hAnsi="Palatino Linotype"/>
          <w:sz w:val="21"/>
          <w:szCs w:val="21"/>
        </w:rPr>
        <w:t xml:space="preserve"> </w:t>
      </w:r>
      <w:r w:rsidR="00E13592">
        <w:rPr>
          <w:rFonts w:ascii="Palatino Linotype" w:hAnsi="Palatino Linotype"/>
          <w:sz w:val="21"/>
          <w:szCs w:val="21"/>
        </w:rPr>
        <w:t>Since PD require</w:t>
      </w:r>
      <w:r w:rsidR="00380632">
        <w:rPr>
          <w:rFonts w:ascii="Palatino Linotype" w:hAnsi="Palatino Linotype"/>
          <w:sz w:val="21"/>
          <w:szCs w:val="21"/>
        </w:rPr>
        <w:t>s</w:t>
      </w:r>
      <w:r w:rsidR="00E13592">
        <w:rPr>
          <w:rFonts w:ascii="Palatino Linotype" w:hAnsi="Palatino Linotype"/>
          <w:sz w:val="21"/>
          <w:szCs w:val="21"/>
        </w:rPr>
        <w:t xml:space="preserve"> cross-sections to </w:t>
      </w:r>
      <w:proofErr w:type="gramStart"/>
      <w:r w:rsidR="00E13592">
        <w:rPr>
          <w:rFonts w:ascii="Palatino Linotype" w:hAnsi="Palatino Linotype"/>
          <w:sz w:val="21"/>
          <w:szCs w:val="21"/>
        </w:rPr>
        <w:t>be applied</w:t>
      </w:r>
      <w:proofErr w:type="gramEnd"/>
      <w:r w:rsidR="00E13592">
        <w:rPr>
          <w:rFonts w:ascii="Palatino Linotype" w:hAnsi="Palatino Linotype"/>
          <w:sz w:val="21"/>
          <w:szCs w:val="21"/>
        </w:rPr>
        <w:t>, we used a cross-section tower for each of the main five tower as follows:</w:t>
      </w:r>
      <w:r w:rsidR="00E61224">
        <w:rPr>
          <w:rFonts w:ascii="Palatino Linotype" w:hAnsi="Palatino Linotype"/>
          <w:sz w:val="21"/>
          <w:szCs w:val="21"/>
        </w:rPr>
        <w:t xml:space="preserve"> </w:t>
      </w:r>
      <w:proofErr w:type="spellStart"/>
      <w:r w:rsidR="00E61224">
        <w:rPr>
          <w:rFonts w:ascii="Palatino Linotype" w:hAnsi="Palatino Linotype"/>
          <w:sz w:val="21"/>
          <w:szCs w:val="21"/>
        </w:rPr>
        <w:t>Ti</w:t>
      </w:r>
      <w:proofErr w:type="spellEnd"/>
      <w:r w:rsidR="00E61224">
        <w:rPr>
          <w:rFonts w:ascii="Palatino Linotype" w:hAnsi="Palatino Linotype"/>
          <w:sz w:val="21"/>
          <w:szCs w:val="21"/>
        </w:rPr>
        <w:t xml:space="preserve"> Tree East for Alice Springs Mulga, </w:t>
      </w:r>
      <w:proofErr w:type="spellStart"/>
      <w:r w:rsidR="00E61224">
        <w:rPr>
          <w:rFonts w:ascii="Palatino Linotype" w:hAnsi="Palatino Linotype"/>
          <w:sz w:val="21"/>
          <w:szCs w:val="21"/>
        </w:rPr>
        <w:t>Whroo</w:t>
      </w:r>
      <w:proofErr w:type="spellEnd"/>
      <w:r w:rsidR="00E61224">
        <w:rPr>
          <w:rFonts w:ascii="Palatino Linotype" w:hAnsi="Palatino Linotype"/>
          <w:sz w:val="21"/>
          <w:szCs w:val="21"/>
        </w:rPr>
        <w:t xml:space="preserve"> for Calperum, Great Western Woodlands for Gingin, Daly River for </w:t>
      </w:r>
      <w:r w:rsidR="00E61224" w:rsidRPr="0028367B">
        <w:rPr>
          <w:rFonts w:ascii="Palatino Linotype" w:hAnsi="Palatino Linotype"/>
          <w:sz w:val="21"/>
          <w:szCs w:val="21"/>
        </w:rPr>
        <w:t>Howard Springs</w:t>
      </w:r>
      <w:r w:rsidR="00E61224">
        <w:rPr>
          <w:rFonts w:ascii="Palatino Linotype" w:hAnsi="Palatino Linotype"/>
          <w:sz w:val="21"/>
          <w:szCs w:val="21"/>
        </w:rPr>
        <w:t xml:space="preserve">, </w:t>
      </w:r>
      <w:r w:rsidR="00481B43">
        <w:rPr>
          <w:rFonts w:ascii="Palatino Linotype" w:hAnsi="Palatino Linotype"/>
          <w:sz w:val="21"/>
          <w:szCs w:val="21"/>
        </w:rPr>
        <w:t xml:space="preserve">and </w:t>
      </w:r>
      <w:hyperlink r:id="rId11" w:history="1">
        <w:r w:rsidR="00481B43" w:rsidRPr="0028367B">
          <w:rPr>
            <w:rFonts w:ascii="Palatino Linotype" w:hAnsi="Palatino Linotype"/>
            <w:sz w:val="21"/>
            <w:szCs w:val="21"/>
          </w:rPr>
          <w:t>Cumberland Plain</w:t>
        </w:r>
      </w:hyperlink>
      <w:r w:rsidR="00481B43" w:rsidRPr="0028367B">
        <w:rPr>
          <w:rFonts w:ascii="Palatino Linotype" w:hAnsi="Palatino Linotype"/>
          <w:sz w:val="21"/>
          <w:szCs w:val="21"/>
        </w:rPr>
        <w:t xml:space="preserve"> for Tumbarumba</w:t>
      </w:r>
      <w:r w:rsidR="00E13592">
        <w:rPr>
          <w:rFonts w:ascii="Palatino Linotype" w:hAnsi="Palatino Linotype"/>
          <w:sz w:val="21"/>
          <w:szCs w:val="21"/>
        </w:rPr>
        <w:t xml:space="preserve">. The cross-section towers </w:t>
      </w:r>
      <w:proofErr w:type="gramStart"/>
      <w:r w:rsidR="00E13592">
        <w:rPr>
          <w:rFonts w:ascii="Palatino Linotype" w:hAnsi="Palatino Linotype"/>
          <w:sz w:val="21"/>
          <w:szCs w:val="21"/>
        </w:rPr>
        <w:t>were chosen</w:t>
      </w:r>
      <w:proofErr w:type="gramEnd"/>
      <w:r w:rsidR="00E13592">
        <w:rPr>
          <w:rFonts w:ascii="Palatino Linotype" w:hAnsi="Palatino Linotype"/>
          <w:sz w:val="21"/>
          <w:szCs w:val="21"/>
        </w:rPr>
        <w:t xml:space="preserve"> based on their distances (the closest ones</w:t>
      </w:r>
      <w:r w:rsidR="00E61224">
        <w:rPr>
          <w:rFonts w:ascii="Palatino Linotype" w:hAnsi="Palatino Linotype"/>
          <w:sz w:val="21"/>
          <w:szCs w:val="21"/>
        </w:rPr>
        <w:t xml:space="preserve"> with common years of data</w:t>
      </w:r>
      <w:r w:rsidR="00E13592">
        <w:rPr>
          <w:rFonts w:ascii="Palatino Linotype" w:hAnsi="Palatino Linotype"/>
          <w:sz w:val="21"/>
          <w:szCs w:val="21"/>
        </w:rPr>
        <w:t>).</w:t>
      </w:r>
      <w:r w:rsidR="00EA793B">
        <w:rPr>
          <w:rFonts w:ascii="Palatino Linotype" w:hAnsi="Palatino Linotype"/>
          <w:sz w:val="21"/>
          <w:szCs w:val="21"/>
        </w:rPr>
        <w:t xml:space="preserve"> </w:t>
      </w:r>
    </w:p>
    <w:p w14:paraId="0E8EFEA2" w14:textId="77777777" w:rsidR="004A2FBD" w:rsidRPr="00B33B69" w:rsidRDefault="004A2FBD" w:rsidP="00635196">
      <w:pPr>
        <w:autoSpaceDE w:val="0"/>
        <w:autoSpaceDN w:val="0"/>
        <w:adjustRightInd w:val="0"/>
        <w:spacing w:line="240" w:lineRule="auto"/>
        <w:rPr>
          <w:rFonts w:ascii="Palatino Linotype" w:hAnsi="Palatino Linotype"/>
          <w:b/>
          <w:bCs/>
        </w:rPr>
      </w:pPr>
      <w:r w:rsidRPr="00B33B69">
        <w:rPr>
          <w:rFonts w:ascii="Palatino Linotype" w:hAnsi="Palatino Linotype"/>
          <w:b/>
          <w:bCs/>
        </w:rPr>
        <w:t>Extreme Gradient Boost (XGB)</w:t>
      </w:r>
    </w:p>
    <w:p w14:paraId="1ECB50E4" w14:textId="08B66303" w:rsidR="004A2FBD" w:rsidRDefault="004A2FBD" w:rsidP="0028367B">
      <w:pPr>
        <w:autoSpaceDE w:val="0"/>
        <w:autoSpaceDN w:val="0"/>
        <w:adjustRightInd w:val="0"/>
        <w:spacing w:after="120" w:line="271" w:lineRule="auto"/>
        <w:ind w:firstLine="720"/>
        <w:jc w:val="both"/>
        <w:rPr>
          <w:rFonts w:ascii="Palatino Linotype" w:hAnsi="Palatino Linotype"/>
          <w:sz w:val="21"/>
          <w:szCs w:val="21"/>
        </w:rPr>
      </w:pPr>
      <w:r w:rsidRPr="00046940">
        <w:rPr>
          <w:rFonts w:ascii="Palatino Linotype" w:hAnsi="Palatino Linotype"/>
          <w:sz w:val="21"/>
          <w:szCs w:val="21"/>
        </w:rPr>
        <w:t xml:space="preserve">Extreme gradient boost is a reinforced method of Gradient Boost introduced in 1999 </w:t>
      </w:r>
      <w:r w:rsidR="00803A9B">
        <w:rPr>
          <w:rFonts w:ascii="Palatino Linotype" w:hAnsi="Palatino Linotype"/>
          <w:sz w:val="21"/>
          <w:szCs w:val="21"/>
        </w:rPr>
        <w:t>that</w:t>
      </w:r>
      <w:r w:rsidRPr="00046940">
        <w:rPr>
          <w:rFonts w:ascii="Palatino Linotype" w:hAnsi="Palatino Linotype"/>
          <w:sz w:val="21"/>
          <w:szCs w:val="21"/>
        </w:rPr>
        <w:t xml:space="preserve"> works based on parallel boosted decision trees and similar to RF can be used for a variety of data processing purposes including classification and regression </w:t>
      </w:r>
      <w:r w:rsidRPr="00046940">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{"citationItems":[{"id":"ITEM-1","itemData":{"author":[{"dropping-particle":"","family":"Jerome H. Friedman","given":"","non-dropping-particle":"","parse-names":false,"suffix":""}],"container-title":"The Annals of Statistics","id":"ITEM-1","issued":{"date-parts":[["2001"]]},"page":"1189-1232","title":"Greedy Function Approximation: A Gradient Boosting Machine on JSTOR","type":"article-journal","volume":"29"},"uris":["http://www.mendeley.com/documents/?uuid=39b7df90-9bf9-31f6-a398-6b6dbf77a251"]},{"id":"ITEM-2","itemData":{"DOI":"10.1016/S0167-9473(01)00065-2","ISSN":"0167-9473","abstract":"Gradient boosting constructs additive regression models by sequentially fitting a simple parameterized function (base learner) to current “pseudo”-residuals by least squares at each iteration. The pseudo-residuals are the gradient of the loss functional being minimized, with respect to the model values at each training data point evaluated at the current step. It is shown that both the approximation accuracy and execution speed of gradient boosting can be substantially improved by incorporating randomization into the procedure. Specifically, at each iteration a subsample of the training data is drawn at random (without replacement) from the full training data set. This randomly selected subsample is then used in place of the full sample to fit the base learner and compute the model update for the current iteration. This randomized approach also increases robustness against overcapacity of the base learner.","author":[{"dropping-particle":"","family":"Friedman","given":"Jerome H.","non-dropping-particle":"","parse-names":false,"suffix":""}],"container-title":"Computational Statistics &amp; Data Analysis","id":"ITEM-2","issue":"4","issued":{"date-parts":[["2002","2","28"]]},"page":"367-378","publisher":"North-Holland","title":"Stochastic gradient boosting","type":"article-journal","volume":"38"},"uris":["http://www.mendeley.com/documents/?uuid=3c5c0b9d-57d8-32e6-a020-749dd7babb9d"]},{"id":"ITEM-3","itemData":{"DOI":"10.1145/1645953.1646301","ISBN":"9781605585123","author":[{"dropping-particle":"","family":"Ye","given":"Jerry","non-dropping-particle":"","parse-names":false,"suffix":""},{"dropping-particle":"","family":"Chow","given":"Jyh-Herng","non-dropping-particle":"","parse-names":false,"suffix":""},{"dropping-particle":"","family":"Chen","given":"Jiang","non-dropping-particle":"","parse-names":false,"suffix":""},{"dropping-particle":"","family":"Zheng","given":"Zhaohui","non-dropping-particle":"","parse-names":false,"suffix":""}],"container-title":"Proceeding of the 18th ACM conference on Information and knowledge management - CIKM '09","id":"ITEM-3","issued":{"date-parts":[["2009"]]},"page":"2061","publisher":"ACM Press","publisher-place":"New York, New York, USA","title":"Stochastic gradient boosted distributed decision trees","type":"paper-conference"},"uris":["http://www.mendeley.com/documents/?uuid=78696fee-08e3-3756-9a46-9a4f93477e5c"]}],"mendeley":{"formattedCitation":"(Friedman, 2002; Jerome H. Friedman, 2001; Ye et al., 2009)","plainTextFormattedCitation":"(Friedman, 2002; Jerome H. Friedman, 2001; Ye et al., 2009)","previouslyFormattedCitation":"(Friedman, 2002; Jerome H. Friedman, 2001; Ye et al., 2009)"},"properties":{"noteIndex":0},"schema":"https://github.com/citation-style-language/schema/raw/master/csl-citation.json"}</w:instrText>
      </w:r>
      <w:r w:rsidRPr="00046940">
        <w:rPr>
          <w:rFonts w:ascii="Palatino Linotype" w:hAnsi="Palatino Linotype"/>
          <w:sz w:val="21"/>
          <w:szCs w:val="21"/>
        </w:rPr>
        <w:fldChar w:fldCharType="separate"/>
      </w:r>
      <w:r w:rsidR="009A68D4" w:rsidRPr="009A68D4">
        <w:rPr>
          <w:rFonts w:ascii="Palatino Linotype" w:hAnsi="Palatino Linotype"/>
          <w:noProof/>
          <w:sz w:val="21"/>
          <w:szCs w:val="21"/>
        </w:rPr>
        <w:t>(Friedman, 2002; Jerome H. Friedman, 2001; Ye et al., 2009)</w:t>
      </w:r>
      <w:r w:rsidRPr="00046940">
        <w:rPr>
          <w:rFonts w:ascii="Palatino Linotype" w:hAnsi="Palatino Linotype"/>
          <w:sz w:val="21"/>
          <w:szCs w:val="21"/>
        </w:rPr>
        <w:fldChar w:fldCharType="end"/>
      </w:r>
      <w:r w:rsidRPr="00046940">
        <w:rPr>
          <w:rFonts w:ascii="Palatino Linotype" w:hAnsi="Palatino Linotype"/>
          <w:sz w:val="21"/>
          <w:szCs w:val="21"/>
        </w:rPr>
        <w:t>. XGB method is resistive to over-fitting and provides a robust, portable and scalable algorithm</w:t>
      </w:r>
      <w:r w:rsidR="00F707E6">
        <w:rPr>
          <w:rFonts w:ascii="Palatino Linotype" w:hAnsi="Palatino Linotype"/>
          <w:sz w:val="21"/>
          <w:szCs w:val="21"/>
        </w:rPr>
        <w:t xml:space="preserve"> </w:t>
      </w:r>
      <w:r w:rsidRPr="00046940">
        <w:rPr>
          <w:rFonts w:ascii="Palatino Linotype" w:hAnsi="Palatino Linotype"/>
          <w:sz w:val="21"/>
          <w:szCs w:val="21"/>
        </w:rPr>
        <w:t>for</w:t>
      </w:r>
      <w:r w:rsidR="00F707E6">
        <w:rPr>
          <w:rFonts w:ascii="Palatino Linotype" w:hAnsi="Palatino Linotype"/>
          <w:sz w:val="21"/>
          <w:szCs w:val="21"/>
        </w:rPr>
        <w:t xml:space="preserve"> </w:t>
      </w:r>
      <w:r w:rsidRPr="00046940">
        <w:rPr>
          <w:rFonts w:ascii="Palatino Linotype" w:hAnsi="Palatino Linotype"/>
          <w:sz w:val="21"/>
          <w:szCs w:val="21"/>
        </w:rPr>
        <w:t>large-scale</w:t>
      </w:r>
      <w:r w:rsidR="00F707E6">
        <w:rPr>
          <w:rFonts w:ascii="Palatino Linotype" w:hAnsi="Palatino Linotype"/>
          <w:sz w:val="21"/>
          <w:szCs w:val="21"/>
        </w:rPr>
        <w:t xml:space="preserve"> </w:t>
      </w:r>
      <w:r w:rsidRPr="00046940">
        <w:rPr>
          <w:rFonts w:ascii="Palatino Linotype" w:hAnsi="Palatino Linotype"/>
          <w:sz w:val="21"/>
          <w:szCs w:val="21"/>
        </w:rPr>
        <w:t>boosting decision-trees-based techniques.</w:t>
      </w:r>
      <w:r w:rsidR="00765E3B">
        <w:rPr>
          <w:rFonts w:ascii="Palatino Linotype" w:hAnsi="Palatino Linotype"/>
          <w:sz w:val="21"/>
          <w:szCs w:val="21"/>
        </w:rPr>
        <w:t xml:space="preserve"> </w:t>
      </w:r>
      <w:proofErr w:type="spellStart"/>
      <w:proofErr w:type="gramStart"/>
      <w:r w:rsidR="00765E3B" w:rsidRPr="00765E3B">
        <w:rPr>
          <w:rFonts w:ascii="Palatino Linotype" w:hAnsi="Palatino Linotype"/>
          <w:sz w:val="21"/>
          <w:szCs w:val="21"/>
        </w:rPr>
        <w:t>sklearn.ensemble.GradientBoostingRegressor</w:t>
      </w:r>
      <w:proofErr w:type="spellEnd"/>
      <w:proofErr w:type="gramEnd"/>
      <w:r w:rsidR="00765E3B">
        <w:rPr>
          <w:rFonts w:ascii="Palatino Linotype" w:hAnsi="Palatino Linotype"/>
          <w:sz w:val="21"/>
          <w:szCs w:val="21"/>
        </w:rPr>
        <w:t xml:space="preserve"> </w:t>
      </w:r>
      <w:r w:rsidR="00765E3B" w:rsidRPr="00B32A7B">
        <w:rPr>
          <w:rFonts w:ascii="Palatino Linotype" w:hAnsi="Palatino Linotype"/>
          <w:sz w:val="21"/>
          <w:szCs w:val="21"/>
        </w:rPr>
        <w:t>was used to apply this method in Python</w:t>
      </w:r>
      <w:r w:rsidR="00765E3B">
        <w:rPr>
          <w:rFonts w:ascii="Palatino Linotype" w:hAnsi="Palatino Linotype"/>
          <w:sz w:val="21"/>
          <w:szCs w:val="21"/>
        </w:rPr>
        <w:t xml:space="preserve">, and its </w:t>
      </w:r>
      <w:proofErr w:type="spellStart"/>
      <w:r w:rsidR="00765E3B">
        <w:rPr>
          <w:rFonts w:ascii="Palatino Linotype" w:hAnsi="Palatino Linotype"/>
          <w:sz w:val="21"/>
          <w:szCs w:val="21"/>
        </w:rPr>
        <w:t>hyperparameters</w:t>
      </w:r>
      <w:proofErr w:type="spellEnd"/>
      <w:r w:rsidR="00765E3B">
        <w:rPr>
          <w:rFonts w:ascii="Palatino Linotype" w:hAnsi="Palatino Linotype"/>
          <w:sz w:val="21"/>
          <w:szCs w:val="21"/>
        </w:rPr>
        <w:t xml:space="preserve"> were chosen</w:t>
      </w:r>
      <w:r w:rsidR="00BF44F7">
        <w:rPr>
          <w:rFonts w:ascii="Palatino Linotype" w:hAnsi="Palatino Linotype"/>
          <w:sz w:val="21"/>
          <w:szCs w:val="21"/>
        </w:rPr>
        <w:t xml:space="preserve"> based on grid search</w:t>
      </w:r>
      <w:r w:rsidR="00765E3B">
        <w:rPr>
          <w:rFonts w:ascii="Palatino Linotype" w:hAnsi="Palatino Linotype"/>
          <w:sz w:val="21"/>
          <w:szCs w:val="21"/>
        </w:rPr>
        <w:t xml:space="preserve"> as follows: </w:t>
      </w:r>
      <w:r w:rsidR="00765E3B" w:rsidRPr="00765E3B">
        <w:rPr>
          <w:rFonts w:ascii="Palatino Linotype" w:hAnsi="Palatino Linotype"/>
          <w:sz w:val="21"/>
          <w:szCs w:val="21"/>
        </w:rPr>
        <w:t>{'</w:t>
      </w:r>
      <w:proofErr w:type="spellStart"/>
      <w:r w:rsidR="00765E3B" w:rsidRPr="00765E3B">
        <w:rPr>
          <w:rFonts w:ascii="Palatino Linotype" w:hAnsi="Palatino Linotype"/>
          <w:sz w:val="21"/>
          <w:szCs w:val="21"/>
        </w:rPr>
        <w:t>learning_rate</w:t>
      </w:r>
      <w:proofErr w:type="spellEnd"/>
      <w:r w:rsidR="00765E3B" w:rsidRPr="00765E3B">
        <w:rPr>
          <w:rFonts w:ascii="Palatino Linotype" w:hAnsi="Palatino Linotype"/>
          <w:sz w:val="21"/>
          <w:szCs w:val="21"/>
        </w:rPr>
        <w:t>': 0.001, '</w:t>
      </w:r>
      <w:proofErr w:type="spellStart"/>
      <w:r w:rsidR="00765E3B" w:rsidRPr="00765E3B">
        <w:rPr>
          <w:rFonts w:ascii="Palatino Linotype" w:hAnsi="Palatino Linotype"/>
          <w:sz w:val="21"/>
          <w:szCs w:val="21"/>
        </w:rPr>
        <w:t>max_depth</w:t>
      </w:r>
      <w:proofErr w:type="spellEnd"/>
      <w:r w:rsidR="00765E3B" w:rsidRPr="00765E3B">
        <w:rPr>
          <w:rFonts w:ascii="Palatino Linotype" w:hAnsi="Palatino Linotype"/>
          <w:sz w:val="21"/>
          <w:szCs w:val="21"/>
        </w:rPr>
        <w:t>': 8, '</w:t>
      </w:r>
      <w:proofErr w:type="spellStart"/>
      <w:r w:rsidR="00765E3B" w:rsidRPr="00765E3B">
        <w:rPr>
          <w:rFonts w:ascii="Palatino Linotype" w:hAnsi="Palatino Linotype"/>
          <w:sz w:val="21"/>
          <w:szCs w:val="21"/>
        </w:rPr>
        <w:t>reg_alpha</w:t>
      </w:r>
      <w:proofErr w:type="spellEnd"/>
      <w:r w:rsidR="00765E3B" w:rsidRPr="00765E3B">
        <w:rPr>
          <w:rFonts w:ascii="Palatino Linotype" w:hAnsi="Palatino Linotype"/>
          <w:sz w:val="21"/>
          <w:szCs w:val="21"/>
        </w:rPr>
        <w:t>': 0.1, 'subsample': 0.5}</w:t>
      </w:r>
      <w:r w:rsidR="00765E3B" w:rsidRPr="00B32A7B">
        <w:rPr>
          <w:rFonts w:ascii="Palatino Linotype" w:hAnsi="Palatino Linotype"/>
          <w:sz w:val="21"/>
          <w:szCs w:val="21"/>
        </w:rPr>
        <w:t>.</w:t>
      </w:r>
    </w:p>
    <w:p w14:paraId="78EAEB9A" w14:textId="77777777" w:rsidR="004A2FBD" w:rsidRPr="00B33B69" w:rsidRDefault="004A2FBD" w:rsidP="004A2FBD">
      <w:pPr>
        <w:jc w:val="lowKashida"/>
        <w:rPr>
          <w:rFonts w:ascii="Palatino Linotype" w:hAnsi="Palatino Linotype"/>
        </w:rPr>
      </w:pPr>
    </w:p>
    <w:p w14:paraId="675D7CA9" w14:textId="77777777" w:rsidR="004A2FBD" w:rsidRPr="00B33B69" w:rsidRDefault="004A2FBD" w:rsidP="004A2FBD">
      <w:pPr>
        <w:rPr>
          <w:rFonts w:ascii="Palatino Linotype" w:hAnsi="Palatino Linotype"/>
          <w:b/>
          <w:bCs/>
        </w:rPr>
      </w:pPr>
      <w:r w:rsidRPr="00B33B69">
        <w:rPr>
          <w:rFonts w:ascii="Palatino Linotype" w:hAnsi="Palatino Linotype"/>
          <w:b/>
          <w:bCs/>
        </w:rPr>
        <w:t>The Prophet Forecasting Model (FBP)</w:t>
      </w:r>
    </w:p>
    <w:p w14:paraId="08845A35" w14:textId="44A3E648" w:rsidR="004A2FBD" w:rsidRDefault="004A2FBD" w:rsidP="00B240AE">
      <w:pPr>
        <w:ind w:firstLine="720"/>
        <w:jc w:val="lowKashida"/>
        <w:rPr>
          <w:rFonts w:ascii="Palatino Linotype" w:hAnsi="Palatino Linotype"/>
          <w:sz w:val="21"/>
          <w:szCs w:val="21"/>
        </w:rPr>
      </w:pPr>
      <w:r w:rsidRPr="00046940">
        <w:rPr>
          <w:rFonts w:ascii="Palatino Linotype" w:hAnsi="Palatino Linotype"/>
          <w:sz w:val="21"/>
          <w:szCs w:val="21"/>
        </w:rPr>
        <w:t xml:space="preserve">The Prophet Forecasting Model, also known as </w:t>
      </w:r>
      <w:r w:rsidR="007045DB">
        <w:rPr>
          <w:rFonts w:ascii="Palatino Linotype" w:hAnsi="Palatino Linotype"/>
          <w:sz w:val="21"/>
          <w:szCs w:val="21"/>
        </w:rPr>
        <w:t>“</w:t>
      </w:r>
      <w:r w:rsidRPr="00046940">
        <w:rPr>
          <w:rFonts w:ascii="Palatino Linotype" w:hAnsi="Palatino Linotype"/>
          <w:sz w:val="21"/>
          <w:szCs w:val="21"/>
        </w:rPr>
        <w:t>prophet</w:t>
      </w:r>
      <w:r w:rsidR="007045DB">
        <w:rPr>
          <w:rFonts w:ascii="Palatino Linotype" w:hAnsi="Palatino Linotype"/>
          <w:sz w:val="21"/>
          <w:szCs w:val="21"/>
        </w:rPr>
        <w:t>”</w:t>
      </w:r>
      <w:r w:rsidRPr="00046940">
        <w:rPr>
          <w:rFonts w:ascii="Palatino Linotype" w:hAnsi="Palatino Linotype"/>
          <w:sz w:val="21"/>
          <w:szCs w:val="21"/>
        </w:rPr>
        <w:t xml:space="preserve">, is a time series forecasting model developed by Facebook to </w:t>
      </w:r>
      <w:r w:rsidR="00B240AE">
        <w:rPr>
          <w:rFonts w:ascii="Palatino Linotype" w:hAnsi="Palatino Linotype"/>
          <w:sz w:val="21"/>
          <w:szCs w:val="21"/>
        </w:rPr>
        <w:t>manage</w:t>
      </w:r>
      <w:r w:rsidRPr="00046940">
        <w:rPr>
          <w:rFonts w:ascii="Palatino Linotype" w:hAnsi="Palatino Linotype"/>
          <w:sz w:val="21"/>
          <w:szCs w:val="21"/>
        </w:rPr>
        <w:t xml:space="preserve"> the common features of business time series and designed to have intuitive parameters that can be adjusted without knowing the details of underlying model </w:t>
      </w:r>
      <w:r w:rsidRPr="00046940">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{"citationItems":[{"id":"ITEM-1","itemData":{"DOI":"10.7287/peerj.preprints.3190v2","ISSN":"2167-9843","abstract":"Forecasting is a common data science task that helps organizations with capacity planning, goal setting, and anomaly detection. Despite its importance, there are serious challenges associated with producing reliable and high quality forecasts – especially when there are a variety of time series and analysts with expertise in time series modeling are relatively rare. To address these challenges, we describe a practical approach to forecasting \" at scale \" that combines configurable models with analyst-in-the-loop performance analysis. We propose a modular regression model with interpretable parameters that can be intuitively adjusted by analysts with domain knowledge about the time series. We describe performance analyses to compare and evaluate forecasting procedures, and automatically flag forecasts for manual review and adjustment. Tools that help analysts to use their expertise most effectively enable reliable, practical forecasting of business time series.","author":[{"dropping-particle":"","family":"Taylor","given":"Sean J","non-dropping-particle":"","parse-names":false,"suffix":""},{"dropping-particle":"","family":"Letham","given":"Benjamin","non-dropping-particle":"","parse-names":false,"suffix":""}],"id":"ITEM-1","issued":{"date-parts":[["2017"]]},"title":"Business Time Series Forecasting at Scale","type":"article-journal"},"uris":["http://www.mendeley.com/documents/?uuid=a016816b-84c2-335e-aeba-92ee0c46ee48"]}],"mendeley":{"formattedCitation":"(Taylor and Letham, 2017)","plainTextFormattedCitation":"(Taylor and Letham, 2017)","previouslyFormattedCitation":"(Taylor and Letham, 2017)"},"properties":{"noteIndex":0},"schema":"https://github.com/citation-style-language/schema/raw/master/csl-citation.json"}</w:instrText>
      </w:r>
      <w:r w:rsidRPr="00046940">
        <w:rPr>
          <w:rFonts w:ascii="Palatino Linotype" w:hAnsi="Palatino Linotype"/>
          <w:sz w:val="21"/>
          <w:szCs w:val="21"/>
        </w:rPr>
        <w:fldChar w:fldCharType="separate"/>
      </w:r>
      <w:r w:rsidR="009A68D4" w:rsidRPr="009A68D4">
        <w:rPr>
          <w:rFonts w:ascii="Palatino Linotype" w:hAnsi="Palatino Linotype"/>
          <w:noProof/>
          <w:sz w:val="21"/>
          <w:szCs w:val="21"/>
        </w:rPr>
        <w:t>(Taylor and Letham, 2017)</w:t>
      </w:r>
      <w:r w:rsidRPr="00046940">
        <w:rPr>
          <w:rFonts w:ascii="Palatino Linotype" w:hAnsi="Palatino Linotype"/>
          <w:sz w:val="21"/>
          <w:szCs w:val="21"/>
        </w:rPr>
        <w:fldChar w:fldCharType="end"/>
      </w:r>
      <w:r w:rsidRPr="00046940">
        <w:rPr>
          <w:rFonts w:ascii="Palatino Linotype" w:hAnsi="Palatino Linotype"/>
          <w:sz w:val="21"/>
          <w:szCs w:val="21"/>
        </w:rPr>
        <w:t xml:space="preserve">. A decomposable time series model was used </w:t>
      </w:r>
      <w:r w:rsidRPr="00046940">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{"citationItems":[{"id":"ITEM-1","itemData":{"DOI":"10.1002/for.3980090203","ISSN":"02776693","author":[{"dropping-particle":"","family":"Harvey","given":"A. C.","non-dropping-particle":"","parse-names":false,"suffix":""},{"dropping-particle":"","family":"Peters","given":"S.","non-dropping-particle":"","parse-names":false,"suffix":""}],"container-title":"Journal of Forecasting","id":"ITEM-1","issue":"2","issued":{"date-parts":[["1990","3","1"]]},"page":"89-108","publisher":"John Wiley &amp; Sons, Ltd","title":"Estimation procedures for structural time series models","type":"article-journal","volume":"9"},"uris":["http://www.mendeley.com/documents/?uuid=d171d424-dd3b-380f-b643-9d29cacf95de"]}],"mendeley":{"formattedCitation":"(Harvey and Peters, 1990)","plainTextFormattedCitation":"(Harvey and Peters, 1990)","previouslyFormattedCitation":"(Harvey and Peters, 1990)"},"properties":{"noteIndex":0},"schema":"https://github.com/citation-style-language/schema/raw/master/csl-citation.json"}</w:instrText>
      </w:r>
      <w:r w:rsidRPr="00046940">
        <w:rPr>
          <w:rFonts w:ascii="Palatino Linotype" w:hAnsi="Palatino Linotype"/>
          <w:sz w:val="21"/>
          <w:szCs w:val="21"/>
        </w:rPr>
        <w:fldChar w:fldCharType="separate"/>
      </w:r>
      <w:r w:rsidR="009A68D4" w:rsidRPr="009A68D4">
        <w:rPr>
          <w:rFonts w:ascii="Palatino Linotype" w:hAnsi="Palatino Linotype"/>
          <w:noProof/>
          <w:sz w:val="21"/>
          <w:szCs w:val="21"/>
        </w:rPr>
        <w:t>(Harvey and Peters, 1990)</w:t>
      </w:r>
      <w:r w:rsidRPr="00046940">
        <w:rPr>
          <w:rFonts w:ascii="Palatino Linotype" w:hAnsi="Palatino Linotype"/>
          <w:sz w:val="21"/>
          <w:szCs w:val="21"/>
        </w:rPr>
        <w:fldChar w:fldCharType="end"/>
      </w:r>
      <w:r w:rsidRPr="00046940">
        <w:rPr>
          <w:rFonts w:ascii="Palatino Linotype" w:hAnsi="Palatino Linotype"/>
          <w:sz w:val="21"/>
          <w:szCs w:val="21"/>
        </w:rPr>
        <w:t xml:space="preserve"> to develop this model, with three main components: trend, seasonality, and holidays as the equation below </w:t>
      </w:r>
      <w:r w:rsidRPr="00046940">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{"citationItems":[{"id":"ITEM-1","itemData":{"DOI":"10.1080/00031305.2017.1380080","ISSN":"15372731","abstract":"Forecasting is a common data science task that helps organizations with capacity planning, goal setting, and anomaly detection. Despite its importance, there are serious challenges associated with producing reliable and high quality forecasts-especially when there are a variety of time series and analysts with expertise in time series modeling are relatively rare. To address these challenges, we describe a practical approach to forecasting \"at scale\" that combines configurable models with analyst-in-the-loop performance analysis. We propose a modular regression model with interpretable parameters that can be intuitively adjusted by analysts with domain knowledge about the time series. We describe performance analyses to compare and evaluate forecasting procedures, and automatically flag forecasts for manual review and adjustment. Tools that help analysts to use their expertise most effectively enable reliable, practical forecasting of business time series.","author":[{"dropping-particle":"","family":"Taylor","given":"Sean J.","non-dropping-particle":"","parse-names":false,"suffix":""},{"dropping-particle":"","family":"Letham","given":"Benjamin","non-dropping-particle":"","parse-names":false,"suffix":""}],"container-title":"American Statistician","id":"ITEM-1","issue":"1","issued":{"date-parts":[["2018","1","2"]]},"page":"37-45","publisher":"Taylor &amp; Francis","title":"Forecasting at Scale","type":"article-journal","volume":"72"},"uris":["http://www.mendeley.com/documents/?uuid=3255239e-6509-3ee5-8787-15deb6470236"]}],"mendeley":{"formattedCitation":"(Taylor and Letham, 2018)","plainTextFormattedCitation":"(Taylor and Letham, 2018)","previouslyFormattedCitation":"(Taylor and Letham, 2018)"},"properties":{"noteIndex":0},"schema":"https://github.com/citation-style-language/schema/raw/master/csl-citation.json"}</w:instrText>
      </w:r>
      <w:r w:rsidRPr="00046940">
        <w:rPr>
          <w:rFonts w:ascii="Palatino Linotype" w:hAnsi="Palatino Linotype"/>
          <w:sz w:val="21"/>
          <w:szCs w:val="21"/>
        </w:rPr>
        <w:fldChar w:fldCharType="separate"/>
      </w:r>
      <w:r w:rsidR="009A68D4" w:rsidRPr="009A68D4">
        <w:rPr>
          <w:rFonts w:ascii="Palatino Linotype" w:hAnsi="Palatino Linotype"/>
          <w:noProof/>
          <w:sz w:val="21"/>
          <w:szCs w:val="21"/>
        </w:rPr>
        <w:t>(Taylor and Letham, 2018)</w:t>
      </w:r>
      <w:r w:rsidRPr="00046940">
        <w:rPr>
          <w:rFonts w:ascii="Palatino Linotype" w:hAnsi="Palatino Linotype"/>
          <w:sz w:val="21"/>
          <w:szCs w:val="21"/>
        </w:rPr>
        <w:fldChar w:fldCharType="end"/>
      </w:r>
      <w:r w:rsidRPr="00046940">
        <w:rPr>
          <w:rFonts w:ascii="Palatino Linotype" w:hAnsi="Palatino Linotype"/>
          <w:sz w:val="21"/>
          <w:szCs w:val="2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0A47AA" w14:paraId="37A9CD07" w14:textId="77777777" w:rsidTr="000A47AA">
        <w:tc>
          <w:tcPr>
            <w:tcW w:w="562" w:type="dxa"/>
            <w:vAlign w:val="center"/>
          </w:tcPr>
          <w:p w14:paraId="5DF5AD31" w14:textId="77777777" w:rsidR="000A47AA" w:rsidRDefault="000A47AA" w:rsidP="000A47AA">
            <w:pPr>
              <w:spacing w:after="120" w:line="271" w:lineRule="auto"/>
              <w:jc w:val="center"/>
              <w:rPr>
                <w:rFonts w:ascii="Palatino Linotype" w:hAnsi="Palatino Linotype"/>
                <w:sz w:val="21"/>
                <w:szCs w:val="21"/>
              </w:rPr>
            </w:pPr>
          </w:p>
        </w:tc>
        <w:tc>
          <w:tcPr>
            <w:tcW w:w="8222" w:type="dxa"/>
            <w:vAlign w:val="center"/>
          </w:tcPr>
          <w:p w14:paraId="35021F9F" w14:textId="14B41B0E" w:rsidR="000A47AA" w:rsidRDefault="000A47AA" w:rsidP="000A47AA">
            <w:pPr>
              <w:jc w:val="center"/>
              <w:rPr>
                <w:rFonts w:ascii="Palatino Linotype" w:hAnsi="Palatino Linotype"/>
                <w:sz w:val="21"/>
                <w:szCs w:val="21"/>
              </w:rPr>
            </w:pPr>
            <w:r w:rsidRPr="00046940">
              <w:rPr>
                <w:rFonts w:ascii="Palatino Linotype" w:hAnsi="Palatino Linotype"/>
                <w:sz w:val="21"/>
                <w:szCs w:val="21"/>
              </w:rPr>
              <w:t>y(t) = g(t) + s(t) + h(t)</w:t>
            </w:r>
          </w:p>
        </w:tc>
        <w:tc>
          <w:tcPr>
            <w:tcW w:w="566" w:type="dxa"/>
            <w:vAlign w:val="center"/>
          </w:tcPr>
          <w:p w14:paraId="2D83E30A" w14:textId="73540FD8" w:rsidR="000A47AA" w:rsidRDefault="000A47AA" w:rsidP="00727F42">
            <w:pPr>
              <w:spacing w:after="120" w:line="271" w:lineRule="auto"/>
              <w:jc w:val="center"/>
              <w:rPr>
                <w:rFonts w:ascii="Palatino Linotype" w:hAnsi="Palatino Linotype"/>
                <w:sz w:val="21"/>
                <w:szCs w:val="21"/>
              </w:rPr>
            </w:pPr>
            <w:r>
              <w:rPr>
                <w:rFonts w:ascii="Palatino Linotype" w:hAnsi="Palatino Linotype"/>
                <w:sz w:val="21"/>
                <w:szCs w:val="21"/>
              </w:rPr>
              <w:t>(</w:t>
            </w:r>
            <w:r w:rsidR="0043523D">
              <w:fldChar w:fldCharType="begin"/>
            </w:r>
            <w:r w:rsidR="0043523D">
              <w:instrText xml:space="preserve"> SEQ Equation \* ARABIC </w:instrText>
            </w:r>
            <w:r w:rsidR="0043523D">
              <w:fldChar w:fldCharType="separate"/>
            </w:r>
            <w:r w:rsidR="0072285E">
              <w:rPr>
                <w:noProof/>
              </w:rPr>
              <w:t>6</w:t>
            </w:r>
            <w:r w:rsidR="0043523D">
              <w:rPr>
                <w:noProof/>
              </w:rPr>
              <w:fldChar w:fldCharType="end"/>
            </w:r>
            <w:r>
              <w:rPr>
                <w:rFonts w:ascii="Palatino Linotype" w:hAnsi="Palatino Linotype"/>
                <w:sz w:val="21"/>
                <w:szCs w:val="21"/>
              </w:rPr>
              <w:t>)</w:t>
            </w:r>
          </w:p>
        </w:tc>
      </w:tr>
    </w:tbl>
    <w:p w14:paraId="3A293C57" w14:textId="77777777" w:rsidR="000A47AA" w:rsidRPr="00046940" w:rsidRDefault="000A47AA" w:rsidP="000A47AA">
      <w:pPr>
        <w:jc w:val="lowKashida"/>
        <w:rPr>
          <w:rFonts w:ascii="Palatino Linotype" w:hAnsi="Palatino Linotype"/>
          <w:sz w:val="21"/>
          <w:szCs w:val="21"/>
        </w:rPr>
      </w:pPr>
    </w:p>
    <w:p w14:paraId="0CB0C8E1" w14:textId="7645A265" w:rsidR="004A2FBD" w:rsidRPr="00046940" w:rsidRDefault="004A2FBD" w:rsidP="00EF7650">
      <w:pPr>
        <w:jc w:val="lowKashida"/>
        <w:rPr>
          <w:rFonts w:ascii="Palatino Linotype" w:hAnsi="Palatino Linotype"/>
          <w:sz w:val="21"/>
          <w:szCs w:val="21"/>
        </w:rPr>
      </w:pPr>
      <w:proofErr w:type="gramStart"/>
      <w:r w:rsidRPr="00046940">
        <w:rPr>
          <w:rFonts w:ascii="Palatino Linotype" w:hAnsi="Palatino Linotype"/>
          <w:sz w:val="21"/>
          <w:szCs w:val="21"/>
        </w:rPr>
        <w:t>where</w:t>
      </w:r>
      <w:proofErr w:type="gramEnd"/>
      <w:r w:rsidRPr="00046940">
        <w:rPr>
          <w:rFonts w:ascii="Palatino Linotype" w:hAnsi="Palatino Linotype"/>
          <w:sz w:val="21"/>
          <w:szCs w:val="21"/>
        </w:rPr>
        <w:t xml:space="preserve"> g(t) is the trend function</w:t>
      </w:r>
      <w:r w:rsidR="00B240AE">
        <w:rPr>
          <w:rFonts w:ascii="Palatino Linotype" w:hAnsi="Palatino Linotype"/>
          <w:sz w:val="21"/>
          <w:szCs w:val="21"/>
        </w:rPr>
        <w:t>,</w:t>
      </w:r>
      <w:r w:rsidRPr="00046940">
        <w:rPr>
          <w:rFonts w:ascii="Palatino Linotype" w:hAnsi="Palatino Linotype"/>
          <w:sz w:val="21"/>
          <w:szCs w:val="21"/>
        </w:rPr>
        <w:t xml:space="preserve"> which models </w:t>
      </w:r>
      <w:r w:rsidR="00EF7650">
        <w:rPr>
          <w:rFonts w:ascii="Palatino Linotype" w:hAnsi="Palatino Linotype"/>
          <w:sz w:val="21"/>
          <w:szCs w:val="21"/>
        </w:rPr>
        <w:t>n</w:t>
      </w:r>
      <w:r w:rsidR="00EF7650" w:rsidRPr="00046940">
        <w:rPr>
          <w:rFonts w:ascii="Palatino Linotype" w:hAnsi="Palatino Linotype"/>
          <w:sz w:val="21"/>
          <w:szCs w:val="21"/>
        </w:rPr>
        <w:t>o</w:t>
      </w:r>
      <w:r w:rsidR="00EF7650">
        <w:rPr>
          <w:rFonts w:ascii="Palatino Linotype" w:hAnsi="Palatino Linotype"/>
          <w:sz w:val="21"/>
          <w:szCs w:val="21"/>
        </w:rPr>
        <w:t>n</w:t>
      </w:r>
      <w:r w:rsidRPr="00046940">
        <w:rPr>
          <w:rFonts w:ascii="Palatino Linotype" w:hAnsi="Palatino Linotype"/>
          <w:sz w:val="21"/>
          <w:szCs w:val="21"/>
        </w:rPr>
        <w:t>-periodic changes, s(t) is a function to represent periodic changes, e.g. seasonality, and h(t) assesses the effects of potential anomalies which occur over one or more days, e.g. holidays.</w:t>
      </w:r>
    </w:p>
    <w:p w14:paraId="751712FC" w14:textId="77777777" w:rsidR="004A2FBD" w:rsidRPr="00B33B69" w:rsidRDefault="004A2FBD" w:rsidP="004A2FBD">
      <w:pPr>
        <w:jc w:val="lowKashida"/>
        <w:rPr>
          <w:rFonts w:ascii="Palatino Linotype" w:hAnsi="Palatino Linotype"/>
        </w:rPr>
      </w:pPr>
    </w:p>
    <w:p w14:paraId="1140570B" w14:textId="77777777" w:rsidR="004A2FBD" w:rsidRPr="00902CF9" w:rsidRDefault="004A2FBD" w:rsidP="0050671D">
      <w:pPr>
        <w:pStyle w:val="Heading2"/>
        <w:spacing w:after="160"/>
        <w:rPr>
          <w:rFonts w:ascii="Palatino Linotype" w:hAnsi="Palatino Linotype"/>
          <w:i/>
          <w:iCs/>
          <w:sz w:val="25"/>
          <w:szCs w:val="25"/>
        </w:rPr>
      </w:pPr>
      <w:r w:rsidRPr="00902CF9">
        <w:rPr>
          <w:rFonts w:ascii="Palatino Linotype" w:hAnsi="Palatino Linotype"/>
          <w:i/>
          <w:iCs/>
          <w:sz w:val="25"/>
          <w:szCs w:val="25"/>
        </w:rPr>
        <w:t>The gap scenarios</w:t>
      </w:r>
    </w:p>
    <w:p w14:paraId="6F5DCD49" w14:textId="1B8D9920" w:rsidR="00AC6F83" w:rsidRPr="00B33B69" w:rsidRDefault="00AC6F83" w:rsidP="00930DC2">
      <w:pPr>
        <w:ind w:firstLine="567"/>
        <w:jc w:val="lowKashida"/>
        <w:rPr>
          <w:rFonts w:ascii="Palatino Linotype" w:hAnsi="Palatino Linotype"/>
        </w:rPr>
      </w:pPr>
      <w:r>
        <w:rPr>
          <w:rFonts w:ascii="Palatino Linotype" w:hAnsi="Palatino Linotype"/>
          <w:sz w:val="21"/>
          <w:szCs w:val="21"/>
        </w:rPr>
        <w:t>In order to</w:t>
      </w:r>
      <w:r w:rsidRPr="00046940">
        <w:rPr>
          <w:rFonts w:ascii="Palatino Linotype" w:hAnsi="Palatino Linotype"/>
          <w:sz w:val="21"/>
          <w:szCs w:val="21"/>
        </w:rPr>
        <w:t xml:space="preserve"> find out the effect of gap size on the performance of our gap-filling algorithms</w:t>
      </w:r>
      <w:r>
        <w:rPr>
          <w:rFonts w:ascii="Palatino Linotype" w:hAnsi="Palatino Linotype"/>
          <w:sz w:val="21"/>
          <w:szCs w:val="21"/>
        </w:rPr>
        <w:t>,</w:t>
      </w:r>
      <w:r w:rsidRPr="00046940">
        <w:rPr>
          <w:rFonts w:ascii="Palatino Linotype" w:hAnsi="Palatino Linotype"/>
          <w:sz w:val="21"/>
          <w:szCs w:val="21"/>
        </w:rPr>
        <w:t xml:space="preserve"> </w:t>
      </w:r>
      <w:r>
        <w:rPr>
          <w:sz w:val="21"/>
          <w:szCs w:val="21"/>
        </w:rPr>
        <w:t xml:space="preserve">the data </w:t>
      </w:r>
      <w:r w:rsidR="00501E57">
        <w:rPr>
          <w:rFonts w:ascii="Palatino Linotype" w:hAnsi="Palatino Linotype"/>
          <w:sz w:val="21"/>
          <w:szCs w:val="21"/>
        </w:rPr>
        <w:t xml:space="preserve">was removed randomly </w:t>
      </w:r>
      <w:r w:rsidR="00677436">
        <w:rPr>
          <w:rFonts w:ascii="Palatino Linotype" w:hAnsi="Palatino Linotype"/>
          <w:sz w:val="21"/>
          <w:szCs w:val="21"/>
        </w:rPr>
        <w:t>from</w:t>
      </w:r>
      <w:r w:rsidR="00501E57" w:rsidRPr="00DF0386">
        <w:rPr>
          <w:rFonts w:ascii="Palatino Linotype" w:hAnsi="Palatino Linotype"/>
          <w:sz w:val="21"/>
          <w:szCs w:val="21"/>
        </w:rPr>
        <w:t xml:space="preserve"> </w:t>
      </w:r>
      <w:r w:rsidRPr="00046940">
        <w:rPr>
          <w:rFonts w:ascii="Palatino Linotype" w:hAnsi="Palatino Linotype"/>
          <w:sz w:val="21"/>
          <w:szCs w:val="21"/>
        </w:rPr>
        <w:t xml:space="preserve">nine different </w:t>
      </w:r>
      <w:r w:rsidRPr="00DF0386">
        <w:rPr>
          <w:rFonts w:ascii="Palatino Linotype" w:hAnsi="Palatino Linotype"/>
          <w:sz w:val="21"/>
          <w:szCs w:val="21"/>
        </w:rPr>
        <w:t xml:space="preserve">gap </w:t>
      </w:r>
      <w:r w:rsidRPr="00046940">
        <w:rPr>
          <w:rFonts w:ascii="Palatino Linotype" w:hAnsi="Palatino Linotype"/>
          <w:sz w:val="21"/>
          <w:szCs w:val="21"/>
        </w:rPr>
        <w:t>window</w:t>
      </w:r>
      <w:r w:rsidRPr="00DF0386">
        <w:rPr>
          <w:rFonts w:ascii="Palatino Linotype" w:hAnsi="Palatino Linotype"/>
          <w:sz w:val="21"/>
          <w:szCs w:val="21"/>
        </w:rPr>
        <w:t xml:space="preserve">s </w:t>
      </w:r>
      <w:r w:rsidRPr="00046940">
        <w:rPr>
          <w:rFonts w:ascii="Palatino Linotype" w:hAnsi="Palatino Linotype"/>
          <w:sz w:val="21"/>
          <w:szCs w:val="21"/>
        </w:rPr>
        <w:t xml:space="preserve">(i.e. 1, 5, 10, 20, 30, </w:t>
      </w:r>
      <w:proofErr w:type="gramStart"/>
      <w:r w:rsidRPr="00046940">
        <w:rPr>
          <w:rFonts w:ascii="Palatino Linotype" w:hAnsi="Palatino Linotype"/>
          <w:sz w:val="21"/>
          <w:szCs w:val="21"/>
        </w:rPr>
        <w:t>60</w:t>
      </w:r>
      <w:proofErr w:type="gramEnd"/>
      <w:r w:rsidRPr="00046940">
        <w:rPr>
          <w:rFonts w:ascii="Palatino Linotype" w:hAnsi="Palatino Linotype"/>
          <w:sz w:val="21"/>
          <w:szCs w:val="21"/>
        </w:rPr>
        <w:t xml:space="preserve">, 90, 180 and 365 </w:t>
      </w:r>
      <w:r w:rsidRPr="00DF0386">
        <w:rPr>
          <w:rFonts w:ascii="Palatino Linotype" w:hAnsi="Palatino Linotype"/>
          <w:sz w:val="21"/>
          <w:szCs w:val="21"/>
        </w:rPr>
        <w:t xml:space="preserve">consecutive </w:t>
      </w:r>
      <w:r w:rsidRPr="00046940">
        <w:rPr>
          <w:rFonts w:ascii="Palatino Linotype" w:hAnsi="Palatino Linotype"/>
          <w:sz w:val="21"/>
          <w:szCs w:val="21"/>
        </w:rPr>
        <w:t>days)</w:t>
      </w:r>
      <w:r w:rsidRPr="00DF0386">
        <w:rPr>
          <w:rFonts w:ascii="Palatino Linotype" w:hAnsi="Palatino Linotype"/>
          <w:sz w:val="21"/>
          <w:szCs w:val="21"/>
        </w:rPr>
        <w:t xml:space="preserve"> during 2013</w:t>
      </w:r>
      <w:r w:rsidRPr="00046940">
        <w:rPr>
          <w:rFonts w:ascii="Palatino Linotype" w:hAnsi="Palatino Linotype"/>
          <w:sz w:val="21"/>
          <w:szCs w:val="21"/>
        </w:rPr>
        <w:t>.</w:t>
      </w:r>
      <w:r w:rsidRPr="00DF0386">
        <w:rPr>
          <w:rFonts w:ascii="Palatino Linotype" w:hAnsi="Palatino Linotype"/>
          <w:sz w:val="21"/>
          <w:szCs w:val="21"/>
        </w:rPr>
        <w:t xml:space="preserve"> Afterwards, the data from 201</w:t>
      </w:r>
      <w:r w:rsidR="00674F9E">
        <w:rPr>
          <w:rFonts w:ascii="Palatino Linotype" w:hAnsi="Palatino Linotype"/>
          <w:sz w:val="21"/>
          <w:szCs w:val="21"/>
        </w:rPr>
        <w:t>2</w:t>
      </w:r>
      <w:r w:rsidRPr="00DF0386">
        <w:rPr>
          <w:rFonts w:ascii="Palatino Linotype" w:hAnsi="Palatino Linotype"/>
          <w:sz w:val="21"/>
          <w:szCs w:val="21"/>
        </w:rPr>
        <w:t xml:space="preserve"> to 2013 </w:t>
      </w:r>
      <w:proofErr w:type="gramStart"/>
      <w:r w:rsidRPr="00DF0386">
        <w:rPr>
          <w:rFonts w:ascii="Palatino Linotype" w:hAnsi="Palatino Linotype"/>
          <w:sz w:val="21"/>
          <w:szCs w:val="21"/>
        </w:rPr>
        <w:t>were used</w:t>
      </w:r>
      <w:proofErr w:type="gramEnd"/>
      <w:r w:rsidRPr="00DF0386">
        <w:rPr>
          <w:rFonts w:ascii="Palatino Linotype" w:hAnsi="Palatino Linotype"/>
          <w:sz w:val="21"/>
          <w:szCs w:val="21"/>
        </w:rPr>
        <w:t xml:space="preserve"> to train the algorithms</w:t>
      </w:r>
      <w:r w:rsidR="005E3F1E">
        <w:rPr>
          <w:rFonts w:ascii="Palatino Linotype" w:hAnsi="Palatino Linotype"/>
          <w:sz w:val="21"/>
          <w:szCs w:val="21"/>
        </w:rPr>
        <w:t xml:space="preserve"> (exclud</w:t>
      </w:r>
      <w:r w:rsidR="00677436">
        <w:rPr>
          <w:rFonts w:ascii="Palatino Linotype" w:hAnsi="Palatino Linotype"/>
          <w:sz w:val="21"/>
          <w:szCs w:val="21"/>
        </w:rPr>
        <w:t>ing</w:t>
      </w:r>
      <w:r w:rsidR="005E3F1E">
        <w:rPr>
          <w:rFonts w:ascii="Palatino Linotype" w:hAnsi="Palatino Linotype"/>
          <w:sz w:val="21"/>
          <w:szCs w:val="21"/>
        </w:rPr>
        <w:t xml:space="preserve"> the superimposed gaps)</w:t>
      </w:r>
      <w:r w:rsidRPr="00DF0386">
        <w:rPr>
          <w:rFonts w:ascii="Palatino Linotype" w:hAnsi="Palatino Linotype"/>
          <w:sz w:val="21"/>
          <w:szCs w:val="21"/>
        </w:rPr>
        <w:t xml:space="preserve">. Finally, the trained algorithms </w:t>
      </w:r>
      <w:proofErr w:type="gramStart"/>
      <w:r w:rsidRPr="00DF0386">
        <w:rPr>
          <w:rFonts w:ascii="Palatino Linotype" w:hAnsi="Palatino Linotype"/>
          <w:sz w:val="21"/>
          <w:szCs w:val="21"/>
        </w:rPr>
        <w:t>were used</w:t>
      </w:r>
      <w:proofErr w:type="gramEnd"/>
      <w:r w:rsidRPr="00DF0386">
        <w:rPr>
          <w:rFonts w:ascii="Palatino Linotype" w:hAnsi="Palatino Linotype"/>
          <w:sz w:val="21"/>
          <w:szCs w:val="21"/>
        </w:rPr>
        <w:t xml:space="preserve"> to fill the artificial gaps superimposed to the datasets. The entire process permutated five times in each scenario to </w:t>
      </w:r>
      <w:r>
        <w:rPr>
          <w:rFonts w:ascii="Palatino Linotype" w:hAnsi="Palatino Linotype"/>
          <w:sz w:val="21"/>
          <w:szCs w:val="21"/>
        </w:rPr>
        <w:t>en</w:t>
      </w:r>
      <w:r w:rsidRPr="00DF0386">
        <w:rPr>
          <w:rFonts w:ascii="Palatino Linotype" w:hAnsi="Palatino Linotype"/>
          <w:sz w:val="21"/>
          <w:szCs w:val="21"/>
        </w:rPr>
        <w:t>sure the performance was not sensitive to the gap</w:t>
      </w:r>
      <w:r w:rsidR="00677436">
        <w:rPr>
          <w:rFonts w:ascii="Palatino Linotype" w:hAnsi="Palatino Linotype"/>
          <w:sz w:val="21"/>
          <w:szCs w:val="21"/>
        </w:rPr>
        <w:t xml:space="preserve"> position (</w:t>
      </w:r>
      <w:proofErr w:type="spellStart"/>
      <w:r w:rsidR="00677436">
        <w:rPr>
          <w:rFonts w:ascii="Palatino Linotype" w:hAnsi="Palatino Linotype"/>
          <w:sz w:val="21"/>
          <w:szCs w:val="21"/>
        </w:rPr>
        <w:t>i.e</w:t>
      </w:r>
      <w:proofErr w:type="spellEnd"/>
      <w:r w:rsidR="00677436">
        <w:rPr>
          <w:rFonts w:ascii="Palatino Linotype" w:hAnsi="Palatino Linotype"/>
          <w:sz w:val="21"/>
          <w:szCs w:val="21"/>
        </w:rPr>
        <w:t xml:space="preserve"> seasonally)</w:t>
      </w:r>
      <w:r w:rsidRPr="00DF0386">
        <w:rPr>
          <w:rFonts w:ascii="Palatino Linotype" w:hAnsi="Palatino Linotype"/>
          <w:sz w:val="21"/>
          <w:szCs w:val="21"/>
        </w:rPr>
        <w:t xml:space="preserve">. As such, 15 variables, </w:t>
      </w:r>
      <w:r w:rsidRPr="00DF0386">
        <w:rPr>
          <w:rFonts w:ascii="Palatino Linotype" w:hAnsi="Palatino Linotype"/>
          <w:sz w:val="21"/>
          <w:szCs w:val="21"/>
        </w:rPr>
        <w:lastRenderedPageBreak/>
        <w:t>9 window lengths, 8 gap-fill</w:t>
      </w:r>
      <w:r>
        <w:rPr>
          <w:rFonts w:ascii="Palatino Linotype" w:hAnsi="Palatino Linotype"/>
          <w:sz w:val="21"/>
          <w:szCs w:val="21"/>
        </w:rPr>
        <w:t xml:space="preserve">ing </w:t>
      </w:r>
      <w:r w:rsidRPr="00046940">
        <w:rPr>
          <w:rFonts w:ascii="Palatino Linotype" w:hAnsi="Palatino Linotype"/>
          <w:sz w:val="21"/>
          <w:szCs w:val="21"/>
        </w:rPr>
        <w:t>methods</w:t>
      </w:r>
      <w:r>
        <w:rPr>
          <w:rFonts w:ascii="Palatino Linotype" w:hAnsi="Palatino Linotype"/>
          <w:sz w:val="21"/>
          <w:szCs w:val="21"/>
        </w:rPr>
        <w:t xml:space="preserve"> (MDS excluded),</w:t>
      </w:r>
      <w:r w:rsidRPr="00046940">
        <w:rPr>
          <w:rFonts w:ascii="Palatino Linotype" w:hAnsi="Palatino Linotype"/>
          <w:sz w:val="21"/>
          <w:szCs w:val="21"/>
        </w:rPr>
        <w:t xml:space="preserve"> </w:t>
      </w:r>
      <w:r>
        <w:rPr>
          <w:rFonts w:ascii="Palatino Linotype" w:hAnsi="Palatino Linotype"/>
          <w:sz w:val="21"/>
          <w:szCs w:val="21"/>
        </w:rPr>
        <w:t xml:space="preserve">and </w:t>
      </w:r>
      <w:proofErr w:type="gramStart"/>
      <w:r>
        <w:rPr>
          <w:rFonts w:ascii="Palatino Linotype" w:hAnsi="Palatino Linotype"/>
          <w:sz w:val="21"/>
          <w:szCs w:val="21"/>
        </w:rPr>
        <w:t>5</w:t>
      </w:r>
      <w:proofErr w:type="gramEnd"/>
      <w:r>
        <w:rPr>
          <w:rFonts w:ascii="Palatino Linotype" w:hAnsi="Palatino Linotype"/>
          <w:sz w:val="21"/>
          <w:szCs w:val="21"/>
        </w:rPr>
        <w:t xml:space="preserve"> permutations </w:t>
      </w:r>
      <w:r w:rsidRPr="00046940">
        <w:rPr>
          <w:rFonts w:ascii="Palatino Linotype" w:hAnsi="Palatino Linotype"/>
          <w:sz w:val="21"/>
          <w:szCs w:val="21"/>
        </w:rPr>
        <w:t xml:space="preserve">across </w:t>
      </w:r>
      <w:r>
        <w:rPr>
          <w:rFonts w:ascii="Palatino Linotype" w:hAnsi="Palatino Linotype"/>
          <w:sz w:val="21"/>
          <w:szCs w:val="21"/>
        </w:rPr>
        <w:t>5</w:t>
      </w:r>
      <w:r w:rsidRPr="00046940">
        <w:rPr>
          <w:rFonts w:ascii="Palatino Linotype" w:hAnsi="Palatino Linotype"/>
          <w:sz w:val="21"/>
          <w:szCs w:val="21"/>
        </w:rPr>
        <w:t xml:space="preserve"> towers resulted in </w:t>
      </w:r>
      <w:r>
        <w:rPr>
          <w:rFonts w:ascii="Palatino Linotype" w:hAnsi="Palatino Linotype" w:hint="cs"/>
          <w:sz w:val="21"/>
          <w:szCs w:val="21"/>
          <w:rtl/>
        </w:rPr>
        <w:t>27</w:t>
      </w:r>
      <w:r w:rsidR="000F2397">
        <w:rPr>
          <w:rFonts w:ascii="Palatino Linotype" w:hAnsi="Palatino Linotype"/>
          <w:sz w:val="21"/>
          <w:szCs w:val="21"/>
        </w:rPr>
        <w:t>,</w:t>
      </w:r>
      <w:r>
        <w:rPr>
          <w:rFonts w:ascii="Palatino Linotype" w:hAnsi="Palatino Linotype" w:hint="cs"/>
          <w:sz w:val="21"/>
          <w:szCs w:val="21"/>
          <w:rtl/>
        </w:rPr>
        <w:t>00</w:t>
      </w:r>
      <w:r w:rsidRPr="00046940">
        <w:rPr>
          <w:rFonts w:ascii="Palatino Linotype" w:hAnsi="Palatino Linotype"/>
          <w:sz w:val="21"/>
          <w:szCs w:val="21"/>
        </w:rPr>
        <w:t>0 computations</w:t>
      </w:r>
      <w:r>
        <w:rPr>
          <w:rFonts w:ascii="Palatino Linotype" w:hAnsi="Palatino Linotype"/>
          <w:sz w:val="21"/>
          <w:szCs w:val="21"/>
        </w:rPr>
        <w:t xml:space="preserve"> for the meteorological features. Similarly, </w:t>
      </w:r>
      <w:proofErr w:type="gramStart"/>
      <w:r>
        <w:rPr>
          <w:rFonts w:ascii="Palatino Linotype" w:hAnsi="Palatino Linotype"/>
          <w:sz w:val="21"/>
          <w:szCs w:val="21"/>
        </w:rPr>
        <w:t>3</w:t>
      </w:r>
      <w:proofErr w:type="gramEnd"/>
      <w:r w:rsidRPr="00DF0386">
        <w:rPr>
          <w:rFonts w:ascii="Palatino Linotype" w:hAnsi="Palatino Linotype"/>
          <w:sz w:val="21"/>
          <w:szCs w:val="21"/>
        </w:rPr>
        <w:t xml:space="preserve"> </w:t>
      </w:r>
      <w:r>
        <w:rPr>
          <w:rFonts w:ascii="Palatino Linotype" w:hAnsi="Palatino Linotype"/>
          <w:sz w:val="21"/>
          <w:szCs w:val="21"/>
        </w:rPr>
        <w:t>flux</w:t>
      </w:r>
      <w:r w:rsidRPr="00DF0386">
        <w:rPr>
          <w:rFonts w:ascii="Palatino Linotype" w:hAnsi="Palatino Linotype"/>
          <w:sz w:val="21"/>
          <w:szCs w:val="21"/>
        </w:rPr>
        <w:t xml:space="preserve">es, 9 window lengths, </w:t>
      </w:r>
      <w:r>
        <w:rPr>
          <w:rFonts w:ascii="Palatino Linotype" w:hAnsi="Palatino Linotype"/>
          <w:sz w:val="21"/>
          <w:szCs w:val="21"/>
        </w:rPr>
        <w:t>9</w:t>
      </w:r>
      <w:r w:rsidRPr="00DF0386">
        <w:rPr>
          <w:rFonts w:ascii="Palatino Linotype" w:hAnsi="Palatino Linotype"/>
          <w:sz w:val="21"/>
          <w:szCs w:val="21"/>
        </w:rPr>
        <w:t xml:space="preserve"> gap-fill</w:t>
      </w:r>
      <w:r>
        <w:rPr>
          <w:rFonts w:ascii="Palatino Linotype" w:hAnsi="Palatino Linotype"/>
          <w:sz w:val="21"/>
          <w:szCs w:val="21"/>
        </w:rPr>
        <w:t xml:space="preserve">ing </w:t>
      </w:r>
      <w:r w:rsidRPr="00046940">
        <w:rPr>
          <w:rFonts w:ascii="Palatino Linotype" w:hAnsi="Palatino Linotype"/>
          <w:sz w:val="21"/>
          <w:szCs w:val="21"/>
        </w:rPr>
        <w:t>methods</w:t>
      </w:r>
      <w:r>
        <w:rPr>
          <w:rFonts w:ascii="Palatino Linotype" w:hAnsi="Palatino Linotype"/>
          <w:sz w:val="21"/>
          <w:szCs w:val="21"/>
        </w:rPr>
        <w:t xml:space="preserve">, and 5 permutations </w:t>
      </w:r>
      <w:r w:rsidRPr="00046940">
        <w:rPr>
          <w:rFonts w:ascii="Palatino Linotype" w:hAnsi="Palatino Linotype"/>
          <w:sz w:val="21"/>
          <w:szCs w:val="21"/>
        </w:rPr>
        <w:t xml:space="preserve">across </w:t>
      </w:r>
      <w:r>
        <w:rPr>
          <w:rFonts w:ascii="Palatino Linotype" w:hAnsi="Palatino Linotype"/>
          <w:sz w:val="21"/>
          <w:szCs w:val="21"/>
        </w:rPr>
        <w:t>5</w:t>
      </w:r>
      <w:r w:rsidRPr="00046940">
        <w:rPr>
          <w:rFonts w:ascii="Palatino Linotype" w:hAnsi="Palatino Linotype"/>
          <w:sz w:val="21"/>
          <w:szCs w:val="21"/>
        </w:rPr>
        <w:t xml:space="preserve"> towers resulted in </w:t>
      </w:r>
      <w:r>
        <w:rPr>
          <w:rFonts w:ascii="Palatino Linotype" w:hAnsi="Palatino Linotype"/>
          <w:sz w:val="21"/>
          <w:szCs w:val="21"/>
        </w:rPr>
        <w:t>6</w:t>
      </w:r>
      <w:r w:rsidR="000F2397">
        <w:rPr>
          <w:rFonts w:ascii="Palatino Linotype" w:hAnsi="Palatino Linotype"/>
          <w:sz w:val="21"/>
          <w:szCs w:val="21"/>
        </w:rPr>
        <w:t>,</w:t>
      </w:r>
      <w:r>
        <w:rPr>
          <w:rFonts w:ascii="Palatino Linotype" w:hAnsi="Palatino Linotype"/>
          <w:sz w:val="21"/>
          <w:szCs w:val="21"/>
        </w:rPr>
        <w:t>075</w:t>
      </w:r>
      <w:r w:rsidRPr="00046940">
        <w:rPr>
          <w:rFonts w:ascii="Palatino Linotype" w:hAnsi="Palatino Linotype"/>
          <w:sz w:val="21"/>
          <w:szCs w:val="21"/>
        </w:rPr>
        <w:t xml:space="preserve"> computations</w:t>
      </w:r>
      <w:r>
        <w:rPr>
          <w:rFonts w:ascii="Palatino Linotype" w:hAnsi="Palatino Linotype"/>
          <w:sz w:val="21"/>
          <w:szCs w:val="21"/>
        </w:rPr>
        <w:t xml:space="preserve"> for the major fluxes, overall.</w:t>
      </w:r>
      <w:r w:rsidR="007D6CEC">
        <w:rPr>
          <w:rFonts w:ascii="Palatino Linotype" w:hAnsi="Palatino Linotype"/>
          <w:sz w:val="21"/>
          <w:szCs w:val="21"/>
        </w:rPr>
        <w:t xml:space="preserve"> </w:t>
      </w:r>
    </w:p>
    <w:p w14:paraId="05AA038A" w14:textId="77777777" w:rsidR="004A2FBD" w:rsidRPr="003720EF" w:rsidRDefault="004A2FBD" w:rsidP="003720EF">
      <w:pPr>
        <w:pStyle w:val="Heading2"/>
        <w:spacing w:after="160"/>
        <w:rPr>
          <w:rFonts w:ascii="Palatino Linotype" w:hAnsi="Palatino Linotype"/>
          <w:i/>
          <w:iCs/>
          <w:sz w:val="25"/>
          <w:szCs w:val="25"/>
        </w:rPr>
      </w:pPr>
      <w:r w:rsidRPr="003720EF">
        <w:rPr>
          <w:rFonts w:ascii="Palatino Linotype" w:hAnsi="Palatino Linotype"/>
          <w:i/>
          <w:iCs/>
          <w:sz w:val="25"/>
          <w:szCs w:val="25"/>
        </w:rPr>
        <w:t>Statistical performance measures</w:t>
      </w:r>
    </w:p>
    <w:p w14:paraId="66566A25" w14:textId="22383333" w:rsidR="004A2FBD" w:rsidRPr="00046940" w:rsidRDefault="004A2FBD">
      <w:pPr>
        <w:ind w:firstLine="720"/>
        <w:jc w:val="lowKashida"/>
        <w:rPr>
          <w:rFonts w:ascii="Palatino Linotype" w:hAnsi="Palatino Linotype"/>
          <w:sz w:val="21"/>
          <w:szCs w:val="21"/>
        </w:rPr>
      </w:pPr>
      <w:r w:rsidRPr="00046940">
        <w:rPr>
          <w:rFonts w:ascii="Palatino Linotype" w:hAnsi="Palatino Linotype"/>
          <w:sz w:val="21"/>
          <w:szCs w:val="21"/>
        </w:rPr>
        <w:t xml:space="preserve">Different statistical metrics </w:t>
      </w:r>
      <w:proofErr w:type="gramStart"/>
      <w:r w:rsidRPr="00046940">
        <w:rPr>
          <w:rFonts w:ascii="Palatino Linotype" w:hAnsi="Palatino Linotype"/>
          <w:sz w:val="21"/>
          <w:szCs w:val="21"/>
        </w:rPr>
        <w:t>were used</w:t>
      </w:r>
      <w:proofErr w:type="gramEnd"/>
      <w:r w:rsidRPr="00046940">
        <w:rPr>
          <w:rFonts w:ascii="Palatino Linotype" w:hAnsi="Palatino Linotype"/>
          <w:sz w:val="21"/>
          <w:szCs w:val="21"/>
        </w:rPr>
        <w:t xml:space="preserve"> to evaluate </w:t>
      </w:r>
      <w:r w:rsidR="004A3EAA">
        <w:rPr>
          <w:rFonts w:ascii="Palatino Linotype" w:hAnsi="Palatino Linotype"/>
          <w:sz w:val="21"/>
          <w:szCs w:val="21"/>
        </w:rPr>
        <w:t>algorithms' performance</w:t>
      </w:r>
      <w:r w:rsidRPr="00046940">
        <w:rPr>
          <w:rFonts w:ascii="Palatino Linotype" w:hAnsi="Palatino Linotype"/>
          <w:sz w:val="21"/>
          <w:szCs w:val="21"/>
        </w:rPr>
        <w:t xml:space="preserve"> and enable comparison between measured values from the flux towers with each gap-filling algorithm prediction. </w:t>
      </w:r>
      <w:proofErr w:type="gramStart"/>
      <w:r w:rsidRPr="00046940">
        <w:rPr>
          <w:rFonts w:ascii="Palatino Linotype" w:hAnsi="Palatino Linotype"/>
          <w:sz w:val="21"/>
          <w:szCs w:val="21"/>
        </w:rPr>
        <w:t>These metrics included the coefficient of determination (R-squared) to measure the</w:t>
      </w:r>
      <w:r w:rsidR="00840766">
        <w:rPr>
          <w:rFonts w:ascii="Palatino Linotype" w:hAnsi="Palatino Linotype"/>
          <w:sz w:val="21"/>
          <w:szCs w:val="21"/>
        </w:rPr>
        <w:t xml:space="preserve"> square of the coeffi</w:t>
      </w:r>
      <w:r w:rsidR="008E12C9">
        <w:rPr>
          <w:rFonts w:ascii="Palatino Linotype" w:hAnsi="Palatino Linotype"/>
          <w:sz w:val="21"/>
          <w:szCs w:val="21"/>
        </w:rPr>
        <w:t>cient of multiple correlation</w:t>
      </w:r>
      <w:r w:rsidR="00ED544E">
        <w:rPr>
          <w:rFonts w:ascii="Palatino Linotype" w:hAnsi="Palatino Linotype"/>
          <w:sz w:val="21"/>
          <w:szCs w:val="21"/>
        </w:rPr>
        <w:t>s</w:t>
      </w:r>
      <w:r w:rsidR="00907713">
        <w:rPr>
          <w:rFonts w:ascii="Palatino Linotype" w:hAnsi="Palatino Linotype"/>
          <w:sz w:val="21"/>
          <w:szCs w:val="21"/>
        </w:rPr>
        <w:t xml:space="preserve"> </w:t>
      </w:r>
      <w:proofErr w:type="gramEnd"/>
      <w:r w:rsidR="00907713">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{"citationItems":[{"id":"ITEM-1","itemData":{"DOI":"10.2307/2532427","ISBN":"978-0-538-73352-6","ISSN":"0006341X","abstract":"This comprehensive introduction to probability and statistics will give you the solid grounding you need no matter what your engineering specialty. Through the use of lively and realistic examples, the author helps you go beyond simply learning about statistics-you'll also learn how to put the statistical methods to use. In addition, rather than focusing on rigorous mathematical development and potentially overwhelming derivations, PROBABILITY AND STATISTICS FOR ENGINEERING AND THE SCIENCES emphasizes concepts, models, methodology, and applications that facilitate your understanding.","author":[{"dropping-particle":"","family":"Devore","given":"Jay L.","non-dropping-particle":"","parse-names":false,"suffix":""}],"container-title":"Biometrics","id":"ITEM-1","issue":"4","issued":{"date-parts":[["1991"]]},"page":"1638","title":"Probability and Statistics for Engineering and the Sciences.","type":"article-journal","volume":"47"},"uris":["http://www.mendeley.com/documents/?uuid=ef0c0418-2ba2-35b1-a606-b6fdbe05547b"]}],"mendeley":{"formattedCitation":"(Devore, 1991)","plainTextFormattedCitation":"(Devore, 1991)","previouslyFormattedCitation":"(Devore, 1991)"},"properties":{"noteIndex":0},"schema":"https://github.com/citation-style-language/schema/raw/master/csl-citation.json"}</w:instrText>
      </w:r>
      <w:r w:rsidR="00907713">
        <w:rPr>
          <w:rFonts w:ascii="Palatino Linotype" w:hAnsi="Palatino Linotype"/>
          <w:sz w:val="21"/>
          <w:szCs w:val="21"/>
        </w:rPr>
        <w:fldChar w:fldCharType="separate"/>
      </w:r>
      <w:r w:rsidR="009A68D4" w:rsidRPr="009A68D4">
        <w:rPr>
          <w:rFonts w:ascii="Palatino Linotype" w:hAnsi="Palatino Linotype"/>
          <w:noProof/>
          <w:sz w:val="21"/>
          <w:szCs w:val="21"/>
        </w:rPr>
        <w:t>(Devore, 1991)</w:t>
      </w:r>
      <w:r w:rsidR="00907713">
        <w:rPr>
          <w:rFonts w:ascii="Palatino Linotype" w:hAnsi="Palatino Linotype"/>
          <w:sz w:val="21"/>
          <w:szCs w:val="21"/>
        </w:rPr>
        <w:fldChar w:fldCharType="end"/>
      </w:r>
      <w:proofErr w:type="gramStart"/>
      <w:r w:rsidRPr="00046940">
        <w:rPr>
          <w:rFonts w:ascii="Palatino Linotype" w:hAnsi="Palatino Linotype"/>
          <w:sz w:val="21"/>
          <w:szCs w:val="21"/>
        </w:rPr>
        <w:t>, the variance of measured and modelled values (S</w:t>
      </w:r>
      <w:r w:rsidRPr="00031EA5">
        <w:rPr>
          <w:rFonts w:ascii="Palatino Linotype" w:hAnsi="Palatino Linotype"/>
          <w:sz w:val="21"/>
          <w:szCs w:val="21"/>
          <w:vertAlign w:val="superscript"/>
        </w:rPr>
        <w:t>2</w:t>
      </w:r>
      <w:r w:rsidRPr="00046940">
        <w:rPr>
          <w:rFonts w:ascii="Palatino Linotype" w:hAnsi="Palatino Linotype"/>
          <w:sz w:val="21"/>
          <w:szCs w:val="21"/>
        </w:rPr>
        <w:t>) to indicate how well algorithms could follow the variations of the recorded data, the r</w:t>
      </w:r>
      <w:r w:rsidR="00907713">
        <w:rPr>
          <w:rFonts w:ascii="Palatino Linotype" w:hAnsi="Palatino Linotype"/>
          <w:sz w:val="21"/>
          <w:szCs w:val="21"/>
        </w:rPr>
        <w:t>oot mean square error (RMSE),</w:t>
      </w:r>
      <w:r w:rsidRPr="00046940">
        <w:rPr>
          <w:rFonts w:ascii="Palatino Linotype" w:hAnsi="Palatino Linotype"/>
          <w:sz w:val="21"/>
          <w:szCs w:val="21"/>
        </w:rPr>
        <w:t xml:space="preserve"> the mean bias error (MBE) to capture distribution and bias of residuals</w:t>
      </w:r>
      <w:r w:rsidR="00907713">
        <w:rPr>
          <w:rFonts w:ascii="Palatino Linotype" w:hAnsi="Palatino Linotype"/>
          <w:sz w:val="21"/>
          <w:szCs w:val="21"/>
        </w:rPr>
        <w:t xml:space="preserve">, </w:t>
      </w:r>
      <w:r w:rsidR="00927950">
        <w:rPr>
          <w:rFonts w:ascii="Palatino Linotype" w:hAnsi="Palatino Linotype"/>
          <w:sz w:val="21"/>
          <w:szCs w:val="21"/>
        </w:rPr>
        <w:t xml:space="preserve">variance ratio (VR) to compare the variance of estimated values with those </w:t>
      </w:r>
      <w:r w:rsidR="00927950" w:rsidRPr="00E12419">
        <w:rPr>
          <w:rFonts w:ascii="Palatino Linotype" w:hAnsi="Palatino Linotype"/>
          <w:sz w:val="21"/>
          <w:szCs w:val="21"/>
        </w:rPr>
        <w:t>of measured, and</w:t>
      </w:r>
      <w:r w:rsidR="00C95452">
        <w:rPr>
          <w:rFonts w:ascii="Palatino Linotype" w:hAnsi="Palatino Linotype"/>
          <w:sz w:val="21"/>
          <w:szCs w:val="21"/>
        </w:rPr>
        <w:t xml:space="preserve"> the Index of Agreement </w:t>
      </w:r>
      <w:r w:rsidR="00677436">
        <w:rPr>
          <w:rFonts w:ascii="Palatino Linotype" w:hAnsi="Palatino Linotype"/>
          <w:sz w:val="21"/>
          <w:szCs w:val="21"/>
        </w:rPr>
        <w:t>(</w:t>
      </w:r>
      <w:proofErr w:type="spellStart"/>
      <w:r w:rsidR="00677436" w:rsidRPr="00677436">
        <w:rPr>
          <w:rFonts w:ascii="Palatino Linotype" w:hAnsi="Palatino Linotype"/>
          <w:sz w:val="21"/>
          <w:szCs w:val="21"/>
        </w:rPr>
        <w:t>IoAd</w:t>
      </w:r>
      <w:proofErr w:type="spellEnd"/>
      <w:r w:rsidR="00677436">
        <w:rPr>
          <w:rFonts w:ascii="Palatino Linotype" w:hAnsi="Palatino Linotype"/>
          <w:sz w:val="21"/>
          <w:szCs w:val="21"/>
        </w:rPr>
        <w:t xml:space="preserve">) </w:t>
      </w:r>
      <w:r w:rsidR="00C95452">
        <w:rPr>
          <w:rFonts w:ascii="Palatino Linotype" w:hAnsi="Palatino Linotype"/>
          <w:sz w:val="21"/>
          <w:szCs w:val="21"/>
        </w:rPr>
        <w:t xml:space="preserve">to compare the sum of </w:t>
      </w:r>
      <w:r w:rsidR="004C1B14">
        <w:rPr>
          <w:rFonts w:ascii="Palatino Linotype" w:hAnsi="Palatino Linotype"/>
          <w:sz w:val="21"/>
          <w:szCs w:val="21"/>
        </w:rPr>
        <w:t xml:space="preserve">the </w:t>
      </w:r>
      <w:r w:rsidR="00C95452">
        <w:rPr>
          <w:rFonts w:ascii="Palatino Linotype" w:hAnsi="Palatino Linotype"/>
          <w:sz w:val="21"/>
          <w:szCs w:val="21"/>
        </w:rPr>
        <w:t xml:space="preserve">squared error to the potential error </w:t>
      </w:r>
      <w:proofErr w:type="gramEnd"/>
      <w:r w:rsidR="009C27BC">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{"citationItems":[{"id":"ITEM-1","itemData":{"DOI":"10.1016/j.envsoft.2012.09.011","ISSN":"13648152","abstract":"In order to use environmental models effectively for management and decision-making, it is vital to establish an appropriate level of confidence in their performance. This paper reviews techniques available across various fields for characterising the performance of environmental models with focus on numerical, graphical and qualitative methods. General classes of direct value comparison, coupling real and modelled values, preserving data patterns, indirect metrics based on parameter values, and data transformations are discussed. In practice environmental modelling requires the use and implementation of workflows that combine several methods, tailored to the model purpose and dependent upon the data and information available. A five-step procedure for performance evaluation of models is suggested, with the key elements including: (i) (re)assessment of the model's aim, scale and scope; (ii) characterisation of the data for calibration and testing; (iii) visual and other analysis to detect under- or non-modelled behaviour and to gain an overview of overall performance; (iv) selection of basic performance criteria; and (v) consideration of more advanced methods to handle problems such as systematic divergence between modelled and observed values. © 2012 Elsevier Ltd.","author":[{"dropping-particle":"","family":"Bennett","given":"Neil D.","non-dropping-particle":"","parse-names":false,"suffix":""},{"dropping-particle":"","family":"Croke","given":"Barry F.W.","non-dropping-particle":"","parse-names":false,"suffix":""},{"dropping-particle":"","family":"Guariso","given":"Giorgio","non-dropping-particle":"","parse-names":false,"suffix":""},{"dropping-particle":"","family":"Guillaume","given":"Joseph H.A.","non-dropping-particle":"","parse-names":false,"suffix":""},{"dropping-particle":"","family":"Hamilton","given":"Serena H.","non-dropping-particle":"","parse-names":false,"suffix":""},{"dropping-particle":"","family":"Jakeman","given":"Anthony J.","non-dropping-particle":"","parse-names":false,"suffix":""},{"dropping-particle":"","family":"Marsili-Libelli","given":"Stefano","non-dropping-particle":"","parse-names":false,"suffix":""},{"dropping-particle":"","family":"Newham","given":"Lachlan T.H.","non-dropping-particle":"","parse-names":false,"suffix":""},{"dropping-particle":"","family":"Norton","given":"John P.","non-dropping-particle":"","parse-names":false,"suffix":""},{"dropping-particle":"","family":"Perrin","given":"Charles","non-dropping-particle":"","parse-names":false,"suffix":""},{"dropping-particle":"","family":"Pierce","given":"Suzanne A.","non-dropping-particle":"","parse-names":false,"suffix":""},{"dropping-particle":"","family":"Robson","given":"Barbara","non-dropping-particle":"","parse-names":false,"suffix":""},{"dropping-particle":"","family":"Seppelt","given":"Ralf","non-dropping-particle":"","parse-names":false,"suffix":""},{"dropping-particle":"","family":"Voinov","given":"Alexey A.","non-dropping-particle":"","parse-names":false,"suffix":""},{"dropping-particle":"","family":"Fath","given":"Brian D.","non-dropping-particle":"","parse-names":false,"suffix":""},{"dropping-particle":"","family":"Andreassian","given":"Vazken","non-dropping-particle":"","parse-names":false,"suffix":""}],"container-title":"Environmental Modelling and Software","id":"ITEM-1","issued":{"date-parts":[["2013"]]},"page":"1-20","publisher":"Elsevier Ltd","title":"Characterising performance of environmental models","type":"article-journal","volume":"40"},"uris":["http://www.mendeley.com/documents/?uuid=32e353c4-c2ac-47fa-9754-acc4c5f6b884"]}],"mendeley":{"formattedCitation":"(Bennett et al., 2013)","plainTextFormattedCitation":"(Bennett et al., 2013)","previouslyFormattedCitation":"(Bennett et al., 2013)"},"properties":{"noteIndex":0},"schema":"https://github.com/citation-style-language/schema/raw/master/csl-citation.json"}</w:instrText>
      </w:r>
      <w:r w:rsidR="009C27BC">
        <w:rPr>
          <w:rFonts w:ascii="Palatino Linotype" w:hAnsi="Palatino Linotype"/>
          <w:sz w:val="21"/>
          <w:szCs w:val="21"/>
        </w:rPr>
        <w:fldChar w:fldCharType="separate"/>
      </w:r>
      <w:r w:rsidR="009A68D4" w:rsidRPr="009A68D4">
        <w:rPr>
          <w:rFonts w:ascii="Palatino Linotype" w:hAnsi="Palatino Linotype"/>
          <w:noProof/>
          <w:sz w:val="21"/>
          <w:szCs w:val="21"/>
        </w:rPr>
        <w:t>(Bennett et al., 2013)</w:t>
      </w:r>
      <w:r w:rsidR="009C27BC">
        <w:rPr>
          <w:rFonts w:ascii="Palatino Linotype" w:hAnsi="Palatino Linotype"/>
          <w:sz w:val="21"/>
          <w:szCs w:val="21"/>
        </w:rPr>
        <w:fldChar w:fldCharType="end"/>
      </w:r>
      <w:proofErr w:type="gramStart"/>
      <w:r w:rsidRPr="00046940">
        <w:rPr>
          <w:rFonts w:ascii="Palatino Linotype" w:hAnsi="Palatino Linotype"/>
          <w:sz w:val="21"/>
          <w:szCs w:val="21"/>
        </w:rPr>
        <w:t>.</w:t>
      </w:r>
      <w:proofErr w:type="gramEnd"/>
      <w:r w:rsidRPr="00046940">
        <w:rPr>
          <w:rFonts w:ascii="Palatino Linotype" w:hAnsi="Palatino Linotype"/>
          <w:sz w:val="21"/>
          <w:szCs w:val="21"/>
        </w:rPr>
        <w:t xml:space="preserve"> Abbreviations and formulas of these metrics are illustrated as follows </w:t>
      </w:r>
      <w:r w:rsidRPr="00046940">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{"citationItems":[{"id":"ITEM-1","itemData":{"DOI":"10.1016/j.envsoft.2012.09.011","ISSN":"13648152","abstract":"In order to use environmental models effectively for management and decision-making, it is vital to establish an appropriate level of confidence in their performance. This paper reviews techniques available across various fields for characterising the performance of environmental models with focus on numerical, graphical and qualitative methods. General classes of direct value comparison, coupling real and modelled values, preserving data patterns, indirect metrics based on parameter values, and data transformations are discussed. In practice environmental modelling requires the use and implementation of workflows that combine several methods, tailored to the model purpose and dependent upon the data and information available. A five-step procedure for performance evaluation of models is suggested, with the key elements including: (i) (re)assessment of the model's aim, scale and scope; (ii) characterisation of the data for calibration and testing; (iii) visual and other analysis to detect under- or non-modelled behaviour and to gain an overview of overall performance; (iv) selection of basic performance criteria; and (v) consideration of more advanced methods to handle problems such as systematic divergence between modelled and observed values. © 2012 Elsevier Ltd.","author":[{"dropping-particle":"","family":"Bennett","given":"Neil D.","non-dropping-particle":"","parse-names":false,"suffix":""},{"dropping-particle":"","family":"Croke","given":"Barry F.W.","non-dropping-particle":"","parse-names":false,"suffix":""},{"dropping-particle":"","family":"Guariso","given":"Giorgio","non-dropping-particle":"","parse-names":false,"suffix":""},{"dropping-particle":"","family":"Guillaume","given":"Joseph H.A.","non-dropping-particle":"","parse-names":false,"suffix":""},{"dropping-particle":"","family":"Hamilton","given":"Serena H.","non-dropping-particle":"","parse-names":false,"suffix":""},{"dropping-particle":"","family":"Jakeman","given":"Anthony J.","non-dropping-particle":"","parse-names":false,"suffix":""},{"dropping-particle":"","family":"Marsili-Libelli","given":"Stefano","non-dropping-particle":"","parse-names":false,"suffix":""},{"dropping-particle":"","family":"Newham","given":"Lachlan T.H.","non-dropping-particle":"","parse-names":false,"suffix":""},{"dropping-particle":"","family":"Norton","given":"John P.","non-dropping-particle":"","parse-names":false,"suffix":""},{"dropping-particle":"","family":"Perrin","given":"Charles","non-dropping-particle":"","parse-names":false,"suffix":""},{"dropping-particle":"","family":"Pierce","given":"Suzanne A.","non-dropping-particle":"","parse-names":false,"suffix":""},{"dropping-particle":"","family":"Robson","given":"Barbara","non-dropping-particle":"","parse-names":false,"suffix":""},{"dropping-particle":"","family":"Seppelt","given":"Ralf","non-dropping-particle":"","parse-names":false,"suffix":""},{"dropping-particle":"","family":"Voinov","given":"Alexey A.","non-dropping-particle":"","parse-names":false,"suffix":""},{"dropping-particle":"","family":"Fath","given":"Brian D.","non-dropping-particle":"","parse-names":false,"suffix":""},{"dropping-particle":"","family":"Andreassian","given":"Vazken","non-dropping-particle":"","parse-names":false,"suffix":""}],"container-title":"Environmental Modelling and Software","id":"ITEM-1","issued":{"date-parts":[["2013"]]},"page":"1-20","publisher":"Elsevier Ltd","title":"Characterising performance of environmental models","type":"article-journal","volume":"40"},"uris":["http://www.mendeley.com/documents/?uuid=32e353c4-c2ac-47fa-9754-acc4c5f6b884"]}],"mendeley":{"formattedCitation":"(Bennett et al., 2013)","plainTextFormattedCitation":"(Bennett et al., 2013)","previouslyFormattedCitation":"(Bennett et al., 2013)"},"properties":{"noteIndex":0},"schema":"https://github.com/citation-style-language/schema/raw/master/csl-citation.json"}</w:instrText>
      </w:r>
      <w:r w:rsidRPr="00046940">
        <w:rPr>
          <w:rFonts w:ascii="Palatino Linotype" w:hAnsi="Palatino Linotype"/>
          <w:sz w:val="21"/>
          <w:szCs w:val="21"/>
        </w:rPr>
        <w:fldChar w:fldCharType="separate"/>
      </w:r>
      <w:r w:rsidR="009A68D4" w:rsidRPr="009A68D4">
        <w:rPr>
          <w:rFonts w:ascii="Palatino Linotype" w:hAnsi="Palatino Linotype"/>
          <w:noProof/>
          <w:sz w:val="21"/>
          <w:szCs w:val="21"/>
        </w:rPr>
        <w:t>(Bennett et al., 2013)</w:t>
      </w:r>
      <w:r w:rsidRPr="00046940">
        <w:rPr>
          <w:rFonts w:ascii="Palatino Linotype" w:hAnsi="Palatino Linotype"/>
          <w:sz w:val="21"/>
          <w:szCs w:val="21"/>
        </w:rPr>
        <w:fldChar w:fldCharType="end"/>
      </w:r>
      <w:r w:rsidRPr="00046940">
        <w:rPr>
          <w:rFonts w:ascii="Palatino Linotype" w:hAnsi="Palatino Linotype"/>
          <w:sz w:val="21"/>
          <w:szCs w:val="2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EA21CB" w14:paraId="53FEF31F" w14:textId="77777777" w:rsidTr="005B35C9">
        <w:tc>
          <w:tcPr>
            <w:tcW w:w="562" w:type="dxa"/>
            <w:vAlign w:val="center"/>
          </w:tcPr>
          <w:p w14:paraId="19AA4729" w14:textId="77777777" w:rsidR="00EA21CB" w:rsidRDefault="00EA21CB" w:rsidP="00727F42">
            <w:pPr>
              <w:spacing w:after="120" w:line="271" w:lineRule="auto"/>
              <w:jc w:val="center"/>
              <w:rPr>
                <w:rFonts w:ascii="Palatino Linotype" w:hAnsi="Palatino Linotype"/>
                <w:sz w:val="21"/>
                <w:szCs w:val="21"/>
              </w:rPr>
            </w:pPr>
          </w:p>
        </w:tc>
        <w:tc>
          <w:tcPr>
            <w:tcW w:w="8222" w:type="dxa"/>
            <w:vAlign w:val="center"/>
          </w:tcPr>
          <w:p w14:paraId="3478A7B8" w14:textId="05554141" w:rsidR="00EA21CB" w:rsidRDefault="0043523D" w:rsidP="00EA21CB">
            <w:pPr>
              <w:rPr>
                <w:rFonts w:ascii="Palatino Linotype" w:hAnsi="Palatino Linotype"/>
                <w:sz w:val="21"/>
                <w:szCs w:val="21"/>
              </w:rPr>
            </w:pPr>
            <m:oMathPara>
              <m:oMath>
                <m:sSup>
                  <m:sSupPr>
                    <m:ctrlPr>
                      <w:rPr>
                        <w:rFonts w:ascii="Cambria Math" w:hAnsi="Cambria Math"/>
                        <w:i/>
                        <w:sz w:val="21"/>
                        <w:szCs w:val="21"/>
                        <w:lang w:bidi="fa-IR"/>
                      </w:rPr>
                    </m:ctrlPr>
                  </m:sSupPr>
                  <m:e>
                    <m:r>
                      <w:rPr>
                        <w:rFonts w:ascii="Cambria Math" w:hAnsi="Cambria Math"/>
                        <w:sz w:val="21"/>
                        <w:szCs w:val="21"/>
                        <w:lang w:bidi="fa-IR"/>
                      </w:rPr>
                      <m:t>R</m:t>
                    </m:r>
                  </m:e>
                  <m:sup>
                    <m:r>
                      <w:rPr>
                        <w:rFonts w:ascii="Cambria Math" w:hAnsi="Cambria Math"/>
                        <w:sz w:val="21"/>
                        <w:szCs w:val="21"/>
                        <w:lang w:bidi="fa-IR"/>
                      </w:rPr>
                      <m:t>2</m:t>
                    </m:r>
                  </m:sup>
                </m:sSup>
                <m:r>
                  <m:rPr>
                    <m:sty m:val="p"/>
                  </m:rPr>
                  <w:rPr>
                    <w:rFonts w:ascii="Cambria Math" w:hAnsi="Cambria Math" w:cs="Cambria Math"/>
                    <w:sz w:val="21"/>
                    <w:szCs w:val="21"/>
                    <w:lang w:bidi="fa-IR"/>
                  </w:rPr>
                  <m:t>=</m:t>
                </m:r>
                <m:f>
                  <m:fPr>
                    <m:ctrlPr>
                      <w:rPr>
                        <w:rFonts w:ascii="Cambria Math" w:hAnsi="Cambria Math"/>
                        <w:sz w:val="21"/>
                        <w:szCs w:val="21"/>
                        <w:lang w:bidi="fa-IR"/>
                      </w:rPr>
                    </m:ctrlPr>
                  </m:fPr>
                  <m:num>
                    <m:sSup>
                      <m:sSupPr>
                        <m:ctrlPr>
                          <w:rPr>
                            <w:rFonts w:ascii="Cambria Math" w:hAnsi="Cambria Math"/>
                            <w:i/>
                            <w:sz w:val="21"/>
                            <w:szCs w:val="21"/>
                            <w:lang w:bidi="fa-IR"/>
                          </w:rPr>
                        </m:ctrlPr>
                      </m:sSupPr>
                      <m:e>
                        <m:d>
                          <m:dPr>
                            <m:begChr m:val="["/>
                            <m:endChr m:val="]"/>
                            <m:ctrlPr>
                              <w:rPr>
                                <w:rFonts w:ascii="Cambria Math" w:hAnsi="Cambria Math"/>
                                <w:i/>
                                <w:sz w:val="21"/>
                                <w:szCs w:val="21"/>
                                <w:lang w:bidi="fa-IR"/>
                              </w:rPr>
                            </m:ctrlPr>
                          </m:dPr>
                          <m:e>
                            <m:nary>
                              <m:naryPr>
                                <m:chr m:val="∑"/>
                                <m:limLoc m:val="undOvr"/>
                                <m:subHide m:val="1"/>
                                <m:supHide m:val="1"/>
                                <m:ctrlPr>
                                  <w:rPr>
                                    <w:rFonts w:ascii="Cambria Math" w:hAnsi="Cambria Math" w:cs="Cambria Math"/>
                                    <w:sz w:val="21"/>
                                    <w:szCs w:val="21"/>
                                    <w:lang w:bidi="fa-IR"/>
                                  </w:rPr>
                                </m:ctrlPr>
                              </m:naryPr>
                              <m:sub/>
                              <m:sup/>
                              <m:e>
                                <m:sSub>
                                  <m:sSubPr>
                                    <m:ctrlPr>
                                      <w:rPr>
                                        <w:rFonts w:ascii="Cambria Math" w:hAnsi="Cambria Math"/>
                                        <w:i/>
                                        <w:sz w:val="21"/>
                                        <w:szCs w:val="21"/>
                                        <w:lang w:bidi="fa-IR"/>
                                      </w:rPr>
                                    </m:ctrlPr>
                                  </m:sSubPr>
                                  <m:e>
                                    <m:r>
                                      <w:rPr>
                                        <w:rFonts w:ascii="Cambria Math" w:hAnsi="Cambria Math"/>
                                        <w:sz w:val="21"/>
                                        <w:szCs w:val="21"/>
                                        <w:lang w:bidi="fa-IR"/>
                                      </w:rPr>
                                      <m:t>(p</m:t>
                                    </m:r>
                                  </m:e>
                                  <m:sub>
                                    <m:r>
                                      <w:rPr>
                                        <w:rFonts w:ascii="Cambria Math" w:hAnsi="Cambria Math"/>
                                        <w:sz w:val="21"/>
                                        <w:szCs w:val="21"/>
                                        <w:lang w:bidi="fa-IR"/>
                                      </w:rPr>
                                      <m:t>i</m:t>
                                    </m:r>
                                  </m:sub>
                                </m:sSub>
                                <m:r>
                                  <w:rPr>
                                    <w:rFonts w:ascii="Cambria Math" w:hAnsi="Cambria Math"/>
                                    <w:sz w:val="21"/>
                                    <w:szCs w:val="21"/>
                                    <w:lang w:bidi="fa-IR"/>
                                  </w:rPr>
                                  <m:t>-</m:t>
                                </m:r>
                                <m:acc>
                                  <m:accPr>
                                    <m:chr m:val="̅"/>
                                    <m:ctrlPr>
                                      <w:rPr>
                                        <w:rFonts w:ascii="Cambria Math" w:hAnsi="Cambria Math"/>
                                        <w:i/>
                                        <w:sz w:val="21"/>
                                        <w:szCs w:val="21"/>
                                        <w:lang w:bidi="fa-IR"/>
                                      </w:rPr>
                                    </m:ctrlPr>
                                  </m:accPr>
                                  <m:e>
                                    <m:r>
                                      <w:rPr>
                                        <w:rFonts w:ascii="Cambria Math" w:hAnsi="Cambria Math"/>
                                        <w:sz w:val="21"/>
                                        <w:szCs w:val="21"/>
                                        <w:lang w:bidi="fa-IR"/>
                                      </w:rPr>
                                      <m:t>p</m:t>
                                    </m:r>
                                  </m:e>
                                </m:acc>
                              </m:e>
                            </m:nary>
                            <m:r>
                              <m:rPr>
                                <m:sty m:val="p"/>
                              </m:rPr>
                              <w:rPr>
                                <w:rFonts w:ascii="Cambria Math" w:hAnsi="Cambria Math" w:cs="Cambria Math"/>
                                <w:sz w:val="21"/>
                                <w:szCs w:val="21"/>
                                <w:lang w:bidi="fa-IR"/>
                              </w:rPr>
                              <m:t>)(</m:t>
                            </m:r>
                            <m:sSub>
                              <m:sSubPr>
                                <m:ctrlPr>
                                  <w:rPr>
                                    <w:rFonts w:ascii="Cambria Math" w:hAnsi="Cambria Math"/>
                                    <w:i/>
                                    <w:sz w:val="21"/>
                                    <w:szCs w:val="21"/>
                                    <w:lang w:bidi="fa-IR"/>
                                  </w:rPr>
                                </m:ctrlPr>
                              </m:sSubPr>
                              <m:e>
                                <m:r>
                                  <w:rPr>
                                    <w:rFonts w:ascii="Cambria Math" w:hAnsi="Cambria Math"/>
                                    <w:sz w:val="21"/>
                                    <w:szCs w:val="21"/>
                                    <w:lang w:bidi="fa-IR"/>
                                  </w:rPr>
                                  <m:t>o</m:t>
                                </m:r>
                              </m:e>
                              <m:sub>
                                <m:r>
                                  <w:rPr>
                                    <w:rFonts w:ascii="Cambria Math" w:hAnsi="Cambria Math"/>
                                    <w:sz w:val="21"/>
                                    <w:szCs w:val="21"/>
                                    <w:lang w:bidi="fa-IR"/>
                                  </w:rPr>
                                  <m:t>i</m:t>
                                </m:r>
                              </m:sub>
                            </m:sSub>
                            <m:r>
                              <w:rPr>
                                <w:rFonts w:ascii="Cambria Math" w:hAnsi="Cambria Math"/>
                                <w:sz w:val="21"/>
                                <w:szCs w:val="21"/>
                                <w:lang w:bidi="fa-IR"/>
                              </w:rPr>
                              <m:t>-</m:t>
                            </m:r>
                            <m:acc>
                              <m:accPr>
                                <m:chr m:val="̅"/>
                                <m:ctrlPr>
                                  <w:rPr>
                                    <w:rFonts w:ascii="Cambria Math" w:hAnsi="Cambria Math"/>
                                    <w:i/>
                                    <w:sz w:val="21"/>
                                    <w:szCs w:val="21"/>
                                    <w:lang w:bidi="fa-IR"/>
                                  </w:rPr>
                                </m:ctrlPr>
                              </m:accPr>
                              <m:e>
                                <m:r>
                                  <w:rPr>
                                    <w:rFonts w:ascii="Cambria Math" w:hAnsi="Cambria Math"/>
                                    <w:sz w:val="21"/>
                                    <w:szCs w:val="21"/>
                                    <w:lang w:bidi="fa-IR"/>
                                  </w:rPr>
                                  <m:t>o</m:t>
                                </m:r>
                              </m:e>
                            </m:acc>
                            <m:r>
                              <m:rPr>
                                <m:sty m:val="p"/>
                              </m:rPr>
                              <w:rPr>
                                <w:rFonts w:ascii="Cambria Math" w:hAnsi="Cambria Math" w:cs="Cambria Math"/>
                                <w:sz w:val="21"/>
                                <w:szCs w:val="21"/>
                                <w:lang w:bidi="fa-IR"/>
                              </w:rPr>
                              <m:t>)</m:t>
                            </m:r>
                          </m:e>
                        </m:d>
                      </m:e>
                      <m:sup>
                        <m:r>
                          <w:rPr>
                            <w:rFonts w:ascii="Cambria Math" w:hAnsi="Cambria Math"/>
                            <w:sz w:val="21"/>
                            <w:szCs w:val="21"/>
                            <w:lang w:bidi="fa-IR"/>
                          </w:rPr>
                          <m:t>2</m:t>
                        </m:r>
                      </m:sup>
                    </m:sSup>
                  </m:num>
                  <m:den>
                    <m:sSup>
                      <m:sSupPr>
                        <m:ctrlPr>
                          <w:rPr>
                            <w:rFonts w:ascii="Cambria Math" w:hAnsi="Cambria Math" w:cs="Cambria Math"/>
                            <w:sz w:val="21"/>
                            <w:szCs w:val="21"/>
                            <w:lang w:bidi="fa-IR"/>
                          </w:rPr>
                        </m:ctrlPr>
                      </m:sSupPr>
                      <m:e>
                        <m:nary>
                          <m:naryPr>
                            <m:chr m:val="∑"/>
                            <m:limLoc m:val="undOvr"/>
                            <m:subHide m:val="1"/>
                            <m:supHide m:val="1"/>
                            <m:ctrlPr>
                              <w:rPr>
                                <w:rFonts w:ascii="Cambria Math" w:hAnsi="Cambria Math" w:cs="Cambria Math"/>
                                <w:sz w:val="21"/>
                                <w:szCs w:val="21"/>
                                <w:lang w:bidi="fa-IR"/>
                              </w:rPr>
                            </m:ctrlPr>
                          </m:naryPr>
                          <m:sub/>
                          <m:sup/>
                          <m:e>
                            <m:sSub>
                              <m:sSubPr>
                                <m:ctrlPr>
                                  <w:rPr>
                                    <w:rFonts w:ascii="Cambria Math" w:hAnsi="Cambria Math"/>
                                    <w:i/>
                                    <w:sz w:val="21"/>
                                    <w:szCs w:val="21"/>
                                    <w:lang w:bidi="fa-IR"/>
                                  </w:rPr>
                                </m:ctrlPr>
                              </m:sSubPr>
                              <m:e>
                                <m:r>
                                  <w:rPr>
                                    <w:rFonts w:ascii="Cambria Math" w:hAnsi="Cambria Math"/>
                                    <w:sz w:val="21"/>
                                    <w:szCs w:val="21"/>
                                    <w:lang w:bidi="fa-IR"/>
                                  </w:rPr>
                                  <m:t>(p</m:t>
                                </m:r>
                              </m:e>
                              <m:sub>
                                <m:r>
                                  <w:rPr>
                                    <w:rFonts w:ascii="Cambria Math" w:hAnsi="Cambria Math"/>
                                    <w:sz w:val="21"/>
                                    <w:szCs w:val="21"/>
                                    <w:lang w:bidi="fa-IR"/>
                                  </w:rPr>
                                  <m:t>i</m:t>
                                </m:r>
                              </m:sub>
                            </m:sSub>
                            <m:r>
                              <w:rPr>
                                <w:rFonts w:ascii="Cambria Math" w:hAnsi="Cambria Math"/>
                                <w:sz w:val="21"/>
                                <w:szCs w:val="21"/>
                                <w:lang w:bidi="fa-IR"/>
                              </w:rPr>
                              <m:t>-</m:t>
                            </m:r>
                            <m:acc>
                              <m:accPr>
                                <m:chr m:val="̅"/>
                                <m:ctrlPr>
                                  <w:rPr>
                                    <w:rFonts w:ascii="Cambria Math" w:hAnsi="Cambria Math"/>
                                    <w:i/>
                                    <w:sz w:val="21"/>
                                    <w:szCs w:val="21"/>
                                    <w:lang w:bidi="fa-IR"/>
                                  </w:rPr>
                                </m:ctrlPr>
                              </m:accPr>
                              <m:e>
                                <m:r>
                                  <w:rPr>
                                    <w:rFonts w:ascii="Cambria Math" w:hAnsi="Cambria Math"/>
                                    <w:sz w:val="21"/>
                                    <w:szCs w:val="21"/>
                                    <w:lang w:bidi="fa-IR"/>
                                  </w:rPr>
                                  <m:t>p</m:t>
                                </m:r>
                              </m:e>
                            </m:acc>
                          </m:e>
                        </m:nary>
                        <m:r>
                          <m:rPr>
                            <m:sty m:val="p"/>
                          </m:rPr>
                          <w:rPr>
                            <w:rFonts w:ascii="Cambria Math" w:hAnsi="Cambria Math" w:cs="Cambria Math"/>
                            <w:sz w:val="21"/>
                            <w:szCs w:val="21"/>
                            <w:lang w:bidi="fa-IR"/>
                          </w:rPr>
                          <m:t>)</m:t>
                        </m:r>
                      </m:e>
                      <m:sup>
                        <m:r>
                          <w:rPr>
                            <w:rFonts w:ascii="Cambria Math" w:hAnsi="Cambria Math" w:cs="Cambria Math"/>
                            <w:sz w:val="21"/>
                            <w:szCs w:val="21"/>
                            <w:lang w:bidi="fa-IR"/>
                          </w:rPr>
                          <m:t>2</m:t>
                        </m:r>
                      </m:sup>
                    </m:sSup>
                    <m:sSup>
                      <m:sSupPr>
                        <m:ctrlPr>
                          <w:rPr>
                            <w:rFonts w:ascii="Cambria Math" w:hAnsi="Cambria Math" w:cs="Cambria Math"/>
                            <w:sz w:val="21"/>
                            <w:szCs w:val="21"/>
                            <w:lang w:bidi="fa-IR"/>
                          </w:rPr>
                        </m:ctrlPr>
                      </m:sSupPr>
                      <m:e>
                        <m:nary>
                          <m:naryPr>
                            <m:chr m:val="∑"/>
                            <m:limLoc m:val="undOvr"/>
                            <m:subHide m:val="1"/>
                            <m:supHide m:val="1"/>
                            <m:ctrlPr>
                              <w:rPr>
                                <w:rFonts w:ascii="Cambria Math" w:hAnsi="Cambria Math" w:cs="Cambria Math"/>
                                <w:sz w:val="21"/>
                                <w:szCs w:val="21"/>
                                <w:lang w:bidi="fa-IR"/>
                              </w:rPr>
                            </m:ctrlPr>
                          </m:naryPr>
                          <m:sub/>
                          <m:sup/>
                          <m:e>
                            <m:sSub>
                              <m:sSubPr>
                                <m:ctrlPr>
                                  <w:rPr>
                                    <w:rFonts w:ascii="Cambria Math" w:hAnsi="Cambria Math"/>
                                    <w:i/>
                                    <w:sz w:val="21"/>
                                    <w:szCs w:val="21"/>
                                    <w:lang w:bidi="fa-IR"/>
                                  </w:rPr>
                                </m:ctrlPr>
                              </m:sSubPr>
                              <m:e>
                                <m:r>
                                  <w:rPr>
                                    <w:rFonts w:ascii="Cambria Math" w:hAnsi="Cambria Math"/>
                                    <w:sz w:val="21"/>
                                    <w:szCs w:val="21"/>
                                    <w:lang w:bidi="fa-IR"/>
                                  </w:rPr>
                                  <m:t>(o</m:t>
                                </m:r>
                              </m:e>
                              <m:sub>
                                <m:r>
                                  <w:rPr>
                                    <w:rFonts w:ascii="Cambria Math" w:hAnsi="Cambria Math"/>
                                    <w:sz w:val="21"/>
                                    <w:szCs w:val="21"/>
                                    <w:lang w:bidi="fa-IR"/>
                                  </w:rPr>
                                  <m:t>i</m:t>
                                </m:r>
                              </m:sub>
                            </m:sSub>
                            <m:r>
                              <w:rPr>
                                <w:rFonts w:ascii="Cambria Math" w:hAnsi="Cambria Math"/>
                                <w:sz w:val="21"/>
                                <w:szCs w:val="21"/>
                                <w:lang w:bidi="fa-IR"/>
                              </w:rPr>
                              <m:t>-</m:t>
                            </m:r>
                            <m:acc>
                              <m:accPr>
                                <m:chr m:val="̅"/>
                                <m:ctrlPr>
                                  <w:rPr>
                                    <w:rFonts w:ascii="Cambria Math" w:hAnsi="Cambria Math"/>
                                    <w:i/>
                                    <w:sz w:val="21"/>
                                    <w:szCs w:val="21"/>
                                    <w:lang w:bidi="fa-IR"/>
                                  </w:rPr>
                                </m:ctrlPr>
                              </m:accPr>
                              <m:e>
                                <m:r>
                                  <w:rPr>
                                    <w:rFonts w:ascii="Cambria Math" w:hAnsi="Cambria Math"/>
                                    <w:sz w:val="21"/>
                                    <w:szCs w:val="21"/>
                                    <w:lang w:bidi="fa-IR"/>
                                  </w:rPr>
                                  <m:t>o</m:t>
                                </m:r>
                              </m:e>
                            </m:acc>
                          </m:e>
                        </m:nary>
                        <m:r>
                          <m:rPr>
                            <m:sty m:val="p"/>
                          </m:rPr>
                          <w:rPr>
                            <w:rFonts w:ascii="Cambria Math" w:hAnsi="Cambria Math" w:cs="Cambria Math"/>
                            <w:sz w:val="21"/>
                            <w:szCs w:val="21"/>
                            <w:lang w:bidi="fa-IR"/>
                          </w:rPr>
                          <m:t>)</m:t>
                        </m:r>
                      </m:e>
                      <m:sup>
                        <m:r>
                          <w:rPr>
                            <w:rFonts w:ascii="Cambria Math" w:hAnsi="Cambria Math" w:cs="Cambria Math"/>
                            <w:sz w:val="21"/>
                            <w:szCs w:val="21"/>
                            <w:lang w:bidi="fa-IR"/>
                          </w:rPr>
                          <m:t>2</m:t>
                        </m:r>
                      </m:sup>
                    </m:sSup>
                  </m:den>
                </m:f>
              </m:oMath>
            </m:oMathPara>
          </w:p>
        </w:tc>
        <w:tc>
          <w:tcPr>
            <w:tcW w:w="566" w:type="dxa"/>
            <w:vAlign w:val="center"/>
          </w:tcPr>
          <w:p w14:paraId="13C6FDB0" w14:textId="50E3586A" w:rsidR="00EA21CB" w:rsidRDefault="00EA21CB" w:rsidP="00727F42">
            <w:pPr>
              <w:spacing w:after="120" w:line="271" w:lineRule="auto"/>
              <w:jc w:val="center"/>
              <w:rPr>
                <w:rFonts w:ascii="Palatino Linotype" w:hAnsi="Palatino Linotype"/>
                <w:sz w:val="21"/>
                <w:szCs w:val="21"/>
              </w:rPr>
            </w:pPr>
            <w:r>
              <w:rPr>
                <w:rFonts w:ascii="Palatino Linotype" w:hAnsi="Palatino Linotype"/>
                <w:sz w:val="21"/>
                <w:szCs w:val="21"/>
              </w:rPr>
              <w:t>(</w:t>
            </w:r>
            <w:r w:rsidR="0043523D">
              <w:fldChar w:fldCharType="begin"/>
            </w:r>
            <w:r w:rsidR="0043523D">
              <w:instrText xml:space="preserve"> SEQ Equation \* ARABIC </w:instrText>
            </w:r>
            <w:r w:rsidR="0043523D">
              <w:fldChar w:fldCharType="separate"/>
            </w:r>
            <w:r w:rsidR="0072285E">
              <w:rPr>
                <w:noProof/>
              </w:rPr>
              <w:t>7</w:t>
            </w:r>
            <w:r w:rsidR="0043523D">
              <w:rPr>
                <w:noProof/>
              </w:rPr>
              <w:fldChar w:fldCharType="end"/>
            </w:r>
            <w:r>
              <w:rPr>
                <w:rFonts w:ascii="Palatino Linotype" w:hAnsi="Palatino Linotype"/>
                <w:sz w:val="21"/>
                <w:szCs w:val="21"/>
              </w:rPr>
              <w:t>)</w:t>
            </w:r>
          </w:p>
        </w:tc>
      </w:tr>
    </w:tbl>
    <w:p w14:paraId="1C33034E" w14:textId="4A9F8855" w:rsidR="004A2FBD" w:rsidRDefault="004A2FBD" w:rsidP="004A2FBD">
      <w:pPr>
        <w:rPr>
          <w:rFonts w:ascii="Palatino Linotype" w:hAnsi="Palatino Linotype"/>
          <w:sz w:val="21"/>
          <w:szCs w:val="21"/>
          <w:lang w:bidi="fa-I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EA21CB" w14:paraId="236A45D7" w14:textId="77777777" w:rsidTr="005B35C9">
        <w:tc>
          <w:tcPr>
            <w:tcW w:w="562" w:type="dxa"/>
            <w:vAlign w:val="center"/>
          </w:tcPr>
          <w:p w14:paraId="08265D8A" w14:textId="77777777" w:rsidR="00EA21CB" w:rsidRDefault="00EA21CB" w:rsidP="00727F42">
            <w:pPr>
              <w:spacing w:after="120" w:line="271" w:lineRule="auto"/>
              <w:jc w:val="center"/>
              <w:rPr>
                <w:rFonts w:ascii="Palatino Linotype" w:hAnsi="Palatino Linotype"/>
                <w:sz w:val="21"/>
                <w:szCs w:val="21"/>
              </w:rPr>
            </w:pPr>
          </w:p>
        </w:tc>
        <w:tc>
          <w:tcPr>
            <w:tcW w:w="8222" w:type="dxa"/>
            <w:vAlign w:val="center"/>
          </w:tcPr>
          <w:p w14:paraId="42DF1DF2" w14:textId="603F2FE9" w:rsidR="00EA21CB" w:rsidRDefault="0043523D" w:rsidP="004725C3">
            <w:pPr>
              <w:rPr>
                <w:rFonts w:ascii="Palatino Linotype" w:hAnsi="Palatino Linotype"/>
                <w:sz w:val="21"/>
                <w:szCs w:val="21"/>
              </w:rPr>
            </w:pPr>
            <m:oMathPara>
              <m:oMath>
                <m:sSup>
                  <m:sSupPr>
                    <m:ctrlPr>
                      <w:rPr>
                        <w:rFonts w:ascii="Cambria Math" w:hAnsi="Cambria Math"/>
                        <w:sz w:val="21"/>
                        <w:szCs w:val="21"/>
                        <w:lang w:bidi="fa-IR"/>
                      </w:rPr>
                    </m:ctrlPr>
                  </m:sSupPr>
                  <m:e>
                    <m:r>
                      <m:rPr>
                        <m:sty m:val="p"/>
                      </m:rPr>
                      <w:rPr>
                        <w:rFonts w:ascii="Cambria Math" w:hAnsi="Cambria Math"/>
                        <w:sz w:val="21"/>
                        <w:szCs w:val="21"/>
                        <w:lang w:bidi="fa-IR"/>
                      </w:rPr>
                      <m:t>S</m:t>
                    </m:r>
                  </m:e>
                  <m:sup>
                    <m:r>
                      <w:rPr>
                        <w:rFonts w:ascii="Cambria Math" w:hAnsi="Cambria Math"/>
                        <w:sz w:val="21"/>
                        <w:szCs w:val="21"/>
                        <w:lang w:bidi="fa-IR"/>
                      </w:rPr>
                      <m:t>2</m:t>
                    </m:r>
                  </m:sup>
                </m:sSup>
                <m:r>
                  <m:rPr>
                    <m:sty m:val="p"/>
                  </m:rPr>
                  <w:rPr>
                    <w:rFonts w:ascii="Cambria Math" w:eastAsiaTheme="minorEastAsia" w:hAnsi="Cambria Math" w:cs="Cambria Math"/>
                    <w:sz w:val="21"/>
                    <w:szCs w:val="21"/>
                    <w:lang w:bidi="fa-IR"/>
                  </w:rPr>
                  <m:t>=</m:t>
                </m:r>
                <m:f>
                  <m:fPr>
                    <m:ctrlPr>
                      <w:rPr>
                        <w:rFonts w:ascii="Cambria Math" w:eastAsiaTheme="minorEastAsia" w:hAnsi="Cambria Math"/>
                        <w:sz w:val="21"/>
                        <w:szCs w:val="21"/>
                        <w:lang w:bidi="fa-IR"/>
                      </w:rPr>
                    </m:ctrlPr>
                  </m:fPr>
                  <m:num>
                    <m:sSup>
                      <m:sSupPr>
                        <m:ctrlPr>
                          <w:rPr>
                            <w:rFonts w:ascii="Cambria Math" w:hAnsi="Cambria Math" w:cs="Cambria Math"/>
                            <w:sz w:val="21"/>
                            <w:szCs w:val="21"/>
                            <w:lang w:bidi="fa-IR"/>
                          </w:rPr>
                        </m:ctrlPr>
                      </m:sSupPr>
                      <m:e>
                        <m:nary>
                          <m:naryPr>
                            <m:chr m:val="∑"/>
                            <m:limLoc m:val="undOvr"/>
                            <m:subHide m:val="1"/>
                            <m:supHide m:val="1"/>
                            <m:ctrlPr>
                              <w:rPr>
                                <w:rFonts w:ascii="Cambria Math" w:hAnsi="Cambria Math" w:cs="Cambria Math"/>
                                <w:sz w:val="21"/>
                                <w:szCs w:val="21"/>
                                <w:lang w:bidi="fa-IR"/>
                              </w:rPr>
                            </m:ctrlPr>
                          </m:naryPr>
                          <m:sub/>
                          <m:sup/>
                          <m:e>
                            <m:sSub>
                              <m:sSubPr>
                                <m:ctrlPr>
                                  <w:rPr>
                                    <w:rFonts w:ascii="Cambria Math" w:hAnsi="Cambria Math"/>
                                    <w:i/>
                                    <w:sz w:val="21"/>
                                    <w:szCs w:val="21"/>
                                    <w:lang w:bidi="fa-IR"/>
                                  </w:rPr>
                                </m:ctrlPr>
                              </m:sSubPr>
                              <m:e>
                                <m:r>
                                  <w:rPr>
                                    <w:rFonts w:ascii="Cambria Math" w:hAnsi="Cambria Math"/>
                                    <w:sz w:val="21"/>
                                    <w:szCs w:val="21"/>
                                    <w:lang w:bidi="fa-IR"/>
                                  </w:rPr>
                                  <m:t>(x</m:t>
                                </m:r>
                              </m:e>
                              <m:sub>
                                <m:r>
                                  <w:rPr>
                                    <w:rFonts w:ascii="Cambria Math" w:hAnsi="Cambria Math"/>
                                    <w:sz w:val="21"/>
                                    <w:szCs w:val="21"/>
                                    <w:lang w:bidi="fa-IR"/>
                                  </w:rPr>
                                  <m:t>i</m:t>
                                </m:r>
                              </m:sub>
                            </m:sSub>
                            <m:r>
                              <w:rPr>
                                <w:rFonts w:ascii="Cambria Math" w:hAnsi="Cambria Math"/>
                                <w:sz w:val="21"/>
                                <w:szCs w:val="21"/>
                                <w:lang w:bidi="fa-IR"/>
                              </w:rPr>
                              <m:t>-</m:t>
                            </m:r>
                            <m:acc>
                              <m:accPr>
                                <m:chr m:val="̅"/>
                                <m:ctrlPr>
                                  <w:rPr>
                                    <w:rFonts w:ascii="Cambria Math" w:hAnsi="Cambria Math"/>
                                    <w:i/>
                                    <w:sz w:val="21"/>
                                    <w:szCs w:val="21"/>
                                    <w:lang w:bidi="fa-IR"/>
                                  </w:rPr>
                                </m:ctrlPr>
                              </m:accPr>
                              <m:e>
                                <m:r>
                                  <w:rPr>
                                    <w:rFonts w:ascii="Cambria Math" w:hAnsi="Cambria Math"/>
                                    <w:sz w:val="21"/>
                                    <w:szCs w:val="21"/>
                                    <w:lang w:bidi="fa-IR"/>
                                  </w:rPr>
                                  <m:t>x</m:t>
                                </m:r>
                              </m:e>
                            </m:acc>
                          </m:e>
                        </m:nary>
                        <m:r>
                          <m:rPr>
                            <m:sty m:val="p"/>
                          </m:rPr>
                          <w:rPr>
                            <w:rFonts w:ascii="Cambria Math" w:hAnsi="Cambria Math" w:cs="Cambria Math"/>
                            <w:sz w:val="21"/>
                            <w:szCs w:val="21"/>
                            <w:lang w:bidi="fa-IR"/>
                          </w:rPr>
                          <m:t>)</m:t>
                        </m:r>
                      </m:e>
                      <m:sup>
                        <m:r>
                          <w:rPr>
                            <w:rFonts w:ascii="Cambria Math" w:hAnsi="Cambria Math" w:cs="Cambria Math"/>
                            <w:sz w:val="21"/>
                            <w:szCs w:val="21"/>
                            <w:lang w:bidi="fa-IR"/>
                          </w:rPr>
                          <m:t>2</m:t>
                        </m:r>
                      </m:sup>
                    </m:sSup>
                  </m:num>
                  <m:den>
                    <m:r>
                      <m:rPr>
                        <m:sty m:val="p"/>
                      </m:rPr>
                      <w:rPr>
                        <w:rFonts w:ascii="Cambria Math" w:eastAsiaTheme="minorEastAsia" w:hAnsi="Cambria Math" w:cs="Cambria Math"/>
                        <w:sz w:val="21"/>
                        <w:szCs w:val="21"/>
                        <w:lang w:bidi="fa-IR"/>
                      </w:rPr>
                      <m:t>N-1</m:t>
                    </m:r>
                  </m:den>
                </m:f>
              </m:oMath>
            </m:oMathPara>
          </w:p>
        </w:tc>
        <w:tc>
          <w:tcPr>
            <w:tcW w:w="566" w:type="dxa"/>
            <w:vAlign w:val="center"/>
          </w:tcPr>
          <w:p w14:paraId="048CAA34" w14:textId="640179CB" w:rsidR="00EA21CB" w:rsidRDefault="00EA21CB" w:rsidP="00727F42">
            <w:pPr>
              <w:spacing w:after="120" w:line="271" w:lineRule="auto"/>
              <w:jc w:val="center"/>
              <w:rPr>
                <w:rFonts w:ascii="Palatino Linotype" w:hAnsi="Palatino Linotype"/>
                <w:sz w:val="21"/>
                <w:szCs w:val="21"/>
              </w:rPr>
            </w:pPr>
            <w:r>
              <w:rPr>
                <w:rFonts w:ascii="Palatino Linotype" w:hAnsi="Palatino Linotype"/>
                <w:sz w:val="21"/>
                <w:szCs w:val="21"/>
              </w:rPr>
              <w:t>(</w:t>
            </w:r>
            <w:r w:rsidR="00C07C9A" w:rsidRPr="008748BF">
              <w:rPr>
                <w:rFonts w:ascii="Palatino Linotype" w:hAnsi="Palatino Linotype"/>
                <w:sz w:val="21"/>
                <w:szCs w:val="21"/>
              </w:rPr>
              <w:fldChar w:fldCharType="begin"/>
            </w:r>
            <w:r w:rsidR="00C07C9A" w:rsidRPr="008748BF">
              <w:rPr>
                <w:rFonts w:ascii="Palatino Linotype" w:hAnsi="Palatino Linotype"/>
                <w:sz w:val="21"/>
                <w:szCs w:val="21"/>
              </w:rPr>
              <w:instrText xml:space="preserve"> SEQ Equation \* ARABIC </w:instrText>
            </w:r>
            <w:r w:rsidR="00C07C9A" w:rsidRPr="008748BF">
              <w:rPr>
                <w:rFonts w:ascii="Palatino Linotype" w:hAnsi="Palatino Linotype"/>
                <w:sz w:val="21"/>
                <w:szCs w:val="21"/>
              </w:rPr>
              <w:fldChar w:fldCharType="separate"/>
            </w:r>
            <w:r w:rsidR="0072285E" w:rsidRPr="008748BF">
              <w:rPr>
                <w:rFonts w:ascii="Palatino Linotype" w:hAnsi="Palatino Linotype"/>
                <w:sz w:val="21"/>
                <w:szCs w:val="21"/>
              </w:rPr>
              <w:t>8</w:t>
            </w:r>
            <w:r w:rsidR="00C07C9A" w:rsidRPr="008748BF">
              <w:rPr>
                <w:rFonts w:ascii="Palatino Linotype" w:hAnsi="Palatino Linotype"/>
                <w:sz w:val="21"/>
                <w:szCs w:val="21"/>
              </w:rPr>
              <w:fldChar w:fldCharType="end"/>
            </w:r>
            <w:r>
              <w:rPr>
                <w:rFonts w:ascii="Palatino Linotype" w:hAnsi="Palatino Linotype"/>
                <w:sz w:val="21"/>
                <w:szCs w:val="21"/>
              </w:rPr>
              <w:t>)</w:t>
            </w:r>
          </w:p>
        </w:tc>
      </w:tr>
    </w:tbl>
    <w:p w14:paraId="653E05FC" w14:textId="65E1DACA" w:rsidR="00EA21CB" w:rsidRDefault="00EA21CB" w:rsidP="004A2FBD">
      <w:pPr>
        <w:rPr>
          <w:rFonts w:ascii="Palatino Linotype" w:hAnsi="Palatino Linotype"/>
          <w:sz w:val="21"/>
          <w:szCs w:val="21"/>
          <w:lang w:bidi="fa-I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EA21CB" w14:paraId="30FA64A0" w14:textId="77777777" w:rsidTr="005B35C9">
        <w:tc>
          <w:tcPr>
            <w:tcW w:w="562" w:type="dxa"/>
            <w:vAlign w:val="center"/>
          </w:tcPr>
          <w:p w14:paraId="5A2692B0" w14:textId="77777777" w:rsidR="00EA21CB" w:rsidRDefault="00EA21CB" w:rsidP="00727F42">
            <w:pPr>
              <w:spacing w:after="120" w:line="271" w:lineRule="auto"/>
              <w:jc w:val="center"/>
              <w:rPr>
                <w:rFonts w:ascii="Palatino Linotype" w:hAnsi="Palatino Linotype"/>
                <w:sz w:val="21"/>
                <w:szCs w:val="21"/>
              </w:rPr>
            </w:pPr>
          </w:p>
        </w:tc>
        <w:tc>
          <w:tcPr>
            <w:tcW w:w="8222" w:type="dxa"/>
            <w:vAlign w:val="center"/>
          </w:tcPr>
          <w:p w14:paraId="14D64AF9" w14:textId="2968959B" w:rsidR="00EA21CB" w:rsidRDefault="00D27868" w:rsidP="00D27868">
            <w:pPr>
              <w:rPr>
                <w:rFonts w:ascii="Palatino Linotype" w:hAnsi="Palatino Linotype"/>
                <w:sz w:val="21"/>
                <w:szCs w:val="21"/>
              </w:rPr>
            </w:pPr>
            <m:oMathPara>
              <m:oMath>
                <m:r>
                  <w:rPr>
                    <w:rFonts w:ascii="Cambria Math" w:eastAsiaTheme="minorEastAsia" w:hAnsi="Cambria Math" w:cs="Cambria Math"/>
                    <w:sz w:val="21"/>
                    <w:szCs w:val="21"/>
                    <w:lang w:bidi="fa-IR"/>
                  </w:rPr>
                  <m:t>RMSE</m:t>
                </m:r>
                <m:r>
                  <m:rPr>
                    <m:sty m:val="p"/>
                  </m:rPr>
                  <w:rPr>
                    <w:rFonts w:ascii="Cambria Math" w:eastAsiaTheme="minorEastAsia" w:hAnsi="Cambria Math" w:cs="Cambria Math"/>
                    <w:sz w:val="21"/>
                    <w:szCs w:val="21"/>
                    <w:lang w:bidi="fa-IR"/>
                  </w:rPr>
                  <m:t>=</m:t>
                </m:r>
                <m:rad>
                  <m:radPr>
                    <m:degHide m:val="1"/>
                    <m:ctrlPr>
                      <w:rPr>
                        <w:rFonts w:ascii="Cambria Math" w:eastAsiaTheme="minorEastAsia" w:hAnsi="Cambria Math"/>
                        <w:sz w:val="21"/>
                        <w:szCs w:val="21"/>
                        <w:lang w:bidi="fa-IR"/>
                      </w:rPr>
                    </m:ctrlPr>
                  </m:radPr>
                  <m:deg/>
                  <m:e>
                    <m:f>
                      <m:fPr>
                        <m:ctrlPr>
                          <w:rPr>
                            <w:rFonts w:ascii="Cambria Math" w:eastAsiaTheme="minorEastAsia" w:hAnsi="Cambria Math"/>
                            <w:sz w:val="21"/>
                            <w:szCs w:val="21"/>
                            <w:lang w:bidi="fa-IR"/>
                          </w:rPr>
                        </m:ctrlPr>
                      </m:fPr>
                      <m:num>
                        <m:sSup>
                          <m:sSupPr>
                            <m:ctrlPr>
                              <w:rPr>
                                <w:rFonts w:ascii="Cambria Math" w:hAnsi="Cambria Math" w:cs="Cambria Math"/>
                                <w:sz w:val="21"/>
                                <w:szCs w:val="21"/>
                                <w:lang w:bidi="fa-IR"/>
                              </w:rPr>
                            </m:ctrlPr>
                          </m:sSupPr>
                          <m:e>
                            <m:nary>
                              <m:naryPr>
                                <m:chr m:val="∑"/>
                                <m:limLoc m:val="undOvr"/>
                                <m:subHide m:val="1"/>
                                <m:supHide m:val="1"/>
                                <m:ctrlPr>
                                  <w:rPr>
                                    <w:rFonts w:ascii="Cambria Math" w:hAnsi="Cambria Math" w:cs="Cambria Math"/>
                                    <w:sz w:val="21"/>
                                    <w:szCs w:val="21"/>
                                    <w:lang w:bidi="fa-IR"/>
                                  </w:rPr>
                                </m:ctrlPr>
                              </m:naryPr>
                              <m:sub/>
                              <m:sup/>
                              <m:e>
                                <m:sSub>
                                  <m:sSubPr>
                                    <m:ctrlPr>
                                      <w:rPr>
                                        <w:rFonts w:ascii="Cambria Math" w:hAnsi="Cambria Math"/>
                                        <w:i/>
                                        <w:sz w:val="21"/>
                                        <w:szCs w:val="21"/>
                                        <w:lang w:bidi="fa-IR"/>
                                      </w:rPr>
                                    </m:ctrlPr>
                                  </m:sSubPr>
                                  <m:e>
                                    <m:r>
                                      <w:rPr>
                                        <w:rFonts w:ascii="Cambria Math" w:hAnsi="Cambria Math"/>
                                        <w:sz w:val="21"/>
                                        <w:szCs w:val="21"/>
                                        <w:lang w:bidi="fa-IR"/>
                                      </w:rPr>
                                      <m:t>(p</m:t>
                                    </m:r>
                                  </m:e>
                                  <m:sub>
                                    <m:r>
                                      <w:rPr>
                                        <w:rFonts w:ascii="Cambria Math" w:hAnsi="Cambria Math"/>
                                        <w:sz w:val="21"/>
                                        <w:szCs w:val="21"/>
                                        <w:lang w:bidi="fa-IR"/>
                                      </w:rPr>
                                      <m:t>i</m:t>
                                    </m:r>
                                  </m:sub>
                                </m:sSub>
                                <m:r>
                                  <w:rPr>
                                    <w:rFonts w:ascii="Cambria Math" w:hAnsi="Cambria Math"/>
                                    <w:sz w:val="21"/>
                                    <w:szCs w:val="21"/>
                                    <w:lang w:bidi="fa-IR"/>
                                  </w:rPr>
                                  <m:t>-</m:t>
                                </m:r>
                                <m:sSub>
                                  <m:sSubPr>
                                    <m:ctrlPr>
                                      <w:rPr>
                                        <w:rFonts w:ascii="Cambria Math" w:hAnsi="Cambria Math"/>
                                        <w:i/>
                                        <w:sz w:val="21"/>
                                        <w:szCs w:val="21"/>
                                        <w:lang w:bidi="fa-IR"/>
                                      </w:rPr>
                                    </m:ctrlPr>
                                  </m:sSubPr>
                                  <m:e>
                                    <m:r>
                                      <w:rPr>
                                        <w:rFonts w:ascii="Cambria Math" w:hAnsi="Cambria Math"/>
                                        <w:sz w:val="21"/>
                                        <w:szCs w:val="21"/>
                                        <w:lang w:bidi="fa-IR"/>
                                      </w:rPr>
                                      <m:t>o</m:t>
                                    </m:r>
                                  </m:e>
                                  <m:sub>
                                    <m:r>
                                      <w:rPr>
                                        <w:rFonts w:ascii="Cambria Math" w:hAnsi="Cambria Math"/>
                                        <w:sz w:val="21"/>
                                        <w:szCs w:val="21"/>
                                        <w:lang w:bidi="fa-IR"/>
                                      </w:rPr>
                                      <m:t>i</m:t>
                                    </m:r>
                                  </m:sub>
                                </m:sSub>
                              </m:e>
                            </m:nary>
                            <m:r>
                              <m:rPr>
                                <m:sty m:val="p"/>
                              </m:rPr>
                              <w:rPr>
                                <w:rFonts w:ascii="Cambria Math" w:hAnsi="Cambria Math" w:cs="Cambria Math"/>
                                <w:sz w:val="21"/>
                                <w:szCs w:val="21"/>
                                <w:lang w:bidi="fa-IR"/>
                              </w:rPr>
                              <m:t>)</m:t>
                            </m:r>
                          </m:e>
                          <m:sup>
                            <m:r>
                              <w:rPr>
                                <w:rFonts w:ascii="Cambria Math" w:hAnsi="Cambria Math" w:cs="Cambria Math"/>
                                <w:sz w:val="21"/>
                                <w:szCs w:val="21"/>
                                <w:lang w:bidi="fa-IR"/>
                              </w:rPr>
                              <m:t>2</m:t>
                            </m:r>
                          </m:sup>
                        </m:sSup>
                      </m:num>
                      <m:den>
                        <m:r>
                          <m:rPr>
                            <m:sty m:val="p"/>
                          </m:rPr>
                          <w:rPr>
                            <w:rFonts w:ascii="Cambria Math" w:eastAsiaTheme="minorEastAsia" w:hAnsi="Cambria Math" w:cs="Cambria Math"/>
                            <w:sz w:val="21"/>
                            <w:szCs w:val="21"/>
                            <w:lang w:bidi="fa-IR"/>
                          </w:rPr>
                          <m:t>N-1</m:t>
                        </m:r>
                      </m:den>
                    </m:f>
                  </m:e>
                </m:rad>
              </m:oMath>
            </m:oMathPara>
          </w:p>
        </w:tc>
        <w:tc>
          <w:tcPr>
            <w:tcW w:w="566" w:type="dxa"/>
            <w:vAlign w:val="center"/>
          </w:tcPr>
          <w:p w14:paraId="7C06EE8C" w14:textId="73956816" w:rsidR="00EA21CB" w:rsidRDefault="00EA21CB" w:rsidP="00727F42">
            <w:pPr>
              <w:spacing w:after="120" w:line="271" w:lineRule="auto"/>
              <w:jc w:val="center"/>
              <w:rPr>
                <w:rFonts w:ascii="Palatino Linotype" w:hAnsi="Palatino Linotype"/>
                <w:sz w:val="21"/>
                <w:szCs w:val="21"/>
              </w:rPr>
            </w:pPr>
            <w:r>
              <w:rPr>
                <w:rFonts w:ascii="Palatino Linotype" w:hAnsi="Palatino Linotype"/>
                <w:sz w:val="21"/>
                <w:szCs w:val="21"/>
              </w:rPr>
              <w:t>(</w:t>
            </w:r>
            <w:r w:rsidR="00C07C9A" w:rsidRPr="008748BF">
              <w:rPr>
                <w:rFonts w:ascii="Palatino Linotype" w:hAnsi="Palatino Linotype"/>
                <w:sz w:val="21"/>
                <w:szCs w:val="21"/>
              </w:rPr>
              <w:fldChar w:fldCharType="begin"/>
            </w:r>
            <w:r w:rsidR="00C07C9A" w:rsidRPr="008748BF">
              <w:rPr>
                <w:rFonts w:ascii="Palatino Linotype" w:hAnsi="Palatino Linotype"/>
                <w:sz w:val="21"/>
                <w:szCs w:val="21"/>
              </w:rPr>
              <w:instrText xml:space="preserve"> SEQ Equation \* ARABIC </w:instrText>
            </w:r>
            <w:r w:rsidR="00C07C9A" w:rsidRPr="008748BF">
              <w:rPr>
                <w:rFonts w:ascii="Palatino Linotype" w:hAnsi="Palatino Linotype"/>
                <w:sz w:val="21"/>
                <w:szCs w:val="21"/>
              </w:rPr>
              <w:fldChar w:fldCharType="separate"/>
            </w:r>
            <w:r w:rsidR="0072285E" w:rsidRPr="008748BF">
              <w:rPr>
                <w:rFonts w:ascii="Palatino Linotype" w:hAnsi="Palatino Linotype"/>
                <w:sz w:val="21"/>
                <w:szCs w:val="21"/>
              </w:rPr>
              <w:t>9</w:t>
            </w:r>
            <w:r w:rsidR="00C07C9A" w:rsidRPr="008748BF">
              <w:rPr>
                <w:rFonts w:ascii="Palatino Linotype" w:hAnsi="Palatino Linotype"/>
                <w:sz w:val="21"/>
                <w:szCs w:val="21"/>
              </w:rPr>
              <w:fldChar w:fldCharType="end"/>
            </w:r>
            <w:r>
              <w:rPr>
                <w:rFonts w:ascii="Palatino Linotype" w:hAnsi="Palatino Linotype"/>
                <w:sz w:val="21"/>
                <w:szCs w:val="21"/>
              </w:rPr>
              <w:t>)</w:t>
            </w:r>
          </w:p>
        </w:tc>
      </w:tr>
    </w:tbl>
    <w:p w14:paraId="249370FE" w14:textId="6C653AD9" w:rsidR="00EA21CB" w:rsidRDefault="00EA21CB" w:rsidP="004A2FBD">
      <w:pPr>
        <w:rPr>
          <w:rFonts w:ascii="Palatino Linotype" w:hAnsi="Palatino Linotype"/>
          <w:sz w:val="21"/>
          <w:szCs w:val="21"/>
          <w:lang w:bidi="fa-IR"/>
        </w:rPr>
      </w:pPr>
    </w:p>
    <w:p w14:paraId="028F7A44" w14:textId="68DC27A2" w:rsidR="00D27868" w:rsidRDefault="00D27868" w:rsidP="004A2FBD">
      <w:pPr>
        <w:rPr>
          <w:rFonts w:ascii="Palatino Linotype" w:hAnsi="Palatino Linotype"/>
          <w:sz w:val="21"/>
          <w:szCs w:val="21"/>
          <w:lang w:bidi="fa-I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D27868" w14:paraId="43C08997" w14:textId="77777777" w:rsidTr="005B35C9">
        <w:tc>
          <w:tcPr>
            <w:tcW w:w="562" w:type="dxa"/>
            <w:vAlign w:val="center"/>
          </w:tcPr>
          <w:p w14:paraId="5BE63FB5" w14:textId="77777777" w:rsidR="00D27868" w:rsidRDefault="00D27868" w:rsidP="00727F42">
            <w:pPr>
              <w:spacing w:after="120" w:line="271" w:lineRule="auto"/>
              <w:jc w:val="center"/>
              <w:rPr>
                <w:rFonts w:ascii="Palatino Linotype" w:hAnsi="Palatino Linotype"/>
                <w:sz w:val="21"/>
                <w:szCs w:val="21"/>
              </w:rPr>
            </w:pPr>
          </w:p>
        </w:tc>
        <w:tc>
          <w:tcPr>
            <w:tcW w:w="8222" w:type="dxa"/>
            <w:vAlign w:val="center"/>
          </w:tcPr>
          <w:p w14:paraId="2B26F5B2" w14:textId="7F25EF24" w:rsidR="00D27868" w:rsidRDefault="00D27868" w:rsidP="00D27868">
            <w:pPr>
              <w:rPr>
                <w:rFonts w:ascii="Palatino Linotype" w:hAnsi="Palatino Linotype"/>
                <w:sz w:val="21"/>
                <w:szCs w:val="21"/>
              </w:rPr>
            </w:pPr>
            <m:oMathPara>
              <m:oMath>
                <m:r>
                  <m:rPr>
                    <m:sty m:val="p"/>
                  </m:rPr>
                  <w:rPr>
                    <w:rFonts w:ascii="Cambria Math" w:hAnsi="Cambria Math"/>
                    <w:sz w:val="21"/>
                    <w:szCs w:val="21"/>
                  </w:rPr>
                  <m:t>MBE =</m:t>
                </m:r>
                <m:f>
                  <m:fPr>
                    <m:ctrlPr>
                      <w:rPr>
                        <w:rFonts w:ascii="Cambria Math" w:eastAsiaTheme="minorEastAsia" w:hAnsi="Cambria Math"/>
                        <w:sz w:val="21"/>
                        <w:szCs w:val="21"/>
                        <w:lang w:bidi="fa-IR"/>
                      </w:rPr>
                    </m:ctrlPr>
                  </m:fPr>
                  <m:num>
                    <m:nary>
                      <m:naryPr>
                        <m:chr m:val="∑"/>
                        <m:limLoc m:val="undOvr"/>
                        <m:subHide m:val="1"/>
                        <m:supHide m:val="1"/>
                        <m:ctrlPr>
                          <w:rPr>
                            <w:rFonts w:ascii="Cambria Math" w:hAnsi="Cambria Math" w:cs="Cambria Math"/>
                            <w:sz w:val="21"/>
                            <w:szCs w:val="21"/>
                            <w:lang w:bidi="fa-IR"/>
                          </w:rPr>
                        </m:ctrlPr>
                      </m:naryPr>
                      <m:sub/>
                      <m:sup/>
                      <m:e>
                        <m:sSub>
                          <m:sSubPr>
                            <m:ctrlPr>
                              <w:rPr>
                                <w:rFonts w:ascii="Cambria Math" w:hAnsi="Cambria Math"/>
                                <w:i/>
                                <w:sz w:val="21"/>
                                <w:szCs w:val="21"/>
                                <w:lang w:bidi="fa-IR"/>
                              </w:rPr>
                            </m:ctrlPr>
                          </m:sSubPr>
                          <m:e>
                            <m:r>
                              <w:rPr>
                                <w:rFonts w:ascii="Cambria Math" w:hAnsi="Cambria Math"/>
                                <w:sz w:val="21"/>
                                <w:szCs w:val="21"/>
                                <w:lang w:bidi="fa-IR"/>
                              </w:rPr>
                              <m:t>o</m:t>
                            </m:r>
                          </m:e>
                          <m:sub>
                            <m:r>
                              <w:rPr>
                                <w:rFonts w:ascii="Cambria Math" w:hAnsi="Cambria Math"/>
                                <w:sz w:val="21"/>
                                <w:szCs w:val="21"/>
                                <w:lang w:bidi="fa-IR"/>
                              </w:rPr>
                              <m:t>i</m:t>
                            </m:r>
                          </m:sub>
                        </m:sSub>
                        <m:r>
                          <w:rPr>
                            <w:rFonts w:ascii="Cambria Math" w:hAnsi="Cambria Math"/>
                            <w:sz w:val="21"/>
                            <w:szCs w:val="21"/>
                            <w:lang w:bidi="fa-IR"/>
                          </w:rPr>
                          <m:t>-</m:t>
                        </m:r>
                        <m:sSub>
                          <m:sSubPr>
                            <m:ctrlPr>
                              <w:rPr>
                                <w:rFonts w:ascii="Cambria Math" w:hAnsi="Cambria Math"/>
                                <w:i/>
                                <w:sz w:val="21"/>
                                <w:szCs w:val="21"/>
                                <w:lang w:bidi="fa-IR"/>
                              </w:rPr>
                            </m:ctrlPr>
                          </m:sSubPr>
                          <m:e>
                            <m:r>
                              <w:rPr>
                                <w:rFonts w:ascii="Cambria Math" w:hAnsi="Cambria Math"/>
                                <w:sz w:val="21"/>
                                <w:szCs w:val="21"/>
                                <w:lang w:bidi="fa-IR"/>
                              </w:rPr>
                              <m:t>p</m:t>
                            </m:r>
                          </m:e>
                          <m:sub>
                            <m:r>
                              <w:rPr>
                                <w:rFonts w:ascii="Cambria Math" w:hAnsi="Cambria Math"/>
                                <w:sz w:val="21"/>
                                <w:szCs w:val="21"/>
                                <w:lang w:bidi="fa-IR"/>
                              </w:rPr>
                              <m:t>i</m:t>
                            </m:r>
                          </m:sub>
                        </m:sSub>
                      </m:e>
                    </m:nary>
                  </m:num>
                  <m:den>
                    <m:r>
                      <m:rPr>
                        <m:sty m:val="p"/>
                      </m:rPr>
                      <w:rPr>
                        <w:rFonts w:ascii="Cambria Math" w:eastAsiaTheme="minorEastAsia" w:hAnsi="Cambria Math" w:cs="Cambria Math"/>
                        <w:sz w:val="21"/>
                        <w:szCs w:val="21"/>
                        <w:lang w:bidi="fa-IR"/>
                      </w:rPr>
                      <m:t>N-1</m:t>
                    </m:r>
                  </m:den>
                </m:f>
              </m:oMath>
            </m:oMathPara>
          </w:p>
        </w:tc>
        <w:tc>
          <w:tcPr>
            <w:tcW w:w="566" w:type="dxa"/>
            <w:vAlign w:val="center"/>
          </w:tcPr>
          <w:p w14:paraId="10AC7992" w14:textId="3908C488" w:rsidR="00D27868" w:rsidRDefault="00D27868" w:rsidP="00727F42">
            <w:pPr>
              <w:spacing w:after="120" w:line="271" w:lineRule="auto"/>
              <w:jc w:val="center"/>
              <w:rPr>
                <w:rFonts w:ascii="Palatino Linotype" w:hAnsi="Palatino Linotype"/>
                <w:sz w:val="21"/>
                <w:szCs w:val="21"/>
              </w:rPr>
            </w:pPr>
            <w:r>
              <w:rPr>
                <w:rFonts w:ascii="Palatino Linotype" w:hAnsi="Palatino Linotype"/>
                <w:sz w:val="21"/>
                <w:szCs w:val="21"/>
              </w:rPr>
              <w:t>(</w:t>
            </w:r>
            <w:r w:rsidR="00C07C9A" w:rsidRPr="008748BF">
              <w:rPr>
                <w:rFonts w:ascii="Palatino Linotype" w:hAnsi="Palatino Linotype"/>
                <w:sz w:val="21"/>
                <w:szCs w:val="21"/>
              </w:rPr>
              <w:fldChar w:fldCharType="begin"/>
            </w:r>
            <w:r w:rsidR="00C07C9A" w:rsidRPr="008748BF">
              <w:rPr>
                <w:rFonts w:ascii="Palatino Linotype" w:hAnsi="Palatino Linotype"/>
                <w:sz w:val="21"/>
                <w:szCs w:val="21"/>
              </w:rPr>
              <w:instrText xml:space="preserve"> SEQ Equation \* ARABIC </w:instrText>
            </w:r>
            <w:r w:rsidR="00C07C9A" w:rsidRPr="008748BF">
              <w:rPr>
                <w:rFonts w:ascii="Palatino Linotype" w:hAnsi="Palatino Linotype"/>
                <w:sz w:val="21"/>
                <w:szCs w:val="21"/>
              </w:rPr>
              <w:fldChar w:fldCharType="separate"/>
            </w:r>
            <w:r w:rsidR="0072285E" w:rsidRPr="008748BF">
              <w:rPr>
                <w:rFonts w:ascii="Palatino Linotype" w:hAnsi="Palatino Linotype"/>
                <w:sz w:val="21"/>
                <w:szCs w:val="21"/>
              </w:rPr>
              <w:t>10</w:t>
            </w:r>
            <w:r w:rsidR="00C07C9A" w:rsidRPr="008748BF">
              <w:rPr>
                <w:rFonts w:ascii="Palatino Linotype" w:hAnsi="Palatino Linotype"/>
                <w:sz w:val="21"/>
                <w:szCs w:val="21"/>
              </w:rPr>
              <w:fldChar w:fldCharType="end"/>
            </w:r>
            <w:r>
              <w:rPr>
                <w:rFonts w:ascii="Palatino Linotype" w:hAnsi="Palatino Linotype"/>
                <w:sz w:val="21"/>
                <w:szCs w:val="21"/>
              </w:rPr>
              <w:t>)</w:t>
            </w:r>
          </w:p>
        </w:tc>
      </w:tr>
    </w:tbl>
    <w:p w14:paraId="60E95D72" w14:textId="0A596D85" w:rsidR="00D27868" w:rsidRDefault="00D27868" w:rsidP="004A2FBD">
      <w:pPr>
        <w:rPr>
          <w:rFonts w:ascii="Palatino Linotype" w:hAnsi="Palatino Linotype"/>
          <w:sz w:val="21"/>
          <w:szCs w:val="21"/>
          <w:lang w:bidi="fa-I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19"/>
        <w:gridCol w:w="579"/>
      </w:tblGrid>
      <w:tr w:rsidR="00D27868" w14:paraId="44D311F2" w14:textId="77777777" w:rsidTr="007D27CF">
        <w:tc>
          <w:tcPr>
            <w:tcW w:w="562" w:type="dxa"/>
            <w:vAlign w:val="center"/>
          </w:tcPr>
          <w:p w14:paraId="48BF1AE2" w14:textId="77777777" w:rsidR="00D27868" w:rsidRDefault="00D27868" w:rsidP="00727F42">
            <w:pPr>
              <w:spacing w:after="120" w:line="271" w:lineRule="auto"/>
              <w:jc w:val="center"/>
              <w:rPr>
                <w:rFonts w:ascii="Palatino Linotype" w:hAnsi="Palatino Linotype"/>
                <w:sz w:val="21"/>
                <w:szCs w:val="21"/>
              </w:rPr>
            </w:pPr>
          </w:p>
        </w:tc>
        <w:tc>
          <w:tcPr>
            <w:tcW w:w="8219" w:type="dxa"/>
            <w:vAlign w:val="center"/>
          </w:tcPr>
          <w:p w14:paraId="66773660" w14:textId="15F96E26" w:rsidR="00D27868" w:rsidRDefault="00D27868" w:rsidP="00D27868">
            <w:pPr>
              <w:jc w:val="center"/>
              <w:rPr>
                <w:rFonts w:ascii="Palatino Linotype" w:hAnsi="Palatino Linotype"/>
                <w:sz w:val="21"/>
                <w:szCs w:val="21"/>
              </w:rPr>
            </w:pPr>
            <w:r w:rsidRPr="00B33B69">
              <w:rPr>
                <w:rFonts w:ascii="Palatino Linotype" w:hAnsi="Palatino Linotype"/>
                <w:lang w:bidi="fa-IR"/>
              </w:rPr>
              <w:t>VR</w:t>
            </w:r>
            <m:oMath>
              <m:r>
                <m:rPr>
                  <m:sty m:val="p"/>
                </m:rPr>
                <w:rPr>
                  <w:rFonts w:ascii="Cambria Math" w:hAnsi="Cambria Math" w:cs="Cambria Math"/>
                  <w:sz w:val="28"/>
                  <w:szCs w:val="28"/>
                  <w:lang w:bidi="fa-IR"/>
                </w:rPr>
                <m:t>=</m:t>
              </m:r>
              <m:f>
                <m:fPr>
                  <m:ctrlPr>
                    <w:rPr>
                      <w:rFonts w:ascii="Cambria Math" w:hAnsi="Cambria Math"/>
                      <w:sz w:val="28"/>
                      <w:szCs w:val="28"/>
                      <w:lang w:bidi="fa-IR"/>
                    </w:rPr>
                  </m:ctrlPr>
                </m:fPr>
                <m:num>
                  <m:sSubSup>
                    <m:sSubSupPr>
                      <m:ctrlPr>
                        <w:rPr>
                          <w:rFonts w:ascii="Cambria Math" w:hAnsi="Cambria Math"/>
                          <w:i/>
                          <w:sz w:val="28"/>
                          <w:szCs w:val="28"/>
                          <w:lang w:bidi="fa-IR"/>
                        </w:rPr>
                      </m:ctrlPr>
                    </m:sSubSupPr>
                    <m:e>
                      <m:r>
                        <w:rPr>
                          <w:rFonts w:ascii="Cambria Math" w:hAnsi="Cambria Math"/>
                          <w:sz w:val="28"/>
                          <w:szCs w:val="28"/>
                          <w:lang w:bidi="fa-IR"/>
                        </w:rPr>
                        <m:t>σ</m:t>
                      </m:r>
                    </m:e>
                    <m:sub>
                      <m:r>
                        <w:rPr>
                          <w:rFonts w:ascii="Cambria Math" w:hAnsi="Cambria Math"/>
                          <w:sz w:val="28"/>
                          <w:szCs w:val="28"/>
                          <w:lang w:bidi="fa-IR"/>
                        </w:rPr>
                        <m:t>p</m:t>
                      </m:r>
                    </m:sub>
                    <m:sup>
                      <m:r>
                        <w:rPr>
                          <w:rFonts w:ascii="Cambria Math" w:hAnsi="Cambria Math"/>
                          <w:sz w:val="28"/>
                          <w:szCs w:val="28"/>
                          <w:lang w:bidi="fa-IR"/>
                        </w:rPr>
                        <m:t>2</m:t>
                      </m:r>
                    </m:sup>
                  </m:sSubSup>
                </m:num>
                <m:den>
                  <m:sSubSup>
                    <m:sSubSupPr>
                      <m:ctrlPr>
                        <w:rPr>
                          <w:rFonts w:ascii="Cambria Math" w:hAnsi="Cambria Math"/>
                          <w:i/>
                          <w:sz w:val="28"/>
                          <w:szCs w:val="28"/>
                          <w:lang w:bidi="fa-IR"/>
                        </w:rPr>
                      </m:ctrlPr>
                    </m:sSubSupPr>
                    <m:e>
                      <m:r>
                        <w:rPr>
                          <w:rFonts w:ascii="Cambria Math" w:hAnsi="Cambria Math"/>
                          <w:sz w:val="28"/>
                          <w:szCs w:val="28"/>
                          <w:lang w:bidi="fa-IR"/>
                        </w:rPr>
                        <m:t>σ</m:t>
                      </m:r>
                    </m:e>
                    <m:sub>
                      <m:r>
                        <w:rPr>
                          <w:rFonts w:ascii="Cambria Math" w:hAnsi="Cambria Math"/>
                          <w:sz w:val="28"/>
                          <w:szCs w:val="28"/>
                          <w:lang w:bidi="fa-IR"/>
                        </w:rPr>
                        <m:t>o</m:t>
                      </m:r>
                    </m:sub>
                    <m:sup>
                      <m:r>
                        <w:rPr>
                          <w:rFonts w:ascii="Cambria Math" w:hAnsi="Cambria Math"/>
                          <w:sz w:val="28"/>
                          <w:szCs w:val="28"/>
                          <w:lang w:bidi="fa-IR"/>
                        </w:rPr>
                        <m:t>2</m:t>
                      </m:r>
                    </m:sup>
                  </m:sSubSup>
                </m:den>
              </m:f>
            </m:oMath>
          </w:p>
        </w:tc>
        <w:tc>
          <w:tcPr>
            <w:tcW w:w="579" w:type="dxa"/>
            <w:vAlign w:val="center"/>
          </w:tcPr>
          <w:p w14:paraId="066DFEC2" w14:textId="1A4B561E" w:rsidR="00D27868" w:rsidRDefault="00D27868" w:rsidP="00727F42">
            <w:pPr>
              <w:spacing w:after="120" w:line="271" w:lineRule="auto"/>
              <w:jc w:val="center"/>
              <w:rPr>
                <w:rFonts w:ascii="Palatino Linotype" w:hAnsi="Palatino Linotype"/>
                <w:sz w:val="21"/>
                <w:szCs w:val="21"/>
              </w:rPr>
            </w:pPr>
            <w:r>
              <w:rPr>
                <w:rFonts w:ascii="Palatino Linotype" w:hAnsi="Palatino Linotype"/>
                <w:sz w:val="21"/>
                <w:szCs w:val="21"/>
              </w:rPr>
              <w:t>(</w:t>
            </w:r>
            <w:r w:rsidR="00C07C9A" w:rsidRPr="008748BF">
              <w:rPr>
                <w:rFonts w:ascii="Palatino Linotype" w:hAnsi="Palatino Linotype"/>
                <w:sz w:val="21"/>
                <w:szCs w:val="21"/>
              </w:rPr>
              <w:fldChar w:fldCharType="begin"/>
            </w:r>
            <w:r w:rsidR="00C07C9A" w:rsidRPr="008748BF">
              <w:rPr>
                <w:rFonts w:ascii="Palatino Linotype" w:hAnsi="Palatino Linotype"/>
                <w:sz w:val="21"/>
                <w:szCs w:val="21"/>
              </w:rPr>
              <w:instrText xml:space="preserve"> SEQ Equation \* ARABIC </w:instrText>
            </w:r>
            <w:r w:rsidR="00C07C9A" w:rsidRPr="008748BF">
              <w:rPr>
                <w:rFonts w:ascii="Palatino Linotype" w:hAnsi="Palatino Linotype"/>
                <w:sz w:val="21"/>
                <w:szCs w:val="21"/>
              </w:rPr>
              <w:fldChar w:fldCharType="separate"/>
            </w:r>
            <w:r w:rsidR="0072285E" w:rsidRPr="008748BF">
              <w:rPr>
                <w:rFonts w:ascii="Palatino Linotype" w:hAnsi="Palatino Linotype"/>
                <w:sz w:val="21"/>
                <w:szCs w:val="21"/>
              </w:rPr>
              <w:t>11</w:t>
            </w:r>
            <w:r w:rsidR="00C07C9A" w:rsidRPr="008748BF">
              <w:rPr>
                <w:rFonts w:ascii="Palatino Linotype" w:hAnsi="Palatino Linotype"/>
                <w:sz w:val="21"/>
                <w:szCs w:val="21"/>
              </w:rPr>
              <w:fldChar w:fldCharType="end"/>
            </w:r>
            <w:r>
              <w:rPr>
                <w:rFonts w:ascii="Palatino Linotype" w:hAnsi="Palatino Linotype"/>
                <w:sz w:val="21"/>
                <w:szCs w:val="21"/>
              </w:rPr>
              <w:t>)</w:t>
            </w:r>
          </w:p>
        </w:tc>
      </w:tr>
    </w:tbl>
    <w:p w14:paraId="7A29EDF7" w14:textId="4062780C" w:rsidR="00D27868" w:rsidRDefault="00D27868" w:rsidP="004A2FBD">
      <w:pPr>
        <w:rPr>
          <w:rFonts w:ascii="Palatino Linotype" w:hAnsi="Palatino Linotype"/>
          <w:sz w:val="21"/>
          <w:szCs w:val="21"/>
          <w:lang w:bidi="fa-I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19"/>
        <w:gridCol w:w="579"/>
      </w:tblGrid>
      <w:tr w:rsidR="00392A2A" w14:paraId="3AB60EFB" w14:textId="77777777" w:rsidTr="007D27CF">
        <w:tc>
          <w:tcPr>
            <w:tcW w:w="562" w:type="dxa"/>
            <w:vAlign w:val="center"/>
          </w:tcPr>
          <w:p w14:paraId="1BC18630" w14:textId="77777777" w:rsidR="00392A2A" w:rsidRDefault="00392A2A" w:rsidP="00727F42">
            <w:pPr>
              <w:spacing w:after="120" w:line="271" w:lineRule="auto"/>
              <w:jc w:val="center"/>
              <w:rPr>
                <w:rFonts w:ascii="Palatino Linotype" w:hAnsi="Palatino Linotype"/>
                <w:sz w:val="21"/>
                <w:szCs w:val="21"/>
              </w:rPr>
            </w:pPr>
          </w:p>
        </w:tc>
        <w:tc>
          <w:tcPr>
            <w:tcW w:w="8219" w:type="dxa"/>
            <w:vAlign w:val="center"/>
          </w:tcPr>
          <w:p w14:paraId="6A459981" w14:textId="3FAB92A1" w:rsidR="00392A2A" w:rsidRDefault="00392A2A" w:rsidP="003136A1">
            <w:pPr>
              <w:rPr>
                <w:rFonts w:ascii="Palatino Linotype" w:hAnsi="Palatino Linotype"/>
                <w:sz w:val="21"/>
                <w:szCs w:val="21"/>
              </w:rPr>
            </w:pPr>
            <m:oMathPara>
              <m:oMath>
                <m:r>
                  <w:rPr>
                    <w:rFonts w:ascii="Cambria Math" w:hAnsi="Cambria Math"/>
                    <w:sz w:val="24"/>
                    <w:szCs w:val="24"/>
                  </w:rPr>
                  <m:t>IoAd=1-</m:t>
                </m:r>
                <m:f>
                  <m:fPr>
                    <m:ctrlPr>
                      <w:rPr>
                        <w:rFonts w:ascii="Cambria Math" w:hAnsi="Cambria Math"/>
                        <w:sz w:val="24"/>
                        <w:szCs w:val="24"/>
                      </w:rPr>
                    </m:ctrlPr>
                  </m:fPr>
                  <m:num>
                    <m:nary>
                      <m:naryPr>
                        <m:chr m:val="∑"/>
                        <m:limLoc m:val="subSup"/>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p>
                          <m:sSupPr>
                            <m:ctrlPr>
                              <w:rPr>
                                <w:rFonts w:ascii="Cambria Math" w:hAnsi="Cambria Math"/>
                                <w:sz w:val="24"/>
                                <w:szCs w:val="24"/>
                              </w:rPr>
                            </m:ctrlPr>
                          </m:sSupPr>
                          <m:e>
                            <m:d>
                              <m:dPr>
                                <m:ctrlPr>
                                  <w:rPr>
                                    <w:rFonts w:ascii="Cambria Math" w:hAnsi="Cambria Math"/>
                                    <w:sz w:val="24"/>
                                    <w:szCs w:val="24"/>
                                  </w:rPr>
                                </m:ctrlPr>
                              </m:dPr>
                              <m:e>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lang w:bidi="fa-IR"/>
                                      </w:rPr>
                                    </m:ctrlPr>
                                  </m:sSubPr>
                                  <m:e>
                                    <m:r>
                                      <w:rPr>
                                        <w:rFonts w:ascii="Cambria Math" w:hAnsi="Cambria Math"/>
                                        <w:sz w:val="24"/>
                                        <w:szCs w:val="24"/>
                                        <w:lang w:bidi="fa-IR"/>
                                      </w:rPr>
                                      <m:t>p</m:t>
                                    </m:r>
                                  </m:e>
                                  <m:sub>
                                    <m:r>
                                      <w:rPr>
                                        <w:rFonts w:ascii="Cambria Math" w:hAnsi="Cambria Math"/>
                                        <w:sz w:val="24"/>
                                        <w:szCs w:val="24"/>
                                        <w:lang w:bidi="fa-IR"/>
                                      </w:rPr>
                                      <m:t>i</m:t>
                                    </m:r>
                                  </m:sub>
                                </m:sSub>
                              </m:e>
                            </m:d>
                          </m:e>
                          <m:sup>
                            <m:r>
                              <w:rPr>
                                <w:rFonts w:ascii="Cambria Math" w:hAnsi="Cambria Math"/>
                                <w:sz w:val="24"/>
                                <w:szCs w:val="24"/>
                              </w:rPr>
                              <m:t>2</m:t>
                            </m:r>
                          </m:sup>
                        </m:sSup>
                      </m:e>
                    </m:nary>
                  </m:num>
                  <m:den>
                    <m:nary>
                      <m:naryPr>
                        <m:chr m:val="∑"/>
                        <m:limLoc m:val="subSup"/>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p>
                          <m:sSupPr>
                            <m:ctrlPr>
                              <w:rPr>
                                <w:rFonts w:ascii="Cambria Math" w:hAnsi="Cambria Math"/>
                                <w:i/>
                                <w:sz w:val="24"/>
                                <w:szCs w:val="24"/>
                              </w:rPr>
                            </m:ctrlPr>
                          </m:sSupPr>
                          <m:e>
                            <m:r>
                              <w:rPr>
                                <w:rFonts w:ascii="Cambria Math" w:hAnsi="Cambria Math"/>
                                <w:sz w:val="24"/>
                                <w:szCs w:val="24"/>
                              </w:rPr>
                              <m:t>(</m:t>
                            </m:r>
                            <m:d>
                              <m:dPr>
                                <m:begChr m:val="|"/>
                                <m:endChr m:val="|"/>
                                <m:ctrlPr>
                                  <w:rPr>
                                    <w:rFonts w:ascii="Cambria Math" w:hAnsi="Cambria Math"/>
                                    <w:i/>
                                    <w:sz w:val="24"/>
                                    <w:szCs w:val="24"/>
                                  </w:rPr>
                                </m:ctrlPr>
                              </m:dPr>
                              <m:e>
                                <m:sSub>
                                  <m:sSubPr>
                                    <m:ctrlPr>
                                      <w:rPr>
                                        <w:rFonts w:ascii="Cambria Math" w:hAnsi="Cambria Math"/>
                                        <w:i/>
                                        <w:sz w:val="24"/>
                                        <w:szCs w:val="24"/>
                                        <w:lang w:bidi="fa-IR"/>
                                      </w:rPr>
                                    </m:ctrlPr>
                                  </m:sSubPr>
                                  <m:e>
                                    <m:r>
                                      <w:rPr>
                                        <w:rFonts w:ascii="Cambria Math" w:hAnsi="Cambria Math"/>
                                        <w:sz w:val="24"/>
                                        <w:szCs w:val="24"/>
                                        <w:lang w:bidi="fa-IR"/>
                                      </w:rPr>
                                      <m:t>p</m:t>
                                    </m:r>
                                  </m:e>
                                  <m:sub>
                                    <m:r>
                                      <w:rPr>
                                        <w:rFonts w:ascii="Cambria Math" w:hAnsi="Cambria Math"/>
                                        <w:sz w:val="24"/>
                                        <w:szCs w:val="24"/>
                                        <w:lang w:bidi="fa-IR"/>
                                      </w:rPr>
                                      <m:t>i</m:t>
                                    </m:r>
                                  </m:sub>
                                </m:sSub>
                                <m:r>
                                  <w:rPr>
                                    <w:rFonts w:ascii="Cambria Math" w:hAnsi="Cambria Math"/>
                                    <w:sz w:val="24"/>
                                    <w:szCs w:val="24"/>
                                  </w:rPr>
                                  <m:t>-</m:t>
                                </m:r>
                                <m:acc>
                                  <m:accPr>
                                    <m:chr m:val="̅"/>
                                    <m:ctrlPr>
                                      <w:rPr>
                                        <w:rFonts w:ascii="Cambria Math" w:hAnsi="Cambria Math"/>
                                        <w:i/>
                                        <w:sz w:val="24"/>
                                        <w:szCs w:val="24"/>
                                        <w:lang w:bidi="fa-IR"/>
                                      </w:rPr>
                                    </m:ctrlPr>
                                  </m:accPr>
                                  <m:e>
                                    <m:r>
                                      <w:rPr>
                                        <w:rFonts w:ascii="Cambria Math" w:hAnsi="Cambria Math"/>
                                        <w:sz w:val="24"/>
                                        <w:szCs w:val="24"/>
                                        <w:lang w:bidi="fa-IR"/>
                                      </w:rPr>
                                      <m:t>o</m:t>
                                    </m:r>
                                  </m:e>
                                </m:acc>
                              </m:e>
                            </m:d>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o</m:t>
                                </m:r>
                              </m:e>
                              <m:sub>
                                <m:r>
                                  <w:rPr>
                                    <w:rFonts w:ascii="Cambria Math" w:hAnsi="Cambria Math"/>
                                    <w:sz w:val="21"/>
                                    <w:szCs w:val="21"/>
                                  </w:rPr>
                                  <m:t>i</m:t>
                                </m:r>
                              </m:sub>
                            </m:sSub>
                            <m:r>
                              <m:rPr>
                                <m:sty m:val="p"/>
                              </m:rPr>
                              <w:rPr>
                                <w:rFonts w:ascii="Cambria Math" w:hAnsi="Cambria Math"/>
                                <w:sz w:val="21"/>
                                <w:szCs w:val="21"/>
                              </w:rPr>
                              <m:t>-</m:t>
                            </m:r>
                            <m:acc>
                              <m:accPr>
                                <m:chr m:val="̅"/>
                                <m:ctrlPr>
                                  <w:rPr>
                                    <w:rFonts w:ascii="Cambria Math" w:hAnsi="Cambria Math"/>
                                    <w:sz w:val="21"/>
                                    <w:szCs w:val="21"/>
                                  </w:rPr>
                                </m:ctrlPr>
                              </m:accPr>
                              <m:e>
                                <m:r>
                                  <w:rPr>
                                    <w:rFonts w:ascii="Cambria Math" w:hAnsi="Cambria Math"/>
                                    <w:sz w:val="21"/>
                                    <w:szCs w:val="21"/>
                                  </w:rPr>
                                  <m:t>o</m:t>
                                </m:r>
                              </m:e>
                            </m:acc>
                            <m:r>
                              <m:rPr>
                                <m:sty m:val="p"/>
                              </m:rPr>
                              <w:rPr>
                                <w:rFonts w:ascii="Cambria Math" w:hAnsi="Cambria Math"/>
                                <w:sz w:val="21"/>
                                <w:szCs w:val="21"/>
                              </w:rPr>
                              <m:t>|)</m:t>
                            </m:r>
                            <m:ctrlPr>
                              <w:rPr>
                                <w:rFonts w:ascii="Cambria Math" w:hAnsi="Cambria Math"/>
                                <w:sz w:val="21"/>
                                <w:szCs w:val="21"/>
                              </w:rPr>
                            </m:ctrlPr>
                          </m:e>
                          <m:sup>
                            <m:r>
                              <m:rPr>
                                <m:sty m:val="p"/>
                              </m:rPr>
                              <w:rPr>
                                <w:rFonts w:ascii="Cambria Math" w:hAnsi="Cambria Math"/>
                                <w:sz w:val="21"/>
                                <w:szCs w:val="21"/>
                              </w:rPr>
                              <m:t>2</m:t>
                            </m:r>
                            <m:ctrlPr>
                              <w:rPr>
                                <w:rFonts w:ascii="Cambria Math" w:hAnsi="Cambria Math"/>
                                <w:sz w:val="21"/>
                                <w:szCs w:val="21"/>
                              </w:rPr>
                            </m:ctrlPr>
                          </m:sup>
                        </m:sSup>
                        <m:ctrlPr>
                          <w:rPr>
                            <w:rFonts w:ascii="Cambria Math" w:hAnsi="Cambria Math"/>
                            <w:sz w:val="21"/>
                            <w:szCs w:val="21"/>
                          </w:rPr>
                        </m:ctrlPr>
                      </m:e>
                    </m:nary>
                    <m:ctrlPr>
                      <w:rPr>
                        <w:rFonts w:ascii="Cambria Math" w:hAnsi="Cambria Math"/>
                        <w:sz w:val="21"/>
                        <w:szCs w:val="21"/>
                      </w:rPr>
                    </m:ctrlPr>
                  </m:den>
                </m:f>
              </m:oMath>
            </m:oMathPara>
          </w:p>
        </w:tc>
        <w:tc>
          <w:tcPr>
            <w:tcW w:w="579" w:type="dxa"/>
            <w:vAlign w:val="center"/>
          </w:tcPr>
          <w:p w14:paraId="0B1EE14D" w14:textId="0D87FF79" w:rsidR="00392A2A" w:rsidRDefault="00392A2A" w:rsidP="00727F42">
            <w:pPr>
              <w:spacing w:after="120" w:line="271" w:lineRule="auto"/>
              <w:jc w:val="center"/>
              <w:rPr>
                <w:rFonts w:ascii="Palatino Linotype" w:hAnsi="Palatino Linotype"/>
                <w:sz w:val="21"/>
                <w:szCs w:val="21"/>
              </w:rPr>
            </w:pPr>
            <w:r>
              <w:rPr>
                <w:rFonts w:ascii="Palatino Linotype" w:hAnsi="Palatino Linotype"/>
                <w:sz w:val="21"/>
                <w:szCs w:val="21"/>
              </w:rPr>
              <w:t>(</w:t>
            </w:r>
            <w:r w:rsidR="00C07C9A" w:rsidRPr="008748BF">
              <w:rPr>
                <w:rFonts w:ascii="Palatino Linotype" w:hAnsi="Palatino Linotype"/>
                <w:sz w:val="21"/>
                <w:szCs w:val="21"/>
              </w:rPr>
              <w:fldChar w:fldCharType="begin"/>
            </w:r>
            <w:r w:rsidR="00C07C9A" w:rsidRPr="008748BF">
              <w:rPr>
                <w:rFonts w:ascii="Palatino Linotype" w:hAnsi="Palatino Linotype"/>
                <w:sz w:val="21"/>
                <w:szCs w:val="21"/>
              </w:rPr>
              <w:instrText xml:space="preserve"> SEQ Equation \* ARABIC </w:instrText>
            </w:r>
            <w:r w:rsidR="00C07C9A" w:rsidRPr="008748BF">
              <w:rPr>
                <w:rFonts w:ascii="Palatino Linotype" w:hAnsi="Palatino Linotype"/>
                <w:sz w:val="21"/>
                <w:szCs w:val="21"/>
              </w:rPr>
              <w:fldChar w:fldCharType="separate"/>
            </w:r>
            <w:r w:rsidR="0072285E" w:rsidRPr="008748BF">
              <w:rPr>
                <w:rFonts w:ascii="Palatino Linotype" w:hAnsi="Palatino Linotype"/>
                <w:sz w:val="21"/>
                <w:szCs w:val="21"/>
              </w:rPr>
              <w:t>12</w:t>
            </w:r>
            <w:r w:rsidR="00C07C9A" w:rsidRPr="008748BF">
              <w:rPr>
                <w:rFonts w:ascii="Palatino Linotype" w:hAnsi="Palatino Linotype"/>
                <w:sz w:val="21"/>
                <w:szCs w:val="21"/>
              </w:rPr>
              <w:fldChar w:fldCharType="end"/>
            </w:r>
            <w:r>
              <w:rPr>
                <w:rFonts w:ascii="Palatino Linotype" w:hAnsi="Palatino Linotype"/>
                <w:sz w:val="21"/>
                <w:szCs w:val="21"/>
              </w:rPr>
              <w:t>)</w:t>
            </w:r>
          </w:p>
        </w:tc>
      </w:tr>
    </w:tbl>
    <w:p w14:paraId="71ADEAF7" w14:textId="77777777" w:rsidR="00D27868" w:rsidRPr="00B33B69" w:rsidRDefault="00D27868" w:rsidP="004A2FBD">
      <w:pPr>
        <w:rPr>
          <w:rFonts w:ascii="Palatino Linotype" w:hAnsi="Palatino Linotype"/>
          <w:sz w:val="21"/>
          <w:szCs w:val="21"/>
          <w:lang w:bidi="fa-IR"/>
        </w:rPr>
      </w:pPr>
    </w:p>
    <w:p w14:paraId="65D4CB85" w14:textId="6B035172" w:rsidR="004A2FBD" w:rsidRPr="00B33B69" w:rsidRDefault="004A2FBD">
      <w:pPr>
        <w:jc w:val="lowKashida"/>
        <w:rPr>
          <w:rFonts w:ascii="Palatino Linotype" w:hAnsi="Palatino Linotype"/>
          <w:b/>
          <w:bCs/>
        </w:rPr>
      </w:pPr>
      <w:proofErr w:type="gramStart"/>
      <w:r w:rsidRPr="00046940">
        <w:rPr>
          <w:rFonts w:ascii="Palatino Linotype" w:hAnsi="Palatino Linotype"/>
          <w:sz w:val="21"/>
          <w:szCs w:val="21"/>
        </w:rPr>
        <w:t>where</w:t>
      </w:r>
      <w:proofErr w:type="gramEnd"/>
      <w:r w:rsidRPr="00046940">
        <w:rPr>
          <w:rFonts w:ascii="Palatino Linotype" w:hAnsi="Palatino Linotype"/>
          <w:sz w:val="21"/>
          <w:szCs w:val="21"/>
        </w:rPr>
        <w:t xml:space="preserve"> o</w:t>
      </w:r>
      <w:r w:rsidRPr="00406E63">
        <w:rPr>
          <w:rFonts w:ascii="Palatino Linotype" w:hAnsi="Palatino Linotype"/>
          <w:sz w:val="21"/>
          <w:szCs w:val="21"/>
          <w:vertAlign w:val="subscript"/>
        </w:rPr>
        <w:t>i</w:t>
      </w:r>
      <w:r w:rsidRPr="00046940">
        <w:rPr>
          <w:rFonts w:ascii="Palatino Linotype" w:hAnsi="Palatino Linotype"/>
          <w:sz w:val="21"/>
          <w:szCs w:val="21"/>
        </w:rPr>
        <w:t xml:space="preserve"> and p</w:t>
      </w:r>
      <w:r w:rsidRPr="00406E63">
        <w:rPr>
          <w:rFonts w:ascii="Palatino Linotype" w:hAnsi="Palatino Linotype"/>
          <w:sz w:val="21"/>
          <w:szCs w:val="21"/>
          <w:vertAlign w:val="subscript"/>
        </w:rPr>
        <w:t>i</w:t>
      </w:r>
      <w:r w:rsidRPr="00046940">
        <w:rPr>
          <w:rFonts w:ascii="Palatino Linotype" w:hAnsi="Palatino Linotype"/>
          <w:sz w:val="21"/>
          <w:szCs w:val="21"/>
        </w:rPr>
        <w:t xml:space="preserve"> are individual measured and predicted values respectively, </w:t>
      </w:r>
      <m:oMath>
        <m:acc>
          <m:accPr>
            <m:chr m:val="̅"/>
            <m:ctrlPr>
              <w:rPr>
                <w:rFonts w:ascii="Cambria Math" w:hAnsi="Cambria Math"/>
                <w:sz w:val="21"/>
                <w:szCs w:val="21"/>
              </w:rPr>
            </m:ctrlPr>
          </m:accPr>
          <m:e>
            <m:r>
              <w:rPr>
                <w:rFonts w:ascii="Cambria Math" w:hAnsi="Cambria Math"/>
                <w:sz w:val="21"/>
                <w:szCs w:val="21"/>
              </w:rPr>
              <m:t>o</m:t>
            </m:r>
          </m:e>
        </m:acc>
        <m:r>
          <m:rPr>
            <m:sty m:val="p"/>
          </m:rPr>
          <w:rPr>
            <w:rFonts w:ascii="Cambria Math" w:hAnsi="Cambria Math"/>
            <w:sz w:val="21"/>
            <w:szCs w:val="21"/>
          </w:rPr>
          <m:t xml:space="preserve"> and </m:t>
        </m:r>
        <m:bar>
          <m:barPr>
            <m:pos m:val="top"/>
            <m:ctrlPr>
              <w:rPr>
                <w:rFonts w:ascii="Cambria Math" w:hAnsi="Cambria Math"/>
                <w:sz w:val="21"/>
                <w:szCs w:val="21"/>
              </w:rPr>
            </m:ctrlPr>
          </m:barPr>
          <m:e>
            <m:r>
              <w:rPr>
                <w:rFonts w:ascii="Cambria Math" w:hAnsi="Cambria Math"/>
                <w:sz w:val="21"/>
                <w:szCs w:val="21"/>
              </w:rPr>
              <m:t>p</m:t>
            </m:r>
          </m:e>
        </m:bar>
      </m:oMath>
      <w:r w:rsidRPr="00046940">
        <w:rPr>
          <w:rFonts w:ascii="Palatino Linotype" w:hAnsi="Palatino Linotype"/>
          <w:sz w:val="21"/>
          <w:szCs w:val="21"/>
        </w:rPr>
        <w:t xml:space="preserve"> are the means of o and p, </w:t>
      </w:r>
      <w:r w:rsidR="005C5828">
        <w:rPr>
          <w:rFonts w:ascii="Palatino Linotype" w:hAnsi="Palatino Linotype"/>
          <w:sz w:val="21"/>
          <w:szCs w:val="21"/>
        </w:rPr>
        <w:t xml:space="preserve">and </w:t>
      </w:r>
      <w:r w:rsidRPr="00046940">
        <w:rPr>
          <w:rFonts w:ascii="Palatino Linotype" w:hAnsi="Palatino Linotype"/>
          <w:sz w:val="21"/>
          <w:szCs w:val="21"/>
        </w:rPr>
        <w:t>σ</w:t>
      </w:r>
      <w:r w:rsidRPr="00725857">
        <w:rPr>
          <w:rFonts w:ascii="Palatino Linotype" w:hAnsi="Palatino Linotype"/>
          <w:sz w:val="21"/>
          <w:szCs w:val="21"/>
          <w:vertAlign w:val="superscript"/>
        </w:rPr>
        <w:t>2</w:t>
      </w:r>
      <w:r w:rsidRPr="00046940">
        <w:rPr>
          <w:rFonts w:ascii="Palatino Linotype" w:hAnsi="Palatino Linotype"/>
          <w:sz w:val="21"/>
          <w:szCs w:val="21"/>
        </w:rPr>
        <w:t xml:space="preserve"> is the variance.  S</w:t>
      </w:r>
      <w:r w:rsidRPr="00725857">
        <w:rPr>
          <w:rFonts w:ascii="Palatino Linotype" w:hAnsi="Palatino Linotype"/>
          <w:sz w:val="21"/>
          <w:szCs w:val="21"/>
          <w:vertAlign w:val="superscript"/>
        </w:rPr>
        <w:t>2</w:t>
      </w:r>
      <w:r w:rsidRPr="00046940">
        <w:rPr>
          <w:rFonts w:ascii="Palatino Linotype" w:hAnsi="Palatino Linotype"/>
          <w:sz w:val="21"/>
          <w:szCs w:val="21"/>
        </w:rPr>
        <w:t xml:space="preserve"> </w:t>
      </w:r>
      <w:proofErr w:type="gramStart"/>
      <w:r w:rsidRPr="00046940">
        <w:rPr>
          <w:rFonts w:ascii="Palatino Linotype" w:hAnsi="Palatino Linotype"/>
          <w:sz w:val="21"/>
          <w:szCs w:val="21"/>
        </w:rPr>
        <w:t>is calculated</w:t>
      </w:r>
      <w:proofErr w:type="gramEnd"/>
      <w:r w:rsidRPr="00046940">
        <w:rPr>
          <w:rFonts w:ascii="Palatino Linotype" w:hAnsi="Palatino Linotype"/>
          <w:sz w:val="21"/>
          <w:szCs w:val="21"/>
        </w:rPr>
        <w:t xml:space="preserve"> separately for the observed and predicted values with the respective values defined as x </w:t>
      </w:r>
      <w:r w:rsidR="004A3EAA">
        <w:rPr>
          <w:rFonts w:ascii="Palatino Linotype" w:hAnsi="Palatino Linotype"/>
          <w:sz w:val="21"/>
          <w:szCs w:val="21"/>
        </w:rPr>
        <w:t>representing</w:t>
      </w:r>
      <w:r w:rsidRPr="00046940">
        <w:rPr>
          <w:rFonts w:ascii="Palatino Linotype" w:hAnsi="Palatino Linotype"/>
          <w:sz w:val="21"/>
          <w:szCs w:val="21"/>
        </w:rPr>
        <w:t xml:space="preserve"> every observed or predicted value. All of the</w:t>
      </w:r>
      <w:r w:rsidR="00406E63">
        <w:rPr>
          <w:rFonts w:ascii="Palatino Linotype" w:hAnsi="Palatino Linotype"/>
          <w:sz w:val="21"/>
          <w:szCs w:val="21"/>
        </w:rPr>
        <w:t>se</w:t>
      </w:r>
      <w:r w:rsidRPr="00046940">
        <w:rPr>
          <w:rFonts w:ascii="Palatino Linotype" w:hAnsi="Palatino Linotype"/>
          <w:sz w:val="21"/>
          <w:szCs w:val="21"/>
        </w:rPr>
        <w:t xml:space="preserve"> metrics </w:t>
      </w:r>
      <w:proofErr w:type="gramStart"/>
      <w:r w:rsidRPr="00046940">
        <w:rPr>
          <w:rFonts w:ascii="Palatino Linotype" w:hAnsi="Palatino Linotype"/>
          <w:sz w:val="21"/>
          <w:szCs w:val="21"/>
        </w:rPr>
        <w:t>were calculated</w:t>
      </w:r>
      <w:proofErr w:type="gramEnd"/>
      <w:r w:rsidRPr="00046940">
        <w:rPr>
          <w:rFonts w:ascii="Palatino Linotype" w:hAnsi="Palatino Linotype"/>
          <w:sz w:val="21"/>
          <w:szCs w:val="21"/>
        </w:rPr>
        <w:t xml:space="preserve"> for each of the gap scenarios, and then the results of </w:t>
      </w:r>
      <w:r w:rsidR="00D755B1">
        <w:rPr>
          <w:rFonts w:ascii="Palatino Linotype" w:hAnsi="Palatino Linotype"/>
          <w:sz w:val="21"/>
          <w:szCs w:val="21"/>
        </w:rPr>
        <w:t>five permutations</w:t>
      </w:r>
      <w:r w:rsidRPr="00046940">
        <w:rPr>
          <w:rFonts w:ascii="Palatino Linotype" w:hAnsi="Palatino Linotype"/>
          <w:sz w:val="21"/>
          <w:szCs w:val="21"/>
        </w:rPr>
        <w:t xml:space="preserve"> were </w:t>
      </w:r>
      <w:r w:rsidRPr="00046940">
        <w:rPr>
          <w:rFonts w:ascii="Palatino Linotype" w:hAnsi="Palatino Linotype"/>
          <w:sz w:val="21"/>
          <w:szCs w:val="21"/>
        </w:rPr>
        <w:lastRenderedPageBreak/>
        <w:t>concatenated</w:t>
      </w:r>
      <w:r w:rsidR="00406E63">
        <w:rPr>
          <w:rFonts w:ascii="Palatino Linotype" w:hAnsi="Palatino Linotype"/>
          <w:sz w:val="21"/>
          <w:szCs w:val="21"/>
        </w:rPr>
        <w:t>.</w:t>
      </w:r>
      <w:r w:rsidRPr="00046940">
        <w:rPr>
          <w:rFonts w:ascii="Palatino Linotype" w:hAnsi="Palatino Linotype"/>
          <w:sz w:val="21"/>
          <w:szCs w:val="21"/>
        </w:rPr>
        <w:t xml:space="preserve"> </w:t>
      </w:r>
      <w:r w:rsidR="00406E63">
        <w:rPr>
          <w:rFonts w:ascii="Palatino Linotype" w:hAnsi="Palatino Linotype"/>
          <w:sz w:val="21"/>
          <w:szCs w:val="21"/>
        </w:rPr>
        <w:t>Afterwards,</w:t>
      </w:r>
      <w:r w:rsidRPr="00046940">
        <w:rPr>
          <w:rFonts w:ascii="Palatino Linotype" w:hAnsi="Palatino Linotype"/>
          <w:sz w:val="21"/>
          <w:szCs w:val="21"/>
        </w:rPr>
        <w:t xml:space="preserve"> the metrics were calculated to avoid Simpson’s paradox or any relevant averaging issue</w:t>
      </w:r>
      <w:r w:rsidR="005B644A">
        <w:rPr>
          <w:rFonts w:ascii="Palatino Linotype" w:hAnsi="Palatino Linotype"/>
          <w:sz w:val="21"/>
          <w:szCs w:val="21"/>
        </w:rPr>
        <w:t xml:space="preserve"> as described by</w:t>
      </w:r>
      <w:r w:rsidR="00C83F7B">
        <w:rPr>
          <w:rFonts w:ascii="Palatino Linotype" w:hAnsi="Palatino Linotype"/>
          <w:sz w:val="21"/>
          <w:szCs w:val="21"/>
        </w:rPr>
        <w:t xml:space="preserve"> </w:t>
      </w:r>
      <w:proofErr w:type="spellStart"/>
      <w:r w:rsidR="00C83F7B">
        <w:rPr>
          <w:rFonts w:ascii="Palatino Linotype" w:hAnsi="Palatino Linotype"/>
          <w:sz w:val="21"/>
          <w:szCs w:val="21"/>
        </w:rPr>
        <w:t>Kock</w:t>
      </w:r>
      <w:proofErr w:type="spellEnd"/>
      <w:r w:rsidR="00C83F7B">
        <w:rPr>
          <w:rFonts w:ascii="Palatino Linotype" w:hAnsi="Palatino Linotype"/>
          <w:sz w:val="21"/>
          <w:szCs w:val="21"/>
        </w:rPr>
        <w:t xml:space="preserve"> and Gaskins</w:t>
      </w:r>
      <w:r w:rsidRPr="00046940">
        <w:rPr>
          <w:rFonts w:ascii="Palatino Linotype" w:hAnsi="Palatino Linotype"/>
          <w:sz w:val="21"/>
          <w:szCs w:val="21"/>
        </w:rPr>
        <w:t xml:space="preserve"> </w:t>
      </w:r>
      <w:r w:rsidRPr="00046940">
        <w:rPr>
          <w:rFonts w:ascii="Palatino Linotype" w:hAnsi="Palatino Linotype"/>
          <w:sz w:val="21"/>
          <w:szCs w:val="21"/>
        </w:rPr>
        <w:fldChar w:fldCharType="begin" w:fldLock="1"/>
      </w:r>
      <w:r w:rsidR="004373C2">
        <w:rPr>
          <w:rFonts w:ascii="Palatino Linotype" w:hAnsi="Palatino Linotype"/>
          <w:sz w:val="21"/>
          <w:szCs w:val="21"/>
        </w:rPr>
        <w:instrText>ADDIN CSL_CITATION {"citationItems":[{"id":"ITEM-1","itemData":{"DOI":"10.1504/ijans.2016.077025","ISSN":"1752-2862","abstract":"While Simpson's paradox is well-known to statisticians, it seems to have been largely neglected in many applied fields of research, including the field of information systems. This is problematic because of the strange nature of the phenomenon, the wrong conclusions and decisions to which it may lead, and its likely frequency. We discuss Simpson's paradox and interpret it from the perspective of path models with or without latent variables. We define it mathematically and argue that it arises from incorrect model specification. We also show how models can be correctly specified so that they are free from Simpson's paradox. In the process of doing so, we show that Simpson's paradox may be a marker of two types of co-existing relationships that have been attracting increasing interest from information systems researchers, namely moderation and quadratic relationships.","author":[{"dropping-particle":"","family":"Kock","given":"Ned","non-dropping-particle":"","parse-names":false,"suffix":""},{"dropping-particle":"","family":"Gaskins","given":"Leebrian","non-dropping-particle":"","parse-names":false,"suffix":""}],"container-title":"International Journal of Applied Nonlinear Science","id":"ITEM-1","issue":"3","issued":{"date-parts":[["2016"]]},"page":"200","title":"Simpson's paradox, moderation and the emergence of quadratic relationships in path models: an information systems illustration","type":"article-journal","volume":"2"},"suppress-author":1,"uris":["http://www.mendeley.com/documents/?uuid=3f9cd8aa-deb9-3275-9e8b-6e37797d5d8e"]}],"mendeley":{"formattedCitation":"(2016)","plainTextFormattedCitation":"(2016)","previouslyFormattedCitation":"(2016)"},"properties":{"noteIndex":0},"schema":"https://github.com/citation-style-language/schema/raw/master/csl-citation.json"}</w:instrText>
      </w:r>
      <w:r w:rsidRPr="00046940">
        <w:rPr>
          <w:rFonts w:ascii="Palatino Linotype" w:hAnsi="Palatino Linotype"/>
          <w:sz w:val="21"/>
          <w:szCs w:val="21"/>
        </w:rPr>
        <w:fldChar w:fldCharType="separate"/>
      </w:r>
      <w:r w:rsidR="00C83F7B" w:rsidRPr="00C83F7B">
        <w:rPr>
          <w:rFonts w:ascii="Palatino Linotype" w:hAnsi="Palatino Linotype"/>
          <w:noProof/>
          <w:sz w:val="21"/>
          <w:szCs w:val="21"/>
        </w:rPr>
        <w:t>(2016)</w:t>
      </w:r>
      <w:r w:rsidRPr="00046940">
        <w:rPr>
          <w:rFonts w:ascii="Palatino Linotype" w:hAnsi="Palatino Linotype"/>
          <w:sz w:val="21"/>
          <w:szCs w:val="21"/>
        </w:rPr>
        <w:fldChar w:fldCharType="end"/>
      </w:r>
      <w:r w:rsidRPr="00046940">
        <w:rPr>
          <w:rFonts w:ascii="Palatino Linotype" w:hAnsi="Palatino Linotype"/>
          <w:sz w:val="21"/>
          <w:szCs w:val="21"/>
        </w:rPr>
        <w:t xml:space="preserve">. </w:t>
      </w:r>
    </w:p>
    <w:p w14:paraId="6D3EF4B1" w14:textId="64B5EC3F" w:rsidR="004A2FBD" w:rsidRPr="00151BAE" w:rsidRDefault="00473E47" w:rsidP="00473E47">
      <w:pPr>
        <w:pStyle w:val="Heading1"/>
        <w:rPr>
          <w:rFonts w:ascii="Palatino Linotype" w:hAnsi="Palatino Linotype"/>
          <w:b/>
          <w:bCs/>
          <w:sz w:val="25"/>
          <w:szCs w:val="25"/>
        </w:rPr>
      </w:pPr>
      <w:r>
        <w:rPr>
          <w:rFonts w:ascii="Palatino Linotype" w:hAnsi="Palatino Linotype"/>
          <w:b/>
          <w:bCs/>
          <w:sz w:val="25"/>
          <w:szCs w:val="25"/>
        </w:rPr>
        <w:t>Results</w:t>
      </w:r>
    </w:p>
    <w:p w14:paraId="233E1BD2" w14:textId="77777777" w:rsidR="004A2FBD" w:rsidRPr="00B33B69" w:rsidRDefault="004A2FBD" w:rsidP="004A2FBD">
      <w:pPr>
        <w:rPr>
          <w:rFonts w:ascii="Palatino Linotype" w:hAnsi="Palatino Linotype"/>
          <w:b/>
          <w:bCs/>
        </w:rPr>
      </w:pPr>
    </w:p>
    <w:p w14:paraId="13C4DA45" w14:textId="49E5E380" w:rsidR="004A2FBD" w:rsidRPr="00140BC4" w:rsidRDefault="004A2FBD" w:rsidP="00140BC4">
      <w:pPr>
        <w:pStyle w:val="Heading2"/>
        <w:rPr>
          <w:rFonts w:ascii="Palatino Linotype" w:hAnsi="Palatino Linotype"/>
          <w:i/>
          <w:iCs/>
          <w:sz w:val="25"/>
          <w:szCs w:val="25"/>
        </w:rPr>
      </w:pPr>
      <w:r w:rsidRPr="00140BC4">
        <w:rPr>
          <w:rFonts w:ascii="Palatino Linotype" w:hAnsi="Palatino Linotype"/>
          <w:i/>
          <w:iCs/>
          <w:sz w:val="25"/>
          <w:szCs w:val="25"/>
        </w:rPr>
        <w:t>Fluxes</w:t>
      </w:r>
    </w:p>
    <w:p w14:paraId="6420F24F" w14:textId="7DDEE929" w:rsidR="0039155E" w:rsidRPr="00140BC4" w:rsidRDefault="009940EF" w:rsidP="00C42FAD">
      <w:pPr>
        <w:pStyle w:val="Heading3"/>
        <w:rPr>
          <w:rFonts w:ascii="Palatino Linotype" w:hAnsi="Palatino Linotype"/>
          <w:i/>
          <w:iCs/>
          <w:sz w:val="23"/>
          <w:szCs w:val="23"/>
        </w:rPr>
      </w:pPr>
      <w:r>
        <w:rPr>
          <w:rFonts w:ascii="Palatino Linotype" w:hAnsi="Palatino Linotype"/>
          <w:i/>
          <w:iCs/>
          <w:sz w:val="23"/>
          <w:szCs w:val="23"/>
        </w:rPr>
        <w:t>CO</w:t>
      </w:r>
      <w:r w:rsidRPr="008748BF">
        <w:rPr>
          <w:rFonts w:ascii="Palatino Linotype" w:hAnsi="Palatino Linotype"/>
          <w:i/>
          <w:iCs/>
          <w:sz w:val="23"/>
          <w:szCs w:val="23"/>
          <w:vertAlign w:val="subscript"/>
        </w:rPr>
        <w:t>2</w:t>
      </w:r>
      <w:r>
        <w:rPr>
          <w:rFonts w:ascii="Palatino Linotype" w:hAnsi="Palatino Linotype"/>
          <w:i/>
          <w:iCs/>
          <w:sz w:val="23"/>
          <w:szCs w:val="23"/>
        </w:rPr>
        <w:t xml:space="preserve"> flux (</w:t>
      </w:r>
      <w:r w:rsidR="0039155E" w:rsidRPr="00140BC4">
        <w:rPr>
          <w:rFonts w:ascii="Palatino Linotype" w:hAnsi="Palatino Linotype"/>
          <w:i/>
          <w:iCs/>
          <w:sz w:val="23"/>
          <w:szCs w:val="23"/>
        </w:rPr>
        <w:t>Fc</w:t>
      </w:r>
      <w:r>
        <w:rPr>
          <w:rFonts w:ascii="Palatino Linotype" w:hAnsi="Palatino Linotype"/>
          <w:i/>
          <w:iCs/>
          <w:sz w:val="23"/>
          <w:szCs w:val="23"/>
        </w:rPr>
        <w:t>)</w:t>
      </w:r>
    </w:p>
    <w:p w14:paraId="364A4A81" w14:textId="7E16FEED" w:rsidR="000D5DDF" w:rsidRDefault="004A2FBD">
      <w:pPr>
        <w:jc w:val="lowKashida"/>
        <w:rPr>
          <w:rFonts w:ascii="Palatino Linotype" w:hAnsi="Palatino Linotype"/>
          <w:lang w:bidi="fa-IR"/>
        </w:rPr>
      </w:pPr>
      <w:r w:rsidRPr="00B33B69">
        <w:rPr>
          <w:rFonts w:ascii="Palatino Linotype" w:hAnsi="Palatino Linotype"/>
        </w:rPr>
        <w:tab/>
      </w:r>
      <w:r w:rsidRPr="00046940">
        <w:rPr>
          <w:rFonts w:ascii="Palatino Linotype" w:hAnsi="Palatino Linotype"/>
          <w:sz w:val="21"/>
          <w:szCs w:val="21"/>
        </w:rPr>
        <w:t xml:space="preserve">Even though </w:t>
      </w:r>
      <w:r w:rsidR="0077700E">
        <w:rPr>
          <w:rFonts w:ascii="Palatino Linotype" w:hAnsi="Palatino Linotype"/>
          <w:sz w:val="21"/>
          <w:szCs w:val="21"/>
        </w:rPr>
        <w:t>factors</w:t>
      </w:r>
      <w:r w:rsidRPr="00046940">
        <w:rPr>
          <w:rFonts w:ascii="Palatino Linotype" w:hAnsi="Palatino Linotype"/>
          <w:sz w:val="21"/>
          <w:szCs w:val="21"/>
        </w:rPr>
        <w:t xml:space="preserve"> such as</w:t>
      </w:r>
      <w:r w:rsidR="00E2216B">
        <w:rPr>
          <w:rFonts w:ascii="Palatino Linotype" w:hAnsi="Palatino Linotype"/>
          <w:sz w:val="21"/>
          <w:szCs w:val="21"/>
        </w:rPr>
        <w:t xml:space="preserve"> </w:t>
      </w:r>
      <w:r w:rsidR="00E2216B" w:rsidRPr="008748BF">
        <w:rPr>
          <w:rFonts w:ascii="Palatino Linotype" w:hAnsi="Palatino Linotype"/>
          <w:sz w:val="21"/>
          <w:szCs w:val="21"/>
        </w:rPr>
        <w:t>ground heat flux</w:t>
      </w:r>
      <w:r w:rsidRPr="00046940">
        <w:rPr>
          <w:rFonts w:ascii="Palatino Linotype" w:hAnsi="Palatino Linotype"/>
          <w:sz w:val="21"/>
          <w:szCs w:val="21"/>
        </w:rPr>
        <w:t xml:space="preserve"> </w:t>
      </w:r>
      <w:r w:rsidR="00E2216B">
        <w:rPr>
          <w:rFonts w:ascii="Palatino Linotype" w:hAnsi="Palatino Linotype"/>
          <w:sz w:val="21"/>
          <w:szCs w:val="21"/>
        </w:rPr>
        <w:t>(</w:t>
      </w:r>
      <w:proofErr w:type="spellStart"/>
      <w:proofErr w:type="gramStart"/>
      <w:r w:rsidRPr="00046940">
        <w:rPr>
          <w:rFonts w:ascii="Palatino Linotype" w:hAnsi="Palatino Linotype"/>
          <w:sz w:val="21"/>
          <w:szCs w:val="21"/>
        </w:rPr>
        <w:t>Fg</w:t>
      </w:r>
      <w:proofErr w:type="spellEnd"/>
      <w:proofErr w:type="gramEnd"/>
      <w:r w:rsidR="00E2216B">
        <w:rPr>
          <w:rFonts w:ascii="Palatino Linotype" w:hAnsi="Palatino Linotype"/>
          <w:sz w:val="21"/>
          <w:szCs w:val="21"/>
        </w:rPr>
        <w:t>)</w:t>
      </w:r>
      <w:r w:rsidRPr="00046940">
        <w:rPr>
          <w:rFonts w:ascii="Palatino Linotype" w:hAnsi="Palatino Linotype"/>
          <w:sz w:val="21"/>
          <w:szCs w:val="21"/>
        </w:rPr>
        <w:t xml:space="preserve"> and </w:t>
      </w:r>
      <w:r w:rsidR="00E2216B">
        <w:rPr>
          <w:rFonts w:ascii="Palatino Linotype" w:hAnsi="Palatino Linotype"/>
          <w:sz w:val="21"/>
          <w:szCs w:val="21"/>
        </w:rPr>
        <w:t>net radiation (</w:t>
      </w:r>
      <w:proofErr w:type="spellStart"/>
      <w:r w:rsidRPr="00046940">
        <w:rPr>
          <w:rFonts w:ascii="Palatino Linotype" w:hAnsi="Palatino Linotype"/>
          <w:sz w:val="21"/>
          <w:szCs w:val="21"/>
        </w:rPr>
        <w:t>Fn</w:t>
      </w:r>
      <w:proofErr w:type="spellEnd"/>
      <w:r w:rsidR="00E2216B">
        <w:rPr>
          <w:rFonts w:ascii="Palatino Linotype" w:hAnsi="Palatino Linotype"/>
          <w:sz w:val="21"/>
          <w:szCs w:val="21"/>
        </w:rPr>
        <w:t>)</w:t>
      </w:r>
      <w:r w:rsidRPr="00046940">
        <w:rPr>
          <w:rFonts w:ascii="Palatino Linotype" w:hAnsi="Palatino Linotype"/>
          <w:sz w:val="21"/>
          <w:szCs w:val="21"/>
        </w:rPr>
        <w:t xml:space="preserve"> are fluxes, we dealt with them as environmental drivers since they drive the three major </w:t>
      </w:r>
      <w:r w:rsidR="00935F83">
        <w:rPr>
          <w:rFonts w:ascii="Palatino Linotype" w:hAnsi="Palatino Linotype"/>
          <w:sz w:val="21"/>
          <w:szCs w:val="21"/>
        </w:rPr>
        <w:t xml:space="preserve">turbulent </w:t>
      </w:r>
      <w:r w:rsidRPr="00046940">
        <w:rPr>
          <w:rFonts w:ascii="Palatino Linotype" w:hAnsi="Palatino Linotype"/>
          <w:sz w:val="21"/>
          <w:szCs w:val="21"/>
        </w:rPr>
        <w:t xml:space="preserve">fluxes. The metrics used to evaluate the </w:t>
      </w:r>
      <w:r w:rsidR="004A3EAA">
        <w:rPr>
          <w:rFonts w:ascii="Palatino Linotype" w:hAnsi="Palatino Linotype"/>
          <w:sz w:val="21"/>
          <w:szCs w:val="21"/>
        </w:rPr>
        <w:t>algorithms' performance</w:t>
      </w:r>
      <w:r w:rsidRPr="00046940">
        <w:rPr>
          <w:rFonts w:ascii="Palatino Linotype" w:hAnsi="Palatino Linotype"/>
          <w:sz w:val="21"/>
          <w:szCs w:val="21"/>
        </w:rPr>
        <w:t xml:space="preserve"> (RMSE, R</w:t>
      </w:r>
      <w:r w:rsidRPr="00725857">
        <w:rPr>
          <w:rFonts w:ascii="Palatino Linotype" w:hAnsi="Palatino Linotype"/>
          <w:sz w:val="21"/>
          <w:szCs w:val="21"/>
          <w:vertAlign w:val="superscript"/>
        </w:rPr>
        <w:t>2</w:t>
      </w:r>
      <w:r w:rsidRPr="00046940">
        <w:rPr>
          <w:rFonts w:ascii="Palatino Linotype" w:hAnsi="Palatino Linotype"/>
          <w:sz w:val="21"/>
          <w:szCs w:val="21"/>
        </w:rPr>
        <w:t xml:space="preserve">, MBE, </w:t>
      </w:r>
      <w:proofErr w:type="spellStart"/>
      <w:r w:rsidRPr="00046940">
        <w:rPr>
          <w:rFonts w:ascii="Palatino Linotype" w:hAnsi="Palatino Linotype"/>
          <w:sz w:val="21"/>
          <w:szCs w:val="21"/>
        </w:rPr>
        <w:t>IoAd</w:t>
      </w:r>
      <w:proofErr w:type="spellEnd"/>
      <w:r w:rsidRPr="00046940">
        <w:rPr>
          <w:rFonts w:ascii="Palatino Linotype" w:hAnsi="Palatino Linotype"/>
          <w:sz w:val="21"/>
          <w:szCs w:val="21"/>
        </w:rPr>
        <w:t xml:space="preserve"> and </w:t>
      </w:r>
      <w:r w:rsidR="00A30D93">
        <w:rPr>
          <w:rFonts w:ascii="Palatino Linotype" w:hAnsi="Palatino Linotype"/>
          <w:sz w:val="21"/>
          <w:szCs w:val="21"/>
        </w:rPr>
        <w:t>VR</w:t>
      </w:r>
      <w:r w:rsidRPr="00046940">
        <w:rPr>
          <w:rFonts w:ascii="Palatino Linotype" w:hAnsi="Palatino Linotype"/>
          <w:sz w:val="21"/>
          <w:szCs w:val="21"/>
        </w:rPr>
        <w:t>) (</w:t>
      </w:r>
      <w:r w:rsidR="006B359C">
        <w:rPr>
          <w:rFonts w:ascii="Palatino Linotype" w:hAnsi="Palatino Linotype"/>
          <w:sz w:val="21"/>
          <w:szCs w:val="21"/>
        </w:rPr>
        <w:fldChar w:fldCharType="begin"/>
      </w:r>
      <w:r w:rsidR="006B359C">
        <w:rPr>
          <w:rFonts w:ascii="Palatino Linotype" w:hAnsi="Palatino Linotype"/>
          <w:sz w:val="21"/>
          <w:szCs w:val="21"/>
        </w:rPr>
        <w:instrText xml:space="preserve"> REF _Ref36226682 \h </w:instrText>
      </w:r>
      <w:r w:rsidR="006B359C">
        <w:rPr>
          <w:rFonts w:ascii="Palatino Linotype" w:hAnsi="Palatino Linotype"/>
          <w:sz w:val="21"/>
          <w:szCs w:val="21"/>
        </w:rPr>
      </w:r>
      <w:r w:rsidR="006B359C">
        <w:rPr>
          <w:rFonts w:ascii="Palatino Linotype" w:hAnsi="Palatino Linotype"/>
          <w:sz w:val="21"/>
          <w:szCs w:val="21"/>
        </w:rPr>
        <w:fldChar w:fldCharType="separate"/>
      </w:r>
      <w:r w:rsidR="006B359C" w:rsidRPr="00C32E48">
        <w:rPr>
          <w:rFonts w:ascii="Palatino Linotype" w:hAnsi="Palatino Linotype"/>
        </w:rPr>
        <w:t xml:space="preserve">Table </w:t>
      </w:r>
      <w:r w:rsidR="006B359C">
        <w:rPr>
          <w:rFonts w:ascii="Palatino Linotype" w:hAnsi="Palatino Linotype"/>
          <w:noProof/>
        </w:rPr>
        <w:t>5</w:t>
      </w:r>
      <w:r w:rsidR="006B359C">
        <w:rPr>
          <w:rFonts w:ascii="Palatino Linotype" w:hAnsi="Palatino Linotype"/>
          <w:sz w:val="21"/>
          <w:szCs w:val="21"/>
        </w:rPr>
        <w:fldChar w:fldCharType="end"/>
      </w:r>
      <w:r w:rsidRPr="00046940">
        <w:rPr>
          <w:rFonts w:ascii="Palatino Linotype" w:hAnsi="Palatino Linotype"/>
          <w:sz w:val="21"/>
          <w:szCs w:val="21"/>
        </w:rPr>
        <w:t xml:space="preserve">) illustrated that overall, the performance of these algorithms, </w:t>
      </w:r>
      <w:r w:rsidR="00A4248B">
        <w:rPr>
          <w:rFonts w:ascii="Palatino Linotype" w:hAnsi="Palatino Linotype"/>
          <w:sz w:val="21"/>
          <w:szCs w:val="21"/>
        </w:rPr>
        <w:t>particularly</w:t>
      </w:r>
      <w:r w:rsidRPr="00046940">
        <w:rPr>
          <w:rFonts w:ascii="Palatino Linotype" w:hAnsi="Palatino Linotype"/>
          <w:sz w:val="21"/>
          <w:szCs w:val="21"/>
        </w:rPr>
        <w:t xml:space="preserve"> the </w:t>
      </w:r>
      <w:r w:rsidR="005277C3">
        <w:rPr>
          <w:rFonts w:ascii="Palatino Linotype" w:hAnsi="Palatino Linotype"/>
          <w:sz w:val="21"/>
          <w:szCs w:val="21"/>
        </w:rPr>
        <w:t>ML</w:t>
      </w:r>
      <w:r w:rsidRPr="00046940">
        <w:rPr>
          <w:rFonts w:ascii="Palatino Linotype" w:hAnsi="Palatino Linotype"/>
          <w:sz w:val="21"/>
          <w:szCs w:val="21"/>
        </w:rPr>
        <w:t xml:space="preserve"> ones, was similar</w:t>
      </w:r>
      <w:r w:rsidR="003F7919">
        <w:rPr>
          <w:rFonts w:ascii="Palatino Linotype" w:hAnsi="Palatino Linotype"/>
          <w:sz w:val="21"/>
          <w:szCs w:val="21"/>
        </w:rPr>
        <w:t>, closely followed by the MDS</w:t>
      </w:r>
      <w:r w:rsidRPr="00046940">
        <w:rPr>
          <w:rFonts w:ascii="Palatino Linotype" w:hAnsi="Palatino Linotype"/>
          <w:sz w:val="21"/>
          <w:szCs w:val="21"/>
        </w:rPr>
        <w:t xml:space="preserve">. </w:t>
      </w:r>
      <w:r w:rsidR="00435BF9" w:rsidRPr="00046940">
        <w:rPr>
          <w:rFonts w:ascii="Palatino Linotype" w:hAnsi="Palatino Linotype"/>
          <w:sz w:val="21"/>
          <w:szCs w:val="21"/>
        </w:rPr>
        <w:t>The XGB provided the lowest value</w:t>
      </w:r>
      <w:r w:rsidR="00435BF9">
        <w:rPr>
          <w:rFonts w:ascii="Palatino Linotype" w:hAnsi="Palatino Linotype"/>
          <w:sz w:val="21"/>
          <w:szCs w:val="21"/>
        </w:rPr>
        <w:t>s</w:t>
      </w:r>
      <w:r w:rsidR="00435BF9" w:rsidRPr="00046940">
        <w:rPr>
          <w:rFonts w:ascii="Palatino Linotype" w:hAnsi="Palatino Linotype"/>
          <w:sz w:val="21"/>
          <w:szCs w:val="21"/>
        </w:rPr>
        <w:t xml:space="preserve"> of RMSE and one of the highest R</w:t>
      </w:r>
      <w:r w:rsidR="00435BF9" w:rsidRPr="00725857">
        <w:rPr>
          <w:rFonts w:ascii="Palatino Linotype" w:hAnsi="Palatino Linotype"/>
          <w:sz w:val="21"/>
          <w:szCs w:val="21"/>
          <w:vertAlign w:val="superscript"/>
        </w:rPr>
        <w:t>2</w:t>
      </w:r>
      <w:r w:rsidR="00435BF9" w:rsidRPr="00046940">
        <w:rPr>
          <w:rFonts w:ascii="Palatino Linotype" w:hAnsi="Palatino Linotype"/>
          <w:sz w:val="21"/>
          <w:szCs w:val="21"/>
        </w:rPr>
        <w:t>, wh</w:t>
      </w:r>
      <w:r w:rsidR="00435BF9">
        <w:rPr>
          <w:rFonts w:ascii="Palatino Linotype" w:hAnsi="Palatino Linotype"/>
          <w:sz w:val="21"/>
          <w:szCs w:val="21"/>
        </w:rPr>
        <w:t>ile</w:t>
      </w:r>
      <w:r w:rsidR="00435BF9" w:rsidRPr="00046940">
        <w:rPr>
          <w:rFonts w:ascii="Palatino Linotype" w:hAnsi="Palatino Linotype"/>
          <w:sz w:val="21"/>
          <w:szCs w:val="21"/>
        </w:rPr>
        <w:t xml:space="preserve"> the FBP and ELN had the</w:t>
      </w:r>
      <w:r w:rsidR="00435BF9" w:rsidRPr="00B33B69">
        <w:rPr>
          <w:rFonts w:ascii="Palatino Linotype" w:hAnsi="Palatino Linotype"/>
          <w:lang w:bidi="fa-IR"/>
        </w:rPr>
        <w:t xml:space="preserve"> </w:t>
      </w:r>
      <w:r w:rsidR="00435BF9">
        <w:rPr>
          <w:rFonts w:ascii="Palatino Linotype" w:hAnsi="Palatino Linotype"/>
          <w:lang w:bidi="fa-IR"/>
        </w:rPr>
        <w:t xml:space="preserve">lowest and </w:t>
      </w:r>
      <w:r w:rsidR="00435BF9" w:rsidRPr="00832B5C">
        <w:rPr>
          <w:rFonts w:ascii="Palatino Linotype" w:hAnsi="Palatino Linotype"/>
          <w:sz w:val="21"/>
          <w:szCs w:val="21"/>
        </w:rPr>
        <w:t>highest values of</w:t>
      </w:r>
      <w:r w:rsidR="00BC6C09">
        <w:rPr>
          <w:rFonts w:ascii="Palatino Linotype" w:hAnsi="Palatino Linotype"/>
          <w:sz w:val="21"/>
          <w:szCs w:val="21"/>
        </w:rPr>
        <w:t xml:space="preserve"> </w:t>
      </w:r>
      <w:r w:rsidR="00BC6C09" w:rsidRPr="00832B5C">
        <w:rPr>
          <w:rFonts w:ascii="Palatino Linotype" w:hAnsi="Palatino Linotype"/>
          <w:sz w:val="21"/>
          <w:szCs w:val="21"/>
        </w:rPr>
        <w:t>R</w:t>
      </w:r>
      <w:r w:rsidR="00BC6C09" w:rsidRPr="00725857">
        <w:rPr>
          <w:rFonts w:ascii="Palatino Linotype" w:hAnsi="Palatino Linotype"/>
          <w:sz w:val="21"/>
          <w:szCs w:val="21"/>
          <w:vertAlign w:val="superscript"/>
        </w:rPr>
        <w:t>2</w:t>
      </w:r>
      <w:r w:rsidR="00435BF9" w:rsidRPr="00832B5C">
        <w:rPr>
          <w:rFonts w:ascii="Palatino Linotype" w:hAnsi="Palatino Linotype"/>
          <w:sz w:val="21"/>
          <w:szCs w:val="21"/>
        </w:rPr>
        <w:t xml:space="preserve"> and</w:t>
      </w:r>
      <w:r w:rsidR="00BC6C09">
        <w:rPr>
          <w:rFonts w:ascii="Palatino Linotype" w:hAnsi="Palatino Linotype"/>
          <w:sz w:val="21"/>
          <w:szCs w:val="21"/>
        </w:rPr>
        <w:t xml:space="preserve"> </w:t>
      </w:r>
      <w:r w:rsidR="00BC6C09" w:rsidRPr="00832B5C">
        <w:rPr>
          <w:rFonts w:ascii="Palatino Linotype" w:hAnsi="Palatino Linotype"/>
          <w:sz w:val="21"/>
          <w:szCs w:val="21"/>
        </w:rPr>
        <w:t>RMSE</w:t>
      </w:r>
      <w:r w:rsidR="00435BF9" w:rsidRPr="00832B5C">
        <w:rPr>
          <w:rFonts w:ascii="Palatino Linotype" w:hAnsi="Palatino Linotype"/>
          <w:sz w:val="21"/>
          <w:szCs w:val="21"/>
        </w:rPr>
        <w:t>, respectively.</w:t>
      </w:r>
      <w:r w:rsidR="00435BF9">
        <w:rPr>
          <w:rFonts w:ascii="Palatino Linotype" w:hAnsi="Palatino Linotype"/>
          <w:sz w:val="21"/>
          <w:szCs w:val="21"/>
        </w:rPr>
        <w:t xml:space="preserve"> </w:t>
      </w:r>
      <w:r w:rsidRPr="00046940">
        <w:rPr>
          <w:rFonts w:ascii="Palatino Linotype" w:hAnsi="Palatino Linotype"/>
          <w:sz w:val="21"/>
          <w:szCs w:val="21"/>
        </w:rPr>
        <w:t xml:space="preserve">The algorithms, however, showed different levels of sensitivity to </w:t>
      </w:r>
      <w:r w:rsidR="00904A33">
        <w:rPr>
          <w:rFonts w:ascii="Palatino Linotype" w:hAnsi="Palatino Linotype"/>
          <w:sz w:val="21"/>
          <w:szCs w:val="21"/>
        </w:rPr>
        <w:t>the</w:t>
      </w:r>
      <w:r w:rsidRPr="00046940">
        <w:rPr>
          <w:rFonts w:ascii="Palatino Linotype" w:hAnsi="Palatino Linotype"/>
          <w:sz w:val="21"/>
          <w:szCs w:val="21"/>
        </w:rPr>
        <w:t xml:space="preserve"> </w:t>
      </w:r>
      <w:r w:rsidR="00904A33">
        <w:rPr>
          <w:rFonts w:ascii="Palatino Linotype" w:hAnsi="Palatino Linotype"/>
          <w:sz w:val="21"/>
          <w:szCs w:val="21"/>
        </w:rPr>
        <w:t xml:space="preserve">gap </w:t>
      </w:r>
      <w:r w:rsidRPr="00046940">
        <w:rPr>
          <w:rFonts w:ascii="Palatino Linotype" w:hAnsi="Palatino Linotype"/>
          <w:sz w:val="21"/>
          <w:szCs w:val="21"/>
        </w:rPr>
        <w:t>length</w:t>
      </w:r>
      <w:r w:rsidR="00904A33">
        <w:rPr>
          <w:rFonts w:ascii="Palatino Linotype" w:hAnsi="Palatino Linotype"/>
          <w:sz w:val="21"/>
          <w:szCs w:val="21"/>
        </w:rPr>
        <w:t>s</w:t>
      </w:r>
      <w:r w:rsidRPr="00046940">
        <w:rPr>
          <w:rFonts w:ascii="Palatino Linotype" w:hAnsi="Palatino Linotype"/>
          <w:sz w:val="21"/>
          <w:szCs w:val="21"/>
        </w:rPr>
        <w:t xml:space="preserve">, e.g. </w:t>
      </w:r>
      <w:r w:rsidR="00623B6A">
        <w:rPr>
          <w:rFonts w:ascii="Palatino Linotype" w:hAnsi="Palatino Linotype"/>
          <w:sz w:val="21"/>
          <w:szCs w:val="21"/>
        </w:rPr>
        <w:t>the CLR</w:t>
      </w:r>
      <w:r w:rsidR="009A65D9">
        <w:rPr>
          <w:rFonts w:ascii="Palatino Linotype" w:hAnsi="Palatino Linotype"/>
          <w:sz w:val="21"/>
          <w:szCs w:val="21"/>
        </w:rPr>
        <w:t xml:space="preserve"> and PD</w:t>
      </w:r>
      <w:r w:rsidR="00623B6A">
        <w:rPr>
          <w:rFonts w:ascii="Palatino Linotype" w:hAnsi="Palatino Linotype"/>
          <w:sz w:val="21"/>
          <w:szCs w:val="21"/>
        </w:rPr>
        <w:t xml:space="preserve"> showed </w:t>
      </w:r>
      <w:r w:rsidR="009A65D9">
        <w:rPr>
          <w:rFonts w:ascii="Palatino Linotype" w:hAnsi="Palatino Linotype"/>
          <w:sz w:val="21"/>
          <w:szCs w:val="21"/>
        </w:rPr>
        <w:t>smaller sensitivity, while</w:t>
      </w:r>
      <w:r w:rsidR="00623B6A">
        <w:rPr>
          <w:rFonts w:ascii="Palatino Linotype" w:hAnsi="Palatino Linotype"/>
          <w:sz w:val="21"/>
          <w:szCs w:val="21"/>
        </w:rPr>
        <w:t xml:space="preserve"> </w:t>
      </w:r>
      <w:r w:rsidRPr="00046940">
        <w:rPr>
          <w:rFonts w:ascii="Palatino Linotype" w:hAnsi="Palatino Linotype"/>
          <w:sz w:val="21"/>
          <w:szCs w:val="21"/>
        </w:rPr>
        <w:t>the FBP showed the most sensitivity (</w:t>
      </w:r>
      <w:r w:rsidR="008F15C8">
        <w:rPr>
          <w:rFonts w:ascii="Palatino Linotype" w:hAnsi="Palatino Linotype"/>
          <w:sz w:val="21"/>
          <w:szCs w:val="21"/>
        </w:rPr>
        <w:fldChar w:fldCharType="begin"/>
      </w:r>
      <w:r w:rsidR="008F15C8">
        <w:rPr>
          <w:rFonts w:ascii="Palatino Linotype" w:hAnsi="Palatino Linotype"/>
          <w:sz w:val="21"/>
          <w:szCs w:val="21"/>
        </w:rPr>
        <w:instrText xml:space="preserve"> REF _Ref62741859 \h  \* MERGEFORMAT </w:instrText>
      </w:r>
      <w:r w:rsidR="008F15C8">
        <w:rPr>
          <w:rFonts w:ascii="Palatino Linotype" w:hAnsi="Palatino Linotype"/>
          <w:sz w:val="21"/>
          <w:szCs w:val="21"/>
        </w:rPr>
      </w:r>
      <w:r w:rsidR="008F15C8">
        <w:rPr>
          <w:rFonts w:ascii="Palatino Linotype" w:hAnsi="Palatino Linotype"/>
          <w:sz w:val="21"/>
          <w:szCs w:val="21"/>
        </w:rPr>
        <w:fldChar w:fldCharType="separate"/>
      </w:r>
      <w:r w:rsidR="0072285E" w:rsidRPr="0072285E">
        <w:rPr>
          <w:rFonts w:ascii="Palatino Linotype" w:hAnsi="Palatino Linotype"/>
          <w:sz w:val="21"/>
          <w:szCs w:val="21"/>
        </w:rPr>
        <w:t>Figure 1</w:t>
      </w:r>
      <w:r w:rsidR="008F15C8">
        <w:rPr>
          <w:rFonts w:ascii="Palatino Linotype" w:hAnsi="Palatino Linotype"/>
          <w:sz w:val="21"/>
          <w:szCs w:val="21"/>
        </w:rPr>
        <w:fldChar w:fldCharType="end"/>
      </w:r>
      <w:r w:rsidRPr="00046940">
        <w:rPr>
          <w:rFonts w:ascii="Palatino Linotype" w:hAnsi="Palatino Linotype"/>
          <w:sz w:val="21"/>
          <w:szCs w:val="21"/>
        </w:rPr>
        <w:t xml:space="preserve">). </w:t>
      </w:r>
    </w:p>
    <w:p w14:paraId="52DD0CE5" w14:textId="533EB64B" w:rsidR="000D5DDF" w:rsidRPr="00C32E48" w:rsidRDefault="000D5DDF" w:rsidP="00EF18BC">
      <w:pPr>
        <w:pStyle w:val="Caption"/>
        <w:keepNext/>
        <w:rPr>
          <w:rFonts w:ascii="Palatino Linotype" w:hAnsi="Palatino Linotype"/>
        </w:rPr>
      </w:pPr>
      <w:bookmarkStart w:id="6" w:name="_Ref36226682"/>
      <w:bookmarkStart w:id="7" w:name="_Ref62750031"/>
      <w:r w:rsidRPr="00C32E48">
        <w:rPr>
          <w:rFonts w:ascii="Palatino Linotype" w:hAnsi="Palatino Linotype"/>
        </w:rPr>
        <w:t xml:space="preserve">Table </w:t>
      </w:r>
      <w:r w:rsidRPr="00C32E48">
        <w:rPr>
          <w:rFonts w:ascii="Palatino Linotype" w:hAnsi="Palatino Linotype"/>
        </w:rPr>
        <w:fldChar w:fldCharType="begin"/>
      </w:r>
      <w:r w:rsidRPr="00C32E48">
        <w:rPr>
          <w:rFonts w:ascii="Palatino Linotype" w:hAnsi="Palatino Linotype"/>
        </w:rPr>
        <w:instrText xml:space="preserve"> SEQ Table \* ARABIC </w:instrText>
      </w:r>
      <w:r w:rsidRPr="00C32E48">
        <w:rPr>
          <w:rFonts w:ascii="Palatino Linotype" w:hAnsi="Palatino Linotype"/>
        </w:rPr>
        <w:fldChar w:fldCharType="separate"/>
      </w:r>
      <w:r w:rsidR="003D55D2">
        <w:rPr>
          <w:rFonts w:ascii="Palatino Linotype" w:hAnsi="Palatino Linotype"/>
          <w:noProof/>
        </w:rPr>
        <w:t>5</w:t>
      </w:r>
      <w:r w:rsidRPr="00C32E48">
        <w:rPr>
          <w:rFonts w:ascii="Palatino Linotype" w:hAnsi="Palatino Linotype"/>
        </w:rPr>
        <w:fldChar w:fldCharType="end"/>
      </w:r>
      <w:bookmarkEnd w:id="6"/>
      <w:r w:rsidRPr="00C32E48">
        <w:rPr>
          <w:rFonts w:ascii="Palatino Linotype" w:hAnsi="Palatino Linotype"/>
        </w:rPr>
        <w:t>. The average amounts of performance metrics for each gap-filling algorithm regarding</w:t>
      </w:r>
      <w:r w:rsidR="000A1E5E">
        <w:rPr>
          <w:rFonts w:ascii="Palatino Linotype" w:hAnsi="Palatino Linotype"/>
        </w:rPr>
        <w:t xml:space="preserve"> </w:t>
      </w:r>
      <w:r w:rsidRPr="00C32E48">
        <w:rPr>
          <w:rFonts w:ascii="Palatino Linotype" w:hAnsi="Palatino Linotype"/>
        </w:rPr>
        <w:t>Fc</w:t>
      </w:r>
      <w:r w:rsidR="00125E1B">
        <w:rPr>
          <w:rFonts w:ascii="Palatino Linotype" w:hAnsi="Palatino Linotype"/>
        </w:rPr>
        <w:t>,</w:t>
      </w:r>
      <w:r w:rsidRPr="00C32E48">
        <w:rPr>
          <w:rFonts w:ascii="Palatino Linotype" w:hAnsi="Palatino Linotype"/>
        </w:rPr>
        <w:t xml:space="preserve"> </w:t>
      </w:r>
      <w:r w:rsidR="000A1E5E">
        <w:rPr>
          <w:rFonts w:ascii="Palatino Linotype" w:hAnsi="Palatino Linotype"/>
        </w:rPr>
        <w:t xml:space="preserve">which </w:t>
      </w:r>
      <w:r w:rsidRPr="00C32E48">
        <w:rPr>
          <w:rFonts w:ascii="Palatino Linotype" w:hAnsi="Palatino Linotype"/>
        </w:rPr>
        <w:t>includ</w:t>
      </w:r>
      <w:r w:rsidR="000A1E5E">
        <w:rPr>
          <w:rFonts w:ascii="Palatino Linotype" w:hAnsi="Palatino Linotype"/>
        </w:rPr>
        <w:t>es</w:t>
      </w:r>
      <w:r w:rsidRPr="00C32E48">
        <w:rPr>
          <w:rFonts w:ascii="Palatino Linotype" w:hAnsi="Palatino Linotype"/>
        </w:rPr>
        <w:t xml:space="preserve"> all window lengths and </w:t>
      </w:r>
      <w:r w:rsidR="00EF18BC">
        <w:rPr>
          <w:rFonts w:ascii="Palatino Linotype" w:hAnsi="Palatino Linotype"/>
        </w:rPr>
        <w:t>sites</w:t>
      </w:r>
      <w:r w:rsidRPr="00C32E48">
        <w:rPr>
          <w:rFonts w:ascii="Palatino Linotype" w:hAnsi="Palatino Linotype"/>
        </w:rPr>
        <w:t>, ranked by RMSE using the Tukey’s HSD test at the level of 5 per cent.</w:t>
      </w:r>
      <w:bookmarkEnd w:id="7"/>
    </w:p>
    <w:tbl>
      <w:tblPr>
        <w:tblStyle w:val="ListTable2-Accent3"/>
        <w:tblW w:w="0" w:type="auto"/>
        <w:tblLook w:val="0620" w:firstRow="1" w:lastRow="0" w:firstColumn="0" w:lastColumn="0" w:noHBand="1" w:noVBand="1"/>
      </w:tblPr>
      <w:tblGrid>
        <w:gridCol w:w="1763"/>
        <w:gridCol w:w="1534"/>
        <w:gridCol w:w="1442"/>
        <w:gridCol w:w="1504"/>
        <w:gridCol w:w="1510"/>
        <w:gridCol w:w="1394"/>
      </w:tblGrid>
      <w:tr w:rsidR="000D5DDF" w:rsidRPr="00B33B69" w14:paraId="07D80FCF" w14:textId="77777777" w:rsidTr="0055278D">
        <w:trPr>
          <w:cnfStyle w:val="100000000000" w:firstRow="1" w:lastRow="0" w:firstColumn="0" w:lastColumn="0" w:oddVBand="0" w:evenVBand="0" w:oddHBand="0" w:evenHBand="0" w:firstRowFirstColumn="0" w:firstRowLastColumn="0" w:lastRowFirstColumn="0" w:lastRowLastColumn="0"/>
        </w:trPr>
        <w:tc>
          <w:tcPr>
            <w:tcW w:w="1763" w:type="dxa"/>
            <w:tcBorders>
              <w:top w:val="single" w:sz="4" w:space="0" w:color="auto"/>
              <w:bottom w:val="single" w:sz="4" w:space="0" w:color="auto"/>
            </w:tcBorders>
          </w:tcPr>
          <w:p w14:paraId="5B7B3A3F" w14:textId="1264EB6D" w:rsidR="000D5DDF" w:rsidRPr="0055278D" w:rsidRDefault="000D5DDF" w:rsidP="00AB732B">
            <w:pPr>
              <w:jc w:val="center"/>
              <w:rPr>
                <w:rFonts w:ascii="Palatino Linotype" w:hAnsi="Palatino Linotype"/>
                <w:sz w:val="16"/>
                <w:szCs w:val="16"/>
                <w:lang w:bidi="fa-IR"/>
              </w:rPr>
            </w:pPr>
            <w:r w:rsidRPr="0055278D">
              <w:rPr>
                <w:rFonts w:ascii="Palatino Linotype" w:hAnsi="Palatino Linotype"/>
                <w:sz w:val="16"/>
                <w:szCs w:val="16"/>
                <w:lang w:bidi="fa-IR"/>
              </w:rPr>
              <w:t>Algorithm</w:t>
            </w:r>
          </w:p>
        </w:tc>
        <w:tc>
          <w:tcPr>
            <w:tcW w:w="1534" w:type="dxa"/>
            <w:tcBorders>
              <w:top w:val="single" w:sz="4" w:space="0" w:color="auto"/>
              <w:bottom w:val="single" w:sz="4" w:space="0" w:color="auto"/>
            </w:tcBorders>
          </w:tcPr>
          <w:p w14:paraId="217679E0" w14:textId="77777777" w:rsidR="000D5DDF" w:rsidRPr="0055278D" w:rsidRDefault="000D5DDF" w:rsidP="00AB732B">
            <w:pPr>
              <w:jc w:val="center"/>
              <w:rPr>
                <w:rFonts w:ascii="Palatino Linotype" w:hAnsi="Palatino Linotype"/>
                <w:sz w:val="16"/>
                <w:szCs w:val="16"/>
                <w:lang w:bidi="fa-IR"/>
              </w:rPr>
            </w:pPr>
            <w:r w:rsidRPr="0055278D">
              <w:rPr>
                <w:rFonts w:ascii="Palatino Linotype" w:hAnsi="Palatino Linotype"/>
                <w:sz w:val="16"/>
                <w:szCs w:val="16"/>
                <w:lang w:bidi="fa-IR"/>
              </w:rPr>
              <w:t>Mean RMSE</w:t>
            </w:r>
          </w:p>
        </w:tc>
        <w:tc>
          <w:tcPr>
            <w:tcW w:w="1442" w:type="dxa"/>
            <w:tcBorders>
              <w:top w:val="single" w:sz="4" w:space="0" w:color="auto"/>
              <w:bottom w:val="single" w:sz="4" w:space="0" w:color="auto"/>
            </w:tcBorders>
          </w:tcPr>
          <w:p w14:paraId="592E4AEF" w14:textId="77777777" w:rsidR="000D5DDF" w:rsidRPr="0055278D" w:rsidRDefault="000D5DDF" w:rsidP="00AB732B">
            <w:pPr>
              <w:jc w:val="center"/>
              <w:rPr>
                <w:rFonts w:ascii="Palatino Linotype" w:hAnsi="Palatino Linotype"/>
                <w:sz w:val="16"/>
                <w:szCs w:val="16"/>
                <w:vertAlign w:val="superscript"/>
                <w:lang w:bidi="fa-IR"/>
              </w:rPr>
            </w:pPr>
            <w:r w:rsidRPr="0055278D">
              <w:rPr>
                <w:rFonts w:ascii="Palatino Linotype" w:hAnsi="Palatino Linotype"/>
                <w:sz w:val="16"/>
                <w:szCs w:val="16"/>
                <w:lang w:bidi="fa-IR"/>
              </w:rPr>
              <w:t>Mean R</w:t>
            </w:r>
            <w:r w:rsidRPr="0055278D">
              <w:rPr>
                <w:rFonts w:ascii="Palatino Linotype" w:hAnsi="Palatino Linotype"/>
                <w:sz w:val="16"/>
                <w:szCs w:val="16"/>
                <w:vertAlign w:val="superscript"/>
                <w:lang w:bidi="fa-IR"/>
              </w:rPr>
              <w:t>2</w:t>
            </w:r>
          </w:p>
        </w:tc>
        <w:tc>
          <w:tcPr>
            <w:tcW w:w="1504" w:type="dxa"/>
            <w:tcBorders>
              <w:top w:val="single" w:sz="4" w:space="0" w:color="auto"/>
              <w:bottom w:val="single" w:sz="4" w:space="0" w:color="auto"/>
            </w:tcBorders>
          </w:tcPr>
          <w:p w14:paraId="5FFD9461" w14:textId="77777777" w:rsidR="000D5DDF" w:rsidRPr="0055278D" w:rsidRDefault="000D5DDF" w:rsidP="00AB732B">
            <w:pPr>
              <w:jc w:val="center"/>
              <w:rPr>
                <w:rFonts w:ascii="Palatino Linotype" w:hAnsi="Palatino Linotype"/>
                <w:sz w:val="16"/>
                <w:szCs w:val="16"/>
                <w:lang w:bidi="fa-IR"/>
              </w:rPr>
            </w:pPr>
            <w:r w:rsidRPr="0055278D">
              <w:rPr>
                <w:rFonts w:ascii="Palatino Linotype" w:hAnsi="Palatino Linotype"/>
                <w:sz w:val="16"/>
                <w:szCs w:val="16"/>
                <w:lang w:bidi="fa-IR"/>
              </w:rPr>
              <w:t>Mean MBE</w:t>
            </w:r>
          </w:p>
        </w:tc>
        <w:tc>
          <w:tcPr>
            <w:tcW w:w="1510" w:type="dxa"/>
            <w:tcBorders>
              <w:top w:val="single" w:sz="4" w:space="0" w:color="auto"/>
              <w:bottom w:val="single" w:sz="4" w:space="0" w:color="auto"/>
            </w:tcBorders>
          </w:tcPr>
          <w:p w14:paraId="1E323A1D" w14:textId="77777777" w:rsidR="000D5DDF" w:rsidRPr="0055278D" w:rsidRDefault="000D5DDF" w:rsidP="00AB732B">
            <w:pPr>
              <w:jc w:val="center"/>
              <w:rPr>
                <w:rFonts w:ascii="Palatino Linotype" w:hAnsi="Palatino Linotype"/>
                <w:sz w:val="16"/>
                <w:szCs w:val="16"/>
                <w:lang w:bidi="fa-IR"/>
              </w:rPr>
            </w:pPr>
            <w:r w:rsidRPr="0055278D">
              <w:rPr>
                <w:rFonts w:ascii="Palatino Linotype" w:hAnsi="Palatino Linotype"/>
                <w:sz w:val="16"/>
                <w:szCs w:val="16"/>
                <w:lang w:bidi="fa-IR"/>
              </w:rPr>
              <w:t xml:space="preserve">Mean </w:t>
            </w:r>
            <w:proofErr w:type="spellStart"/>
            <w:r w:rsidRPr="0055278D">
              <w:rPr>
                <w:rFonts w:ascii="Palatino Linotype" w:hAnsi="Palatino Linotype"/>
                <w:sz w:val="16"/>
                <w:szCs w:val="16"/>
                <w:lang w:bidi="fa-IR"/>
              </w:rPr>
              <w:t>IoAd</w:t>
            </w:r>
            <w:proofErr w:type="spellEnd"/>
          </w:p>
        </w:tc>
        <w:tc>
          <w:tcPr>
            <w:tcW w:w="1394" w:type="dxa"/>
            <w:tcBorders>
              <w:top w:val="single" w:sz="4" w:space="0" w:color="auto"/>
              <w:bottom w:val="single" w:sz="4" w:space="0" w:color="auto"/>
            </w:tcBorders>
          </w:tcPr>
          <w:p w14:paraId="07EC1B18" w14:textId="44A877A9" w:rsidR="000D5DDF" w:rsidRPr="0055278D" w:rsidRDefault="000D5DDF" w:rsidP="00AB732B">
            <w:pPr>
              <w:jc w:val="center"/>
              <w:rPr>
                <w:rFonts w:ascii="Palatino Linotype" w:hAnsi="Palatino Linotype"/>
                <w:sz w:val="16"/>
                <w:szCs w:val="16"/>
                <w:lang w:bidi="fa-IR"/>
              </w:rPr>
            </w:pPr>
            <w:r w:rsidRPr="0055278D">
              <w:rPr>
                <w:rFonts w:ascii="Palatino Linotype" w:hAnsi="Palatino Linotype"/>
                <w:sz w:val="16"/>
                <w:szCs w:val="16"/>
                <w:lang w:bidi="fa-IR"/>
              </w:rPr>
              <w:t>Mean VR</w:t>
            </w:r>
          </w:p>
        </w:tc>
      </w:tr>
      <w:tr w:rsidR="000D5DDF" w:rsidRPr="00B33B69" w14:paraId="38C02A32" w14:textId="77777777" w:rsidTr="0055278D">
        <w:tc>
          <w:tcPr>
            <w:tcW w:w="1763" w:type="dxa"/>
            <w:tcBorders>
              <w:top w:val="single" w:sz="4" w:space="0" w:color="auto"/>
            </w:tcBorders>
          </w:tcPr>
          <w:p w14:paraId="06E3327F" w14:textId="77777777" w:rsidR="000D5DDF" w:rsidRPr="006D3978" w:rsidRDefault="000D5DDF" w:rsidP="00AB732B">
            <w:pPr>
              <w:jc w:val="center"/>
              <w:rPr>
                <w:rFonts w:ascii="Palatino Linotype" w:hAnsi="Palatino Linotype"/>
                <w:sz w:val="16"/>
                <w:szCs w:val="16"/>
                <w:lang w:bidi="fa-IR"/>
              </w:rPr>
            </w:pPr>
            <w:r w:rsidRPr="006D3978">
              <w:rPr>
                <w:rFonts w:ascii="Palatino Linotype" w:hAnsi="Palatino Linotype"/>
                <w:sz w:val="16"/>
                <w:szCs w:val="16"/>
                <w:lang w:bidi="fa-IR"/>
              </w:rPr>
              <w:t>XGB</w:t>
            </w:r>
          </w:p>
        </w:tc>
        <w:tc>
          <w:tcPr>
            <w:tcW w:w="1534" w:type="dxa"/>
            <w:tcBorders>
              <w:top w:val="single" w:sz="4" w:space="0" w:color="auto"/>
            </w:tcBorders>
          </w:tcPr>
          <w:p w14:paraId="5514F1C0" w14:textId="430A0101" w:rsidR="000D5DDF" w:rsidRPr="006D3978" w:rsidRDefault="000D5DDF" w:rsidP="008B44ED">
            <w:pPr>
              <w:jc w:val="center"/>
              <w:rPr>
                <w:rFonts w:ascii="Palatino Linotype" w:hAnsi="Palatino Linotype"/>
                <w:sz w:val="16"/>
                <w:szCs w:val="16"/>
                <w:lang w:bidi="fa-IR"/>
              </w:rPr>
            </w:pPr>
            <w:r w:rsidRPr="006D3978">
              <w:rPr>
                <w:rFonts w:ascii="Palatino Linotype" w:hAnsi="Palatino Linotype"/>
                <w:sz w:val="16"/>
                <w:szCs w:val="16"/>
                <w:lang w:bidi="fa-IR"/>
              </w:rPr>
              <w:t>3.</w:t>
            </w:r>
            <w:r w:rsidR="00113A34" w:rsidRPr="006D3978">
              <w:rPr>
                <w:rFonts w:ascii="Palatino Linotype" w:hAnsi="Palatino Linotype"/>
                <w:sz w:val="16"/>
                <w:szCs w:val="16"/>
                <w:lang w:bidi="fa-IR"/>
              </w:rPr>
              <w:t>0</w:t>
            </w:r>
            <w:r w:rsidR="008B44ED" w:rsidRPr="006D3978">
              <w:rPr>
                <w:rFonts w:ascii="Palatino Linotype" w:hAnsi="Palatino Linotype"/>
                <w:sz w:val="16"/>
                <w:szCs w:val="16"/>
                <w:lang w:bidi="fa-IR"/>
              </w:rPr>
              <w:t>7</w:t>
            </w:r>
            <w:r w:rsidR="00113A34" w:rsidRPr="006D3978">
              <w:rPr>
                <w:rFonts w:ascii="Palatino Linotype" w:hAnsi="Palatino Linotype"/>
                <w:sz w:val="16"/>
                <w:szCs w:val="16"/>
                <w:lang w:bidi="fa-IR"/>
              </w:rPr>
              <w:t xml:space="preserve"> </w:t>
            </w:r>
            <w:r w:rsidRPr="006D3978">
              <w:rPr>
                <w:rFonts w:ascii="Palatino Linotype" w:hAnsi="Palatino Linotype"/>
                <w:sz w:val="16"/>
                <w:szCs w:val="16"/>
                <w:vertAlign w:val="superscript"/>
                <w:lang w:bidi="fa-IR"/>
              </w:rPr>
              <w:t>a</w:t>
            </w:r>
          </w:p>
        </w:tc>
        <w:tc>
          <w:tcPr>
            <w:tcW w:w="1442" w:type="dxa"/>
            <w:tcBorders>
              <w:top w:val="single" w:sz="4" w:space="0" w:color="auto"/>
            </w:tcBorders>
          </w:tcPr>
          <w:p w14:paraId="1F8B34C2" w14:textId="71D55CE6" w:rsidR="000D5DDF" w:rsidRPr="006D3978" w:rsidRDefault="000D5DDF" w:rsidP="00E87B22">
            <w:pPr>
              <w:jc w:val="center"/>
              <w:rPr>
                <w:rFonts w:ascii="Palatino Linotype" w:hAnsi="Palatino Linotype"/>
                <w:sz w:val="16"/>
                <w:szCs w:val="16"/>
                <w:lang w:bidi="fa-IR"/>
              </w:rPr>
            </w:pPr>
            <w:r w:rsidRPr="006D3978">
              <w:rPr>
                <w:rFonts w:ascii="Palatino Linotype" w:hAnsi="Palatino Linotype"/>
                <w:sz w:val="16"/>
                <w:szCs w:val="16"/>
                <w:lang w:bidi="fa-IR"/>
              </w:rPr>
              <w:t>0.</w:t>
            </w:r>
            <w:r w:rsidR="00E87B22" w:rsidRPr="006D3978">
              <w:rPr>
                <w:rFonts w:ascii="Palatino Linotype" w:hAnsi="Palatino Linotype"/>
                <w:sz w:val="16"/>
                <w:szCs w:val="16"/>
                <w:lang w:bidi="fa-IR"/>
              </w:rPr>
              <w:t>59</w:t>
            </w:r>
          </w:p>
        </w:tc>
        <w:tc>
          <w:tcPr>
            <w:tcW w:w="1504" w:type="dxa"/>
            <w:tcBorders>
              <w:top w:val="single" w:sz="4" w:space="0" w:color="auto"/>
            </w:tcBorders>
          </w:tcPr>
          <w:p w14:paraId="3A73C06E" w14:textId="2159E615" w:rsidR="000D5DDF" w:rsidRPr="006D3978" w:rsidRDefault="000D5DDF" w:rsidP="006C78AD">
            <w:pPr>
              <w:jc w:val="center"/>
              <w:rPr>
                <w:rFonts w:ascii="Palatino Linotype" w:hAnsi="Palatino Linotype"/>
                <w:sz w:val="16"/>
                <w:szCs w:val="16"/>
                <w:lang w:bidi="fa-IR"/>
              </w:rPr>
            </w:pPr>
            <w:r w:rsidRPr="006D3978">
              <w:rPr>
                <w:rFonts w:ascii="Palatino Linotype" w:hAnsi="Palatino Linotype"/>
                <w:sz w:val="16"/>
                <w:szCs w:val="16"/>
                <w:lang w:bidi="fa-IR"/>
              </w:rPr>
              <w:t>-0.</w:t>
            </w:r>
            <w:r w:rsidR="006C78AD" w:rsidRPr="006D3978">
              <w:rPr>
                <w:rFonts w:ascii="Palatino Linotype" w:hAnsi="Palatino Linotype"/>
                <w:sz w:val="16"/>
                <w:szCs w:val="16"/>
                <w:lang w:bidi="fa-IR"/>
              </w:rPr>
              <w:t>43</w:t>
            </w:r>
          </w:p>
        </w:tc>
        <w:tc>
          <w:tcPr>
            <w:tcW w:w="1510" w:type="dxa"/>
            <w:tcBorders>
              <w:top w:val="single" w:sz="4" w:space="0" w:color="auto"/>
            </w:tcBorders>
          </w:tcPr>
          <w:p w14:paraId="05AA2085" w14:textId="10DC774B" w:rsidR="000D5DDF" w:rsidRPr="006D3978" w:rsidRDefault="000D5DDF" w:rsidP="00B06EB7">
            <w:pPr>
              <w:jc w:val="center"/>
              <w:rPr>
                <w:rFonts w:ascii="Palatino Linotype" w:hAnsi="Palatino Linotype"/>
                <w:sz w:val="16"/>
                <w:szCs w:val="16"/>
                <w:lang w:bidi="fa-IR"/>
              </w:rPr>
            </w:pPr>
            <w:r w:rsidRPr="006D3978">
              <w:rPr>
                <w:rFonts w:ascii="Palatino Linotype" w:hAnsi="Palatino Linotype"/>
                <w:sz w:val="16"/>
                <w:szCs w:val="16"/>
                <w:lang w:bidi="fa-IR"/>
              </w:rPr>
              <w:t>0.</w:t>
            </w:r>
            <w:r w:rsidR="00B06EB7" w:rsidRPr="006D3978">
              <w:rPr>
                <w:rFonts w:ascii="Palatino Linotype" w:hAnsi="Palatino Linotype"/>
                <w:sz w:val="16"/>
                <w:szCs w:val="16"/>
                <w:lang w:bidi="fa-IR"/>
              </w:rPr>
              <w:t>90</w:t>
            </w:r>
          </w:p>
        </w:tc>
        <w:tc>
          <w:tcPr>
            <w:tcW w:w="1394" w:type="dxa"/>
            <w:tcBorders>
              <w:top w:val="single" w:sz="4" w:space="0" w:color="auto"/>
            </w:tcBorders>
          </w:tcPr>
          <w:p w14:paraId="6AAE38A6" w14:textId="74D92C8B" w:rsidR="000D5DDF" w:rsidRPr="006D3978" w:rsidRDefault="000D5DDF" w:rsidP="0059716E">
            <w:pPr>
              <w:jc w:val="center"/>
              <w:rPr>
                <w:rFonts w:ascii="Palatino Linotype" w:hAnsi="Palatino Linotype"/>
                <w:sz w:val="16"/>
                <w:szCs w:val="16"/>
                <w:lang w:bidi="fa-IR"/>
              </w:rPr>
            </w:pPr>
            <w:r w:rsidRPr="006D3978">
              <w:rPr>
                <w:rFonts w:ascii="Palatino Linotype" w:hAnsi="Palatino Linotype"/>
                <w:sz w:val="16"/>
                <w:szCs w:val="16"/>
                <w:lang w:bidi="fa-IR"/>
              </w:rPr>
              <w:t>0.</w:t>
            </w:r>
            <w:r w:rsidR="00B06EB7" w:rsidRPr="006D3978">
              <w:rPr>
                <w:rFonts w:ascii="Palatino Linotype" w:hAnsi="Palatino Linotype"/>
                <w:sz w:val="16"/>
                <w:szCs w:val="16"/>
                <w:lang w:bidi="fa-IR"/>
              </w:rPr>
              <w:t>6</w:t>
            </w:r>
            <w:r w:rsidR="0059716E" w:rsidRPr="006D3978">
              <w:rPr>
                <w:rFonts w:ascii="Palatino Linotype" w:hAnsi="Palatino Linotype"/>
                <w:sz w:val="16"/>
                <w:szCs w:val="16"/>
                <w:lang w:bidi="fa-IR"/>
              </w:rPr>
              <w:t>6</w:t>
            </w:r>
          </w:p>
        </w:tc>
      </w:tr>
      <w:tr w:rsidR="000D5DDF" w:rsidRPr="00B33B69" w14:paraId="6572E9E8" w14:textId="77777777" w:rsidTr="0055278D">
        <w:tc>
          <w:tcPr>
            <w:tcW w:w="1763" w:type="dxa"/>
          </w:tcPr>
          <w:p w14:paraId="3F1F9D9A" w14:textId="77777777" w:rsidR="000D5DDF" w:rsidRPr="006D3978" w:rsidRDefault="000D5DDF" w:rsidP="00AB732B">
            <w:pPr>
              <w:jc w:val="center"/>
              <w:rPr>
                <w:rFonts w:ascii="Palatino Linotype" w:hAnsi="Palatino Linotype"/>
                <w:sz w:val="16"/>
                <w:szCs w:val="16"/>
                <w:lang w:bidi="fa-IR"/>
              </w:rPr>
            </w:pPr>
            <w:r w:rsidRPr="006D3978">
              <w:rPr>
                <w:rFonts w:ascii="Palatino Linotype" w:hAnsi="Palatino Linotype"/>
                <w:sz w:val="16"/>
                <w:szCs w:val="16"/>
                <w:lang w:bidi="fa-IR"/>
              </w:rPr>
              <w:t>RF</w:t>
            </w:r>
          </w:p>
        </w:tc>
        <w:tc>
          <w:tcPr>
            <w:tcW w:w="1534" w:type="dxa"/>
          </w:tcPr>
          <w:p w14:paraId="3AEDE3D4" w14:textId="62AD0300" w:rsidR="000D5DDF" w:rsidRPr="006D3978" w:rsidRDefault="000D5DDF" w:rsidP="00113A34">
            <w:pPr>
              <w:jc w:val="center"/>
              <w:rPr>
                <w:rFonts w:ascii="Palatino Linotype" w:hAnsi="Palatino Linotype"/>
                <w:sz w:val="16"/>
                <w:szCs w:val="16"/>
                <w:lang w:bidi="fa-IR"/>
              </w:rPr>
            </w:pPr>
            <w:r w:rsidRPr="006D3978">
              <w:rPr>
                <w:rFonts w:ascii="Palatino Linotype" w:hAnsi="Palatino Linotype"/>
                <w:sz w:val="16"/>
                <w:szCs w:val="16"/>
                <w:lang w:bidi="fa-IR"/>
              </w:rPr>
              <w:t>3.</w:t>
            </w:r>
            <w:r w:rsidR="00113A34" w:rsidRPr="006D3978">
              <w:rPr>
                <w:rFonts w:ascii="Palatino Linotype" w:hAnsi="Palatino Linotype"/>
                <w:sz w:val="16"/>
                <w:szCs w:val="16"/>
                <w:lang w:bidi="fa-IR"/>
              </w:rPr>
              <w:t>12</w:t>
            </w:r>
            <w:r w:rsidR="00113A34" w:rsidRPr="006D3978">
              <w:rPr>
                <w:rFonts w:ascii="Palatino Linotype" w:hAnsi="Palatino Linotype"/>
                <w:sz w:val="16"/>
                <w:szCs w:val="16"/>
                <w:vertAlign w:val="superscript"/>
                <w:lang w:bidi="fa-IR"/>
              </w:rPr>
              <w:t xml:space="preserve"> </w:t>
            </w:r>
            <w:r w:rsidRPr="006D3978">
              <w:rPr>
                <w:rFonts w:ascii="Palatino Linotype" w:hAnsi="Palatino Linotype"/>
                <w:sz w:val="16"/>
                <w:szCs w:val="16"/>
                <w:vertAlign w:val="superscript"/>
                <w:lang w:bidi="fa-IR"/>
              </w:rPr>
              <w:t>a</w:t>
            </w:r>
          </w:p>
        </w:tc>
        <w:tc>
          <w:tcPr>
            <w:tcW w:w="1442" w:type="dxa"/>
          </w:tcPr>
          <w:p w14:paraId="534A0F69" w14:textId="2258F051" w:rsidR="000D5DDF" w:rsidRPr="006D3978" w:rsidRDefault="000D5DDF" w:rsidP="00E87B22">
            <w:pPr>
              <w:jc w:val="center"/>
              <w:rPr>
                <w:rFonts w:ascii="Palatino Linotype" w:hAnsi="Palatino Linotype"/>
                <w:sz w:val="16"/>
                <w:szCs w:val="16"/>
                <w:lang w:bidi="fa-IR"/>
              </w:rPr>
            </w:pPr>
            <w:r w:rsidRPr="006D3978">
              <w:rPr>
                <w:rFonts w:ascii="Palatino Linotype" w:hAnsi="Palatino Linotype"/>
                <w:sz w:val="16"/>
                <w:szCs w:val="16"/>
                <w:lang w:bidi="fa-IR"/>
              </w:rPr>
              <w:t>0.</w:t>
            </w:r>
            <w:r w:rsidR="00E87B22" w:rsidRPr="006D3978">
              <w:rPr>
                <w:rFonts w:ascii="Palatino Linotype" w:hAnsi="Palatino Linotype"/>
                <w:sz w:val="16"/>
                <w:szCs w:val="16"/>
                <w:lang w:bidi="fa-IR"/>
              </w:rPr>
              <w:t>58</w:t>
            </w:r>
          </w:p>
        </w:tc>
        <w:tc>
          <w:tcPr>
            <w:tcW w:w="1504" w:type="dxa"/>
          </w:tcPr>
          <w:p w14:paraId="5B3E0F5A" w14:textId="49081AAF" w:rsidR="000D5DDF" w:rsidRPr="006D3978" w:rsidRDefault="000D5DDF" w:rsidP="006C78AD">
            <w:pPr>
              <w:jc w:val="center"/>
              <w:rPr>
                <w:rFonts w:ascii="Palatino Linotype" w:hAnsi="Palatino Linotype"/>
                <w:sz w:val="16"/>
                <w:szCs w:val="16"/>
                <w:lang w:bidi="fa-IR"/>
              </w:rPr>
            </w:pPr>
            <w:r w:rsidRPr="006D3978">
              <w:rPr>
                <w:rFonts w:ascii="Palatino Linotype" w:hAnsi="Palatino Linotype"/>
                <w:sz w:val="16"/>
                <w:szCs w:val="16"/>
                <w:lang w:bidi="fa-IR"/>
              </w:rPr>
              <w:t>-0.</w:t>
            </w:r>
            <w:r w:rsidR="006C78AD" w:rsidRPr="006D3978">
              <w:rPr>
                <w:rFonts w:ascii="Palatino Linotype" w:hAnsi="Palatino Linotype"/>
                <w:sz w:val="16"/>
                <w:szCs w:val="16"/>
                <w:lang w:bidi="fa-IR"/>
              </w:rPr>
              <w:t>37</w:t>
            </w:r>
          </w:p>
        </w:tc>
        <w:tc>
          <w:tcPr>
            <w:tcW w:w="1510" w:type="dxa"/>
          </w:tcPr>
          <w:p w14:paraId="76DFD239" w14:textId="56F47B72" w:rsidR="000D5DDF" w:rsidRPr="006D3978" w:rsidRDefault="000D5DDF" w:rsidP="00B06EB7">
            <w:pPr>
              <w:jc w:val="center"/>
              <w:rPr>
                <w:rFonts w:ascii="Palatino Linotype" w:hAnsi="Palatino Linotype"/>
                <w:sz w:val="16"/>
                <w:szCs w:val="16"/>
                <w:lang w:bidi="fa-IR"/>
              </w:rPr>
            </w:pPr>
            <w:r w:rsidRPr="006D3978">
              <w:rPr>
                <w:rFonts w:ascii="Palatino Linotype" w:hAnsi="Palatino Linotype"/>
                <w:sz w:val="16"/>
                <w:szCs w:val="16"/>
                <w:lang w:bidi="fa-IR"/>
              </w:rPr>
              <w:t>0.</w:t>
            </w:r>
            <w:r w:rsidR="00B06EB7" w:rsidRPr="006D3978">
              <w:rPr>
                <w:rFonts w:ascii="Palatino Linotype" w:hAnsi="Palatino Linotype"/>
                <w:sz w:val="16"/>
                <w:szCs w:val="16"/>
                <w:lang w:bidi="fa-IR"/>
              </w:rPr>
              <w:t>91</w:t>
            </w:r>
          </w:p>
        </w:tc>
        <w:tc>
          <w:tcPr>
            <w:tcW w:w="1394" w:type="dxa"/>
          </w:tcPr>
          <w:p w14:paraId="0390CF72" w14:textId="7C30B660" w:rsidR="000D5DDF" w:rsidRPr="006D3978" w:rsidRDefault="000D5DDF" w:rsidP="00B06EB7">
            <w:pPr>
              <w:jc w:val="center"/>
              <w:rPr>
                <w:rFonts w:ascii="Palatino Linotype" w:hAnsi="Palatino Linotype"/>
                <w:sz w:val="16"/>
                <w:szCs w:val="16"/>
                <w:lang w:bidi="fa-IR"/>
              </w:rPr>
            </w:pPr>
            <w:r w:rsidRPr="006D3978">
              <w:rPr>
                <w:rFonts w:ascii="Palatino Linotype" w:hAnsi="Palatino Linotype"/>
                <w:sz w:val="16"/>
                <w:szCs w:val="16"/>
                <w:lang w:bidi="fa-IR"/>
              </w:rPr>
              <w:t>0.</w:t>
            </w:r>
            <w:r w:rsidR="00B06EB7" w:rsidRPr="006D3978">
              <w:rPr>
                <w:rFonts w:ascii="Palatino Linotype" w:hAnsi="Palatino Linotype"/>
                <w:sz w:val="16"/>
                <w:szCs w:val="16"/>
                <w:lang w:bidi="fa-IR"/>
              </w:rPr>
              <w:t>71</w:t>
            </w:r>
          </w:p>
        </w:tc>
      </w:tr>
      <w:tr w:rsidR="000D5DDF" w:rsidRPr="00B33B69" w14:paraId="3F6815A4" w14:textId="77777777" w:rsidTr="0055278D">
        <w:tc>
          <w:tcPr>
            <w:tcW w:w="1763" w:type="dxa"/>
          </w:tcPr>
          <w:p w14:paraId="04844A8B" w14:textId="77777777" w:rsidR="000D5DDF" w:rsidRPr="006D3978" w:rsidRDefault="000D5DDF" w:rsidP="00AB732B">
            <w:pPr>
              <w:jc w:val="center"/>
              <w:rPr>
                <w:rFonts w:ascii="Palatino Linotype" w:hAnsi="Palatino Linotype"/>
                <w:sz w:val="16"/>
                <w:szCs w:val="16"/>
                <w:lang w:bidi="fa-IR"/>
              </w:rPr>
            </w:pPr>
            <w:r w:rsidRPr="006D3978">
              <w:rPr>
                <w:rFonts w:ascii="Palatino Linotype" w:hAnsi="Palatino Linotype"/>
                <w:sz w:val="16"/>
                <w:szCs w:val="16"/>
                <w:lang w:bidi="fa-IR"/>
              </w:rPr>
              <w:t>ANNs</w:t>
            </w:r>
          </w:p>
        </w:tc>
        <w:tc>
          <w:tcPr>
            <w:tcW w:w="1534" w:type="dxa"/>
          </w:tcPr>
          <w:p w14:paraId="622C6121" w14:textId="73D18BA4" w:rsidR="000D5DDF" w:rsidRPr="006D3978" w:rsidRDefault="000D5DDF" w:rsidP="00113A34">
            <w:pPr>
              <w:jc w:val="center"/>
              <w:rPr>
                <w:rFonts w:ascii="Palatino Linotype" w:hAnsi="Palatino Linotype"/>
                <w:sz w:val="16"/>
                <w:szCs w:val="16"/>
                <w:lang w:bidi="fa-IR"/>
              </w:rPr>
            </w:pPr>
            <w:r w:rsidRPr="006D3978">
              <w:rPr>
                <w:rFonts w:ascii="Palatino Linotype" w:hAnsi="Palatino Linotype"/>
                <w:sz w:val="16"/>
                <w:szCs w:val="16"/>
                <w:lang w:bidi="fa-IR"/>
              </w:rPr>
              <w:t>3.</w:t>
            </w:r>
            <w:r w:rsidR="00113A34" w:rsidRPr="006D3978">
              <w:rPr>
                <w:rFonts w:ascii="Palatino Linotype" w:hAnsi="Palatino Linotype"/>
                <w:sz w:val="16"/>
                <w:szCs w:val="16"/>
                <w:lang w:bidi="fa-IR"/>
              </w:rPr>
              <w:t xml:space="preserve">13 </w:t>
            </w:r>
            <w:r w:rsidRPr="006D3978">
              <w:rPr>
                <w:rFonts w:ascii="Palatino Linotype" w:hAnsi="Palatino Linotype"/>
                <w:sz w:val="16"/>
                <w:szCs w:val="16"/>
                <w:vertAlign w:val="superscript"/>
                <w:lang w:bidi="fa-IR"/>
              </w:rPr>
              <w:t>a</w:t>
            </w:r>
          </w:p>
        </w:tc>
        <w:tc>
          <w:tcPr>
            <w:tcW w:w="1442" w:type="dxa"/>
          </w:tcPr>
          <w:p w14:paraId="5B971663" w14:textId="48E6FBB4" w:rsidR="000D5DDF" w:rsidRPr="006D3978" w:rsidRDefault="000D5DDF" w:rsidP="00E87B22">
            <w:pPr>
              <w:jc w:val="center"/>
              <w:rPr>
                <w:rFonts w:ascii="Palatino Linotype" w:hAnsi="Palatino Linotype"/>
                <w:sz w:val="16"/>
                <w:szCs w:val="16"/>
                <w:lang w:bidi="fa-IR"/>
              </w:rPr>
            </w:pPr>
            <w:r w:rsidRPr="006D3978">
              <w:rPr>
                <w:rFonts w:ascii="Palatino Linotype" w:hAnsi="Palatino Linotype"/>
                <w:sz w:val="16"/>
                <w:szCs w:val="16"/>
                <w:lang w:bidi="fa-IR"/>
              </w:rPr>
              <w:t>0.</w:t>
            </w:r>
            <w:r w:rsidR="00E87B22" w:rsidRPr="006D3978">
              <w:rPr>
                <w:rFonts w:ascii="Palatino Linotype" w:hAnsi="Palatino Linotype"/>
                <w:sz w:val="16"/>
                <w:szCs w:val="16"/>
                <w:lang w:bidi="fa-IR"/>
              </w:rPr>
              <w:t>56</w:t>
            </w:r>
          </w:p>
        </w:tc>
        <w:tc>
          <w:tcPr>
            <w:tcW w:w="1504" w:type="dxa"/>
          </w:tcPr>
          <w:p w14:paraId="4E42C747" w14:textId="6052FC3C" w:rsidR="000D5DDF" w:rsidRPr="006D3978" w:rsidRDefault="000D5DDF" w:rsidP="006C78AD">
            <w:pPr>
              <w:jc w:val="center"/>
              <w:rPr>
                <w:rFonts w:ascii="Palatino Linotype" w:hAnsi="Palatino Linotype"/>
                <w:sz w:val="16"/>
                <w:szCs w:val="16"/>
                <w:lang w:bidi="fa-IR"/>
              </w:rPr>
            </w:pPr>
            <w:r w:rsidRPr="006D3978">
              <w:rPr>
                <w:rFonts w:ascii="Palatino Linotype" w:hAnsi="Palatino Linotype"/>
                <w:sz w:val="16"/>
                <w:szCs w:val="16"/>
                <w:lang w:bidi="fa-IR"/>
              </w:rPr>
              <w:t>-0.</w:t>
            </w:r>
            <w:r w:rsidR="006C78AD" w:rsidRPr="006D3978">
              <w:rPr>
                <w:rFonts w:ascii="Palatino Linotype" w:hAnsi="Palatino Linotype"/>
                <w:sz w:val="16"/>
                <w:szCs w:val="16"/>
                <w:lang w:bidi="fa-IR"/>
              </w:rPr>
              <w:t>33</w:t>
            </w:r>
          </w:p>
        </w:tc>
        <w:tc>
          <w:tcPr>
            <w:tcW w:w="1510" w:type="dxa"/>
          </w:tcPr>
          <w:p w14:paraId="72E3DD89" w14:textId="6AA36D73" w:rsidR="000D5DDF" w:rsidRPr="006D3978" w:rsidRDefault="000D5DDF" w:rsidP="00B06EB7">
            <w:pPr>
              <w:jc w:val="center"/>
              <w:rPr>
                <w:rFonts w:ascii="Palatino Linotype" w:hAnsi="Palatino Linotype"/>
                <w:sz w:val="16"/>
                <w:szCs w:val="16"/>
                <w:lang w:bidi="fa-IR"/>
              </w:rPr>
            </w:pPr>
            <w:r w:rsidRPr="006D3978">
              <w:rPr>
                <w:rFonts w:ascii="Palatino Linotype" w:hAnsi="Palatino Linotype"/>
                <w:sz w:val="16"/>
                <w:szCs w:val="16"/>
                <w:lang w:bidi="fa-IR"/>
              </w:rPr>
              <w:t>0.</w:t>
            </w:r>
            <w:r w:rsidR="00B06EB7" w:rsidRPr="006D3978">
              <w:rPr>
                <w:rFonts w:ascii="Palatino Linotype" w:hAnsi="Palatino Linotype"/>
                <w:sz w:val="16"/>
                <w:szCs w:val="16"/>
                <w:lang w:bidi="fa-IR"/>
              </w:rPr>
              <w:t>90</w:t>
            </w:r>
          </w:p>
        </w:tc>
        <w:tc>
          <w:tcPr>
            <w:tcW w:w="1394" w:type="dxa"/>
          </w:tcPr>
          <w:p w14:paraId="2AB6BC71" w14:textId="1AAAC4F3" w:rsidR="000D5DDF" w:rsidRPr="006D3978" w:rsidRDefault="000D5DDF" w:rsidP="00B06EB7">
            <w:pPr>
              <w:jc w:val="center"/>
              <w:rPr>
                <w:rFonts w:ascii="Palatino Linotype" w:hAnsi="Palatino Linotype"/>
                <w:sz w:val="16"/>
                <w:szCs w:val="16"/>
                <w:lang w:bidi="fa-IR"/>
              </w:rPr>
            </w:pPr>
            <w:r w:rsidRPr="006D3978">
              <w:rPr>
                <w:rFonts w:ascii="Palatino Linotype" w:hAnsi="Palatino Linotype"/>
                <w:sz w:val="16"/>
                <w:szCs w:val="16"/>
                <w:lang w:bidi="fa-IR"/>
              </w:rPr>
              <w:t>0.</w:t>
            </w:r>
            <w:r w:rsidR="00B06EB7" w:rsidRPr="006D3978">
              <w:rPr>
                <w:rFonts w:ascii="Palatino Linotype" w:hAnsi="Palatino Linotype"/>
                <w:sz w:val="16"/>
                <w:szCs w:val="16"/>
                <w:lang w:bidi="fa-IR"/>
              </w:rPr>
              <w:t>69</w:t>
            </w:r>
          </w:p>
        </w:tc>
      </w:tr>
      <w:tr w:rsidR="000D5DDF" w:rsidRPr="00B33B69" w14:paraId="7ED24B2C" w14:textId="77777777" w:rsidTr="0055278D">
        <w:tc>
          <w:tcPr>
            <w:tcW w:w="1763" w:type="dxa"/>
          </w:tcPr>
          <w:p w14:paraId="1712FF36" w14:textId="77777777" w:rsidR="000D5DDF" w:rsidRPr="006D3978" w:rsidRDefault="000D5DDF" w:rsidP="00AB732B">
            <w:pPr>
              <w:jc w:val="center"/>
              <w:rPr>
                <w:rFonts w:ascii="Palatino Linotype" w:hAnsi="Palatino Linotype"/>
                <w:sz w:val="16"/>
                <w:szCs w:val="16"/>
                <w:lang w:bidi="fa-IR"/>
              </w:rPr>
            </w:pPr>
            <w:r w:rsidRPr="006D3978">
              <w:rPr>
                <w:rFonts w:ascii="Palatino Linotype" w:hAnsi="Palatino Linotype"/>
                <w:sz w:val="16"/>
                <w:szCs w:val="16"/>
                <w:lang w:bidi="fa-IR"/>
              </w:rPr>
              <w:t>SVR</w:t>
            </w:r>
          </w:p>
        </w:tc>
        <w:tc>
          <w:tcPr>
            <w:tcW w:w="1534" w:type="dxa"/>
          </w:tcPr>
          <w:p w14:paraId="4ED56ACC" w14:textId="24524E88" w:rsidR="000D5DDF" w:rsidRPr="006D3978" w:rsidRDefault="000D5DDF" w:rsidP="00113A34">
            <w:pPr>
              <w:jc w:val="center"/>
              <w:rPr>
                <w:rFonts w:ascii="Palatino Linotype" w:hAnsi="Palatino Linotype"/>
                <w:sz w:val="16"/>
                <w:szCs w:val="16"/>
                <w:lang w:bidi="fa-IR"/>
              </w:rPr>
            </w:pPr>
            <w:r w:rsidRPr="006D3978">
              <w:rPr>
                <w:rFonts w:ascii="Palatino Linotype" w:hAnsi="Palatino Linotype"/>
                <w:sz w:val="16"/>
                <w:szCs w:val="16"/>
                <w:lang w:bidi="fa-IR"/>
              </w:rPr>
              <w:t>3.</w:t>
            </w:r>
            <w:r w:rsidR="00113A34" w:rsidRPr="006D3978">
              <w:rPr>
                <w:rFonts w:ascii="Palatino Linotype" w:hAnsi="Palatino Linotype"/>
                <w:sz w:val="16"/>
                <w:szCs w:val="16"/>
                <w:lang w:bidi="fa-IR"/>
              </w:rPr>
              <w:t xml:space="preserve">34 </w:t>
            </w:r>
            <w:r w:rsidRPr="006D3978">
              <w:rPr>
                <w:rFonts w:ascii="Palatino Linotype" w:hAnsi="Palatino Linotype"/>
                <w:sz w:val="16"/>
                <w:szCs w:val="16"/>
                <w:vertAlign w:val="superscript"/>
                <w:lang w:bidi="fa-IR"/>
              </w:rPr>
              <w:t>b</w:t>
            </w:r>
          </w:p>
        </w:tc>
        <w:tc>
          <w:tcPr>
            <w:tcW w:w="1442" w:type="dxa"/>
          </w:tcPr>
          <w:p w14:paraId="6C6EE614" w14:textId="77777777" w:rsidR="000D5DDF" w:rsidRPr="006D3978" w:rsidRDefault="000D5DDF" w:rsidP="00AB732B">
            <w:pPr>
              <w:jc w:val="center"/>
              <w:rPr>
                <w:rFonts w:ascii="Palatino Linotype" w:hAnsi="Palatino Linotype"/>
                <w:sz w:val="16"/>
                <w:szCs w:val="16"/>
                <w:lang w:bidi="fa-IR"/>
              </w:rPr>
            </w:pPr>
            <w:r w:rsidRPr="006D3978">
              <w:rPr>
                <w:rFonts w:ascii="Palatino Linotype" w:hAnsi="Palatino Linotype"/>
                <w:sz w:val="16"/>
                <w:szCs w:val="16"/>
                <w:lang w:bidi="fa-IR"/>
              </w:rPr>
              <w:t>0.47</w:t>
            </w:r>
          </w:p>
        </w:tc>
        <w:tc>
          <w:tcPr>
            <w:tcW w:w="1504" w:type="dxa"/>
          </w:tcPr>
          <w:p w14:paraId="757D8287" w14:textId="049B905A" w:rsidR="000D5DDF" w:rsidRPr="006D3978" w:rsidRDefault="000D5DDF" w:rsidP="006C78AD">
            <w:pPr>
              <w:jc w:val="center"/>
              <w:rPr>
                <w:rFonts w:ascii="Palatino Linotype" w:hAnsi="Palatino Linotype"/>
                <w:sz w:val="16"/>
                <w:szCs w:val="16"/>
                <w:lang w:bidi="fa-IR"/>
              </w:rPr>
            </w:pPr>
            <w:r w:rsidRPr="006D3978">
              <w:rPr>
                <w:rFonts w:ascii="Palatino Linotype" w:hAnsi="Palatino Linotype"/>
                <w:sz w:val="16"/>
                <w:szCs w:val="16"/>
                <w:lang w:bidi="fa-IR"/>
              </w:rPr>
              <w:t>-0.</w:t>
            </w:r>
            <w:r w:rsidR="006C78AD" w:rsidRPr="006D3978">
              <w:rPr>
                <w:rFonts w:ascii="Palatino Linotype" w:hAnsi="Palatino Linotype"/>
                <w:sz w:val="16"/>
                <w:szCs w:val="16"/>
                <w:lang w:bidi="fa-IR"/>
              </w:rPr>
              <w:t>32</w:t>
            </w:r>
          </w:p>
        </w:tc>
        <w:tc>
          <w:tcPr>
            <w:tcW w:w="1510" w:type="dxa"/>
          </w:tcPr>
          <w:p w14:paraId="6B055938" w14:textId="77777777" w:rsidR="000D5DDF" w:rsidRPr="006D3978" w:rsidRDefault="000D5DDF" w:rsidP="00AB732B">
            <w:pPr>
              <w:jc w:val="center"/>
              <w:rPr>
                <w:rFonts w:ascii="Palatino Linotype" w:hAnsi="Palatino Linotype"/>
                <w:sz w:val="16"/>
                <w:szCs w:val="16"/>
                <w:lang w:bidi="fa-IR"/>
              </w:rPr>
            </w:pPr>
            <w:r w:rsidRPr="006D3978">
              <w:rPr>
                <w:rFonts w:ascii="Palatino Linotype" w:hAnsi="Palatino Linotype"/>
                <w:sz w:val="16"/>
                <w:szCs w:val="16"/>
                <w:lang w:bidi="fa-IR"/>
              </w:rPr>
              <w:t>0.86</w:t>
            </w:r>
          </w:p>
        </w:tc>
        <w:tc>
          <w:tcPr>
            <w:tcW w:w="1394" w:type="dxa"/>
          </w:tcPr>
          <w:p w14:paraId="473CB400" w14:textId="5EFD711C" w:rsidR="000D5DDF" w:rsidRPr="006D3978" w:rsidRDefault="000D5DDF" w:rsidP="00594D97">
            <w:pPr>
              <w:jc w:val="center"/>
              <w:rPr>
                <w:rFonts w:ascii="Palatino Linotype" w:hAnsi="Palatino Linotype"/>
                <w:sz w:val="16"/>
                <w:szCs w:val="16"/>
                <w:lang w:bidi="fa-IR"/>
              </w:rPr>
            </w:pPr>
            <w:r w:rsidRPr="006D3978">
              <w:rPr>
                <w:rFonts w:ascii="Palatino Linotype" w:hAnsi="Palatino Linotype"/>
                <w:sz w:val="16"/>
                <w:szCs w:val="16"/>
                <w:lang w:bidi="fa-IR"/>
              </w:rPr>
              <w:t>0.</w:t>
            </w:r>
            <w:r w:rsidR="00594D97" w:rsidRPr="006D3978">
              <w:rPr>
                <w:rFonts w:ascii="Palatino Linotype" w:hAnsi="Palatino Linotype"/>
                <w:sz w:val="16"/>
                <w:szCs w:val="16"/>
                <w:lang w:bidi="fa-IR"/>
              </w:rPr>
              <w:t>75</w:t>
            </w:r>
          </w:p>
        </w:tc>
      </w:tr>
      <w:tr w:rsidR="00113A34" w:rsidRPr="00B33B69" w14:paraId="3B3F7D02" w14:textId="77777777" w:rsidTr="0055278D">
        <w:tc>
          <w:tcPr>
            <w:tcW w:w="1763" w:type="dxa"/>
          </w:tcPr>
          <w:p w14:paraId="42357EF6" w14:textId="524B725E" w:rsidR="00113A34" w:rsidRPr="006D3978" w:rsidRDefault="00113A34" w:rsidP="00AB732B">
            <w:pPr>
              <w:jc w:val="center"/>
              <w:rPr>
                <w:rFonts w:ascii="Palatino Linotype" w:hAnsi="Palatino Linotype"/>
                <w:sz w:val="16"/>
                <w:szCs w:val="16"/>
                <w:lang w:bidi="fa-IR"/>
              </w:rPr>
            </w:pPr>
            <w:r w:rsidRPr="006D3978">
              <w:rPr>
                <w:rFonts w:ascii="Palatino Linotype" w:hAnsi="Palatino Linotype"/>
                <w:sz w:val="16"/>
                <w:szCs w:val="16"/>
                <w:lang w:bidi="fa-IR"/>
              </w:rPr>
              <w:t>MDS</w:t>
            </w:r>
          </w:p>
        </w:tc>
        <w:tc>
          <w:tcPr>
            <w:tcW w:w="1534" w:type="dxa"/>
          </w:tcPr>
          <w:p w14:paraId="19546FA6" w14:textId="2AFD6828" w:rsidR="00113A34" w:rsidRPr="006D3978" w:rsidRDefault="00113A34" w:rsidP="00AB732B">
            <w:pPr>
              <w:jc w:val="center"/>
              <w:rPr>
                <w:rFonts w:ascii="Palatino Linotype" w:hAnsi="Palatino Linotype"/>
                <w:sz w:val="16"/>
                <w:szCs w:val="16"/>
                <w:lang w:bidi="fa-IR"/>
              </w:rPr>
            </w:pPr>
            <w:r w:rsidRPr="006D3978">
              <w:rPr>
                <w:rFonts w:ascii="Palatino Linotype" w:hAnsi="Palatino Linotype"/>
                <w:sz w:val="16"/>
                <w:szCs w:val="16"/>
                <w:lang w:bidi="fa-IR"/>
              </w:rPr>
              <w:t>3.35</w:t>
            </w:r>
            <w:r w:rsidR="00D762C2" w:rsidRPr="006D3978">
              <w:rPr>
                <w:rFonts w:ascii="Palatino Linotype" w:hAnsi="Palatino Linotype"/>
                <w:sz w:val="16"/>
                <w:szCs w:val="16"/>
                <w:lang w:bidi="fa-IR"/>
              </w:rPr>
              <w:t xml:space="preserve"> </w:t>
            </w:r>
            <w:r w:rsidR="00D762C2" w:rsidRPr="006D3978">
              <w:rPr>
                <w:rFonts w:ascii="Palatino Linotype" w:hAnsi="Palatino Linotype"/>
                <w:sz w:val="16"/>
                <w:szCs w:val="16"/>
                <w:vertAlign w:val="superscript"/>
                <w:lang w:bidi="fa-IR"/>
              </w:rPr>
              <w:t>b</w:t>
            </w:r>
          </w:p>
        </w:tc>
        <w:tc>
          <w:tcPr>
            <w:tcW w:w="1442" w:type="dxa"/>
          </w:tcPr>
          <w:p w14:paraId="574BE355" w14:textId="47A82E8C" w:rsidR="00113A34" w:rsidRPr="006D3978" w:rsidRDefault="00E87B22" w:rsidP="00AB732B">
            <w:pPr>
              <w:jc w:val="center"/>
              <w:rPr>
                <w:rFonts w:ascii="Palatino Linotype" w:hAnsi="Palatino Linotype"/>
                <w:sz w:val="16"/>
                <w:szCs w:val="16"/>
                <w:lang w:bidi="fa-IR"/>
              </w:rPr>
            </w:pPr>
            <w:r w:rsidRPr="006D3978">
              <w:rPr>
                <w:rFonts w:ascii="Palatino Linotype" w:hAnsi="Palatino Linotype"/>
                <w:sz w:val="16"/>
                <w:szCs w:val="16"/>
                <w:lang w:bidi="fa-IR"/>
              </w:rPr>
              <w:t>0.51</w:t>
            </w:r>
          </w:p>
        </w:tc>
        <w:tc>
          <w:tcPr>
            <w:tcW w:w="1504" w:type="dxa"/>
          </w:tcPr>
          <w:p w14:paraId="155D1E48" w14:textId="42138BAB" w:rsidR="00113A34" w:rsidRPr="006D3978" w:rsidRDefault="00325FB2" w:rsidP="00AB732B">
            <w:pPr>
              <w:jc w:val="center"/>
              <w:rPr>
                <w:rFonts w:ascii="Palatino Linotype" w:hAnsi="Palatino Linotype"/>
                <w:sz w:val="16"/>
                <w:szCs w:val="16"/>
                <w:lang w:bidi="fa-IR"/>
              </w:rPr>
            </w:pPr>
            <w:r w:rsidRPr="006D3978">
              <w:rPr>
                <w:rFonts w:ascii="Palatino Linotype" w:hAnsi="Palatino Linotype"/>
                <w:sz w:val="16"/>
                <w:szCs w:val="16"/>
                <w:lang w:bidi="fa-IR"/>
              </w:rPr>
              <w:t>-0.41</w:t>
            </w:r>
          </w:p>
        </w:tc>
        <w:tc>
          <w:tcPr>
            <w:tcW w:w="1510" w:type="dxa"/>
          </w:tcPr>
          <w:p w14:paraId="305F60F0" w14:textId="48135659" w:rsidR="00113A34" w:rsidRPr="006D3978" w:rsidRDefault="00B06EB7" w:rsidP="00AB732B">
            <w:pPr>
              <w:jc w:val="center"/>
              <w:rPr>
                <w:rFonts w:ascii="Palatino Linotype" w:hAnsi="Palatino Linotype"/>
                <w:sz w:val="16"/>
                <w:szCs w:val="16"/>
                <w:lang w:bidi="fa-IR"/>
              </w:rPr>
            </w:pPr>
            <w:r w:rsidRPr="006D3978">
              <w:rPr>
                <w:rFonts w:ascii="Palatino Linotype" w:hAnsi="Palatino Linotype"/>
                <w:sz w:val="16"/>
                <w:szCs w:val="16"/>
                <w:lang w:bidi="fa-IR"/>
              </w:rPr>
              <w:t>0.85</w:t>
            </w:r>
          </w:p>
        </w:tc>
        <w:tc>
          <w:tcPr>
            <w:tcW w:w="1394" w:type="dxa"/>
          </w:tcPr>
          <w:p w14:paraId="5616942E" w14:textId="17620D33" w:rsidR="00113A34" w:rsidRPr="006D3978" w:rsidRDefault="00B06EB7" w:rsidP="00594D97">
            <w:pPr>
              <w:jc w:val="center"/>
              <w:rPr>
                <w:rFonts w:ascii="Palatino Linotype" w:hAnsi="Palatino Linotype"/>
                <w:sz w:val="16"/>
                <w:szCs w:val="16"/>
                <w:lang w:bidi="fa-IR"/>
              </w:rPr>
            </w:pPr>
            <w:r w:rsidRPr="006D3978">
              <w:rPr>
                <w:rFonts w:ascii="Palatino Linotype" w:hAnsi="Palatino Linotype"/>
                <w:sz w:val="16"/>
                <w:szCs w:val="16"/>
                <w:lang w:bidi="fa-IR"/>
              </w:rPr>
              <w:t>0.</w:t>
            </w:r>
            <w:r w:rsidR="00594D97" w:rsidRPr="006D3978">
              <w:rPr>
                <w:rFonts w:ascii="Palatino Linotype" w:hAnsi="Palatino Linotype"/>
                <w:sz w:val="16"/>
                <w:szCs w:val="16"/>
                <w:lang w:bidi="fa-IR"/>
              </w:rPr>
              <w:t>70</w:t>
            </w:r>
          </w:p>
        </w:tc>
      </w:tr>
      <w:tr w:rsidR="000D5DDF" w:rsidRPr="00B33B69" w14:paraId="2DAAD55B" w14:textId="77777777" w:rsidTr="0055278D">
        <w:tc>
          <w:tcPr>
            <w:tcW w:w="1763" w:type="dxa"/>
          </w:tcPr>
          <w:p w14:paraId="649ADBC1" w14:textId="263FE7F6" w:rsidR="000D5DDF" w:rsidRPr="006D3978" w:rsidRDefault="000D5DDF" w:rsidP="00AB732B">
            <w:pPr>
              <w:jc w:val="center"/>
              <w:rPr>
                <w:rFonts w:ascii="Palatino Linotype" w:hAnsi="Palatino Linotype"/>
                <w:sz w:val="16"/>
                <w:szCs w:val="16"/>
                <w:lang w:bidi="fa-IR"/>
              </w:rPr>
            </w:pPr>
            <w:r w:rsidRPr="006D3978">
              <w:rPr>
                <w:rFonts w:ascii="Palatino Linotype" w:hAnsi="Palatino Linotype"/>
                <w:sz w:val="16"/>
                <w:szCs w:val="16"/>
                <w:lang w:bidi="fa-IR"/>
              </w:rPr>
              <w:t>PD</w:t>
            </w:r>
          </w:p>
        </w:tc>
        <w:tc>
          <w:tcPr>
            <w:tcW w:w="1534" w:type="dxa"/>
          </w:tcPr>
          <w:p w14:paraId="23ED7639" w14:textId="3BE923A7" w:rsidR="000D5DDF" w:rsidRPr="006D3978" w:rsidRDefault="000D5DDF" w:rsidP="00113A34">
            <w:pPr>
              <w:jc w:val="center"/>
              <w:rPr>
                <w:rFonts w:ascii="Palatino Linotype" w:hAnsi="Palatino Linotype"/>
                <w:sz w:val="16"/>
                <w:szCs w:val="16"/>
                <w:lang w:bidi="fa-IR"/>
              </w:rPr>
            </w:pPr>
            <w:r w:rsidRPr="006D3978">
              <w:rPr>
                <w:rFonts w:ascii="Palatino Linotype" w:hAnsi="Palatino Linotype"/>
                <w:sz w:val="16"/>
                <w:szCs w:val="16"/>
                <w:lang w:bidi="fa-IR"/>
              </w:rPr>
              <w:t>3.</w:t>
            </w:r>
            <w:r w:rsidR="00113A34" w:rsidRPr="006D3978">
              <w:rPr>
                <w:rFonts w:ascii="Palatino Linotype" w:hAnsi="Palatino Linotype"/>
                <w:sz w:val="16"/>
                <w:szCs w:val="16"/>
                <w:lang w:bidi="fa-IR"/>
              </w:rPr>
              <w:t xml:space="preserve">41 </w:t>
            </w:r>
            <w:proofErr w:type="spellStart"/>
            <w:r w:rsidRPr="006D3978">
              <w:rPr>
                <w:rFonts w:ascii="Palatino Linotype" w:hAnsi="Palatino Linotype"/>
                <w:sz w:val="16"/>
                <w:szCs w:val="16"/>
                <w:vertAlign w:val="superscript"/>
                <w:lang w:bidi="fa-IR"/>
              </w:rPr>
              <w:t>b</w:t>
            </w:r>
            <w:r w:rsidR="00D762C2" w:rsidRPr="006D3978">
              <w:rPr>
                <w:rFonts w:ascii="Palatino Linotype" w:hAnsi="Palatino Linotype"/>
                <w:sz w:val="16"/>
                <w:szCs w:val="16"/>
                <w:vertAlign w:val="superscript"/>
                <w:lang w:bidi="fa-IR"/>
              </w:rPr>
              <w:t>,c</w:t>
            </w:r>
            <w:proofErr w:type="spellEnd"/>
          </w:p>
        </w:tc>
        <w:tc>
          <w:tcPr>
            <w:tcW w:w="1442" w:type="dxa"/>
          </w:tcPr>
          <w:p w14:paraId="67DD2CE4" w14:textId="7A098765" w:rsidR="000D5DDF" w:rsidRPr="006D3978" w:rsidRDefault="000D5DDF" w:rsidP="00E87B22">
            <w:pPr>
              <w:jc w:val="center"/>
              <w:rPr>
                <w:rFonts w:ascii="Palatino Linotype" w:hAnsi="Palatino Linotype"/>
                <w:sz w:val="16"/>
                <w:szCs w:val="16"/>
                <w:lang w:bidi="fa-IR"/>
              </w:rPr>
            </w:pPr>
            <w:r w:rsidRPr="006D3978">
              <w:rPr>
                <w:rFonts w:ascii="Palatino Linotype" w:hAnsi="Palatino Linotype"/>
                <w:sz w:val="16"/>
                <w:szCs w:val="16"/>
                <w:lang w:bidi="fa-IR"/>
              </w:rPr>
              <w:t>0.</w:t>
            </w:r>
            <w:r w:rsidR="00E87B22" w:rsidRPr="006D3978">
              <w:rPr>
                <w:rFonts w:ascii="Palatino Linotype" w:hAnsi="Palatino Linotype"/>
                <w:sz w:val="16"/>
                <w:szCs w:val="16"/>
                <w:lang w:bidi="fa-IR"/>
              </w:rPr>
              <w:t>48</w:t>
            </w:r>
          </w:p>
        </w:tc>
        <w:tc>
          <w:tcPr>
            <w:tcW w:w="1504" w:type="dxa"/>
          </w:tcPr>
          <w:p w14:paraId="2B100BE8" w14:textId="5A9C23B4" w:rsidR="000D5DDF" w:rsidRPr="006D3978" w:rsidRDefault="000D5DDF" w:rsidP="00325FB2">
            <w:pPr>
              <w:jc w:val="center"/>
              <w:rPr>
                <w:rFonts w:ascii="Palatino Linotype" w:hAnsi="Palatino Linotype"/>
                <w:sz w:val="16"/>
                <w:szCs w:val="16"/>
                <w:lang w:bidi="fa-IR"/>
              </w:rPr>
            </w:pPr>
            <w:r w:rsidRPr="006D3978">
              <w:rPr>
                <w:rFonts w:ascii="Palatino Linotype" w:hAnsi="Palatino Linotype"/>
                <w:sz w:val="16"/>
                <w:szCs w:val="16"/>
                <w:lang w:bidi="fa-IR"/>
              </w:rPr>
              <w:t>-0.</w:t>
            </w:r>
            <w:r w:rsidR="00325FB2" w:rsidRPr="006D3978">
              <w:rPr>
                <w:rFonts w:ascii="Palatino Linotype" w:hAnsi="Palatino Linotype"/>
                <w:sz w:val="16"/>
                <w:szCs w:val="16"/>
                <w:lang w:bidi="fa-IR"/>
              </w:rPr>
              <w:t>35</w:t>
            </w:r>
          </w:p>
        </w:tc>
        <w:tc>
          <w:tcPr>
            <w:tcW w:w="1510" w:type="dxa"/>
          </w:tcPr>
          <w:p w14:paraId="21A59E65" w14:textId="33128D87" w:rsidR="000D5DDF" w:rsidRPr="006D3978" w:rsidRDefault="000D5DDF" w:rsidP="00B06EB7">
            <w:pPr>
              <w:jc w:val="center"/>
              <w:rPr>
                <w:rFonts w:ascii="Palatino Linotype" w:hAnsi="Palatino Linotype"/>
                <w:sz w:val="16"/>
                <w:szCs w:val="16"/>
                <w:rtl/>
                <w:lang w:bidi="fa-IR"/>
              </w:rPr>
            </w:pPr>
            <w:r w:rsidRPr="006D3978">
              <w:rPr>
                <w:rFonts w:ascii="Palatino Linotype" w:hAnsi="Palatino Linotype"/>
                <w:sz w:val="16"/>
                <w:szCs w:val="16"/>
                <w:lang w:bidi="fa-IR"/>
              </w:rPr>
              <w:t>0.</w:t>
            </w:r>
            <w:r w:rsidR="00B06EB7" w:rsidRPr="006D3978">
              <w:rPr>
                <w:rFonts w:ascii="Palatino Linotype" w:hAnsi="Palatino Linotype"/>
                <w:sz w:val="16"/>
                <w:szCs w:val="16"/>
                <w:lang w:bidi="fa-IR"/>
              </w:rPr>
              <w:t>81</w:t>
            </w:r>
          </w:p>
        </w:tc>
        <w:tc>
          <w:tcPr>
            <w:tcW w:w="1394" w:type="dxa"/>
          </w:tcPr>
          <w:p w14:paraId="69BA5DBC" w14:textId="69CC456A" w:rsidR="000D5DDF" w:rsidRPr="006D3978" w:rsidRDefault="000D5DDF" w:rsidP="00B06EB7">
            <w:pPr>
              <w:jc w:val="center"/>
              <w:rPr>
                <w:rFonts w:ascii="Palatino Linotype" w:hAnsi="Palatino Linotype"/>
                <w:sz w:val="16"/>
                <w:szCs w:val="16"/>
                <w:lang w:bidi="fa-IR"/>
              </w:rPr>
            </w:pPr>
            <w:r w:rsidRPr="006D3978">
              <w:rPr>
                <w:rFonts w:ascii="Palatino Linotype" w:hAnsi="Palatino Linotype"/>
                <w:sz w:val="16"/>
                <w:szCs w:val="16"/>
                <w:lang w:bidi="fa-IR"/>
              </w:rPr>
              <w:t>0.</w:t>
            </w:r>
            <w:r w:rsidR="00B06EB7" w:rsidRPr="006D3978">
              <w:rPr>
                <w:rFonts w:ascii="Palatino Linotype" w:hAnsi="Palatino Linotype"/>
                <w:sz w:val="16"/>
                <w:szCs w:val="16"/>
                <w:lang w:bidi="fa-IR"/>
              </w:rPr>
              <w:t>54</w:t>
            </w:r>
          </w:p>
        </w:tc>
      </w:tr>
      <w:tr w:rsidR="000D5DDF" w:rsidRPr="00B33B69" w14:paraId="517408E5" w14:textId="77777777" w:rsidTr="0055278D">
        <w:tc>
          <w:tcPr>
            <w:tcW w:w="1763" w:type="dxa"/>
          </w:tcPr>
          <w:p w14:paraId="0DC7D8A8" w14:textId="0C130F01" w:rsidR="000D5DDF" w:rsidRPr="006D3978" w:rsidRDefault="000D5DDF" w:rsidP="00AB732B">
            <w:pPr>
              <w:jc w:val="center"/>
              <w:rPr>
                <w:rFonts w:ascii="Palatino Linotype" w:hAnsi="Palatino Linotype"/>
                <w:sz w:val="16"/>
                <w:szCs w:val="16"/>
                <w:lang w:bidi="fa-IR"/>
              </w:rPr>
            </w:pPr>
            <w:r w:rsidRPr="006D3978">
              <w:rPr>
                <w:rFonts w:ascii="Palatino Linotype" w:hAnsi="Palatino Linotype"/>
                <w:sz w:val="16"/>
                <w:szCs w:val="16"/>
                <w:lang w:bidi="fa-IR"/>
              </w:rPr>
              <w:t>CLR</w:t>
            </w:r>
          </w:p>
        </w:tc>
        <w:tc>
          <w:tcPr>
            <w:tcW w:w="1534" w:type="dxa"/>
          </w:tcPr>
          <w:p w14:paraId="46CF5B47" w14:textId="5C8FD763" w:rsidR="000D5DDF" w:rsidRPr="006D3978" w:rsidRDefault="000D5DDF" w:rsidP="00DD7752">
            <w:pPr>
              <w:jc w:val="center"/>
              <w:rPr>
                <w:rFonts w:ascii="Palatino Linotype" w:hAnsi="Palatino Linotype"/>
                <w:sz w:val="16"/>
                <w:szCs w:val="16"/>
                <w:lang w:bidi="fa-IR"/>
              </w:rPr>
            </w:pPr>
            <w:r w:rsidRPr="006D3978">
              <w:rPr>
                <w:rFonts w:ascii="Palatino Linotype" w:hAnsi="Palatino Linotype"/>
                <w:sz w:val="16"/>
                <w:szCs w:val="16"/>
                <w:lang w:bidi="fa-IR"/>
              </w:rPr>
              <w:t>3.</w:t>
            </w:r>
            <w:r w:rsidR="00DD7752" w:rsidRPr="006D3978">
              <w:rPr>
                <w:rFonts w:ascii="Palatino Linotype" w:hAnsi="Palatino Linotype"/>
                <w:sz w:val="16"/>
                <w:szCs w:val="16"/>
                <w:lang w:bidi="fa-IR"/>
              </w:rPr>
              <w:t xml:space="preserve">44 </w:t>
            </w:r>
            <w:proofErr w:type="spellStart"/>
            <w:r w:rsidRPr="006D3978">
              <w:rPr>
                <w:rFonts w:ascii="Palatino Linotype" w:hAnsi="Palatino Linotype"/>
                <w:sz w:val="16"/>
                <w:szCs w:val="16"/>
                <w:vertAlign w:val="superscript"/>
                <w:lang w:bidi="fa-IR"/>
              </w:rPr>
              <w:t>b,c</w:t>
            </w:r>
            <w:proofErr w:type="spellEnd"/>
          </w:p>
        </w:tc>
        <w:tc>
          <w:tcPr>
            <w:tcW w:w="1442" w:type="dxa"/>
          </w:tcPr>
          <w:p w14:paraId="1BEDA01E" w14:textId="1546CFAD" w:rsidR="000D5DDF" w:rsidRPr="006D3978" w:rsidRDefault="000D5DDF" w:rsidP="00E87B22">
            <w:pPr>
              <w:jc w:val="center"/>
              <w:rPr>
                <w:rFonts w:ascii="Palatino Linotype" w:hAnsi="Palatino Linotype"/>
                <w:sz w:val="16"/>
                <w:szCs w:val="16"/>
                <w:lang w:bidi="fa-IR"/>
              </w:rPr>
            </w:pPr>
            <w:r w:rsidRPr="006D3978">
              <w:rPr>
                <w:rFonts w:ascii="Palatino Linotype" w:hAnsi="Palatino Linotype"/>
                <w:sz w:val="16"/>
                <w:szCs w:val="16"/>
                <w:lang w:bidi="fa-IR"/>
              </w:rPr>
              <w:t>0.</w:t>
            </w:r>
            <w:r w:rsidR="00E87B22" w:rsidRPr="006D3978">
              <w:rPr>
                <w:rFonts w:ascii="Palatino Linotype" w:hAnsi="Palatino Linotype"/>
                <w:sz w:val="16"/>
                <w:szCs w:val="16"/>
                <w:lang w:bidi="fa-IR"/>
              </w:rPr>
              <w:t>49</w:t>
            </w:r>
          </w:p>
        </w:tc>
        <w:tc>
          <w:tcPr>
            <w:tcW w:w="1504" w:type="dxa"/>
          </w:tcPr>
          <w:p w14:paraId="062452E7" w14:textId="5899EA1A" w:rsidR="000D5DDF" w:rsidRPr="006D3978" w:rsidRDefault="000D5DDF" w:rsidP="00325FB2">
            <w:pPr>
              <w:jc w:val="center"/>
              <w:rPr>
                <w:rFonts w:ascii="Palatino Linotype" w:hAnsi="Palatino Linotype"/>
                <w:sz w:val="16"/>
                <w:szCs w:val="16"/>
                <w:lang w:bidi="fa-IR"/>
              </w:rPr>
            </w:pPr>
            <w:r w:rsidRPr="006D3978">
              <w:rPr>
                <w:rFonts w:ascii="Palatino Linotype" w:hAnsi="Palatino Linotype"/>
                <w:sz w:val="16"/>
                <w:szCs w:val="16"/>
                <w:lang w:bidi="fa-IR"/>
              </w:rPr>
              <w:t>-0.</w:t>
            </w:r>
            <w:r w:rsidR="00325FB2" w:rsidRPr="006D3978">
              <w:rPr>
                <w:rFonts w:ascii="Palatino Linotype" w:hAnsi="Palatino Linotype"/>
                <w:sz w:val="16"/>
                <w:szCs w:val="16"/>
                <w:lang w:bidi="fa-IR"/>
              </w:rPr>
              <w:t>36</w:t>
            </w:r>
          </w:p>
        </w:tc>
        <w:tc>
          <w:tcPr>
            <w:tcW w:w="1510" w:type="dxa"/>
          </w:tcPr>
          <w:p w14:paraId="3A8D1DA4" w14:textId="23B6C183" w:rsidR="000D5DDF" w:rsidRPr="006D3978" w:rsidRDefault="000D5DDF" w:rsidP="00B06EB7">
            <w:pPr>
              <w:jc w:val="center"/>
              <w:rPr>
                <w:rFonts w:ascii="Palatino Linotype" w:hAnsi="Palatino Linotype"/>
                <w:sz w:val="16"/>
                <w:szCs w:val="16"/>
                <w:lang w:bidi="fa-IR"/>
              </w:rPr>
            </w:pPr>
            <w:r w:rsidRPr="006D3978">
              <w:rPr>
                <w:rFonts w:ascii="Palatino Linotype" w:hAnsi="Palatino Linotype"/>
                <w:sz w:val="16"/>
                <w:szCs w:val="16"/>
                <w:lang w:bidi="fa-IR"/>
              </w:rPr>
              <w:t>0.</w:t>
            </w:r>
            <w:r w:rsidR="00B06EB7" w:rsidRPr="006D3978">
              <w:rPr>
                <w:rFonts w:ascii="Palatino Linotype" w:hAnsi="Palatino Linotype"/>
                <w:sz w:val="16"/>
                <w:szCs w:val="16"/>
                <w:lang w:bidi="fa-IR"/>
              </w:rPr>
              <w:t>81</w:t>
            </w:r>
          </w:p>
        </w:tc>
        <w:tc>
          <w:tcPr>
            <w:tcW w:w="1394" w:type="dxa"/>
          </w:tcPr>
          <w:p w14:paraId="52B6FF7C" w14:textId="352A7ECE" w:rsidR="000D5DDF" w:rsidRPr="006D3978" w:rsidRDefault="000D5DDF" w:rsidP="00B06EB7">
            <w:pPr>
              <w:jc w:val="center"/>
              <w:rPr>
                <w:rFonts w:ascii="Palatino Linotype" w:hAnsi="Palatino Linotype"/>
                <w:sz w:val="16"/>
                <w:szCs w:val="16"/>
                <w:lang w:bidi="fa-IR"/>
              </w:rPr>
            </w:pPr>
            <w:r w:rsidRPr="006D3978">
              <w:rPr>
                <w:rFonts w:ascii="Palatino Linotype" w:hAnsi="Palatino Linotype"/>
                <w:sz w:val="16"/>
                <w:szCs w:val="16"/>
                <w:lang w:bidi="fa-IR"/>
              </w:rPr>
              <w:t>0.</w:t>
            </w:r>
            <w:r w:rsidR="00B06EB7" w:rsidRPr="006D3978">
              <w:rPr>
                <w:rFonts w:ascii="Palatino Linotype" w:hAnsi="Palatino Linotype"/>
                <w:sz w:val="16"/>
                <w:szCs w:val="16"/>
                <w:lang w:bidi="fa-IR"/>
              </w:rPr>
              <w:t>55</w:t>
            </w:r>
          </w:p>
        </w:tc>
      </w:tr>
      <w:tr w:rsidR="000D5DDF" w:rsidRPr="00B33B69" w14:paraId="7DC27A9F" w14:textId="77777777" w:rsidTr="0055278D">
        <w:tc>
          <w:tcPr>
            <w:tcW w:w="1763" w:type="dxa"/>
          </w:tcPr>
          <w:p w14:paraId="6B8612A7" w14:textId="77777777" w:rsidR="000D5DDF" w:rsidRPr="006D3978" w:rsidRDefault="000D5DDF" w:rsidP="00AB732B">
            <w:pPr>
              <w:jc w:val="center"/>
              <w:rPr>
                <w:rFonts w:ascii="Palatino Linotype" w:hAnsi="Palatino Linotype"/>
                <w:sz w:val="16"/>
                <w:szCs w:val="16"/>
                <w:lang w:bidi="fa-IR"/>
              </w:rPr>
            </w:pPr>
            <w:r w:rsidRPr="006D3978">
              <w:rPr>
                <w:rFonts w:ascii="Palatino Linotype" w:hAnsi="Palatino Linotype"/>
                <w:sz w:val="16"/>
                <w:szCs w:val="16"/>
                <w:lang w:bidi="fa-IR"/>
              </w:rPr>
              <w:t>ELN</w:t>
            </w:r>
          </w:p>
        </w:tc>
        <w:tc>
          <w:tcPr>
            <w:tcW w:w="1534" w:type="dxa"/>
          </w:tcPr>
          <w:p w14:paraId="11868C3A" w14:textId="3A4F71DD" w:rsidR="000D5DDF" w:rsidRPr="006D3978" w:rsidRDefault="000D5DDF" w:rsidP="00DD7752">
            <w:pPr>
              <w:jc w:val="center"/>
              <w:rPr>
                <w:rFonts w:ascii="Palatino Linotype" w:hAnsi="Palatino Linotype"/>
                <w:sz w:val="16"/>
                <w:szCs w:val="16"/>
                <w:vertAlign w:val="superscript"/>
                <w:lang w:bidi="fa-IR"/>
              </w:rPr>
            </w:pPr>
            <w:r w:rsidRPr="006D3978">
              <w:rPr>
                <w:rFonts w:ascii="Palatino Linotype" w:hAnsi="Palatino Linotype"/>
                <w:sz w:val="16"/>
                <w:szCs w:val="16"/>
                <w:lang w:bidi="fa-IR"/>
              </w:rPr>
              <w:t>4.</w:t>
            </w:r>
            <w:r w:rsidR="00DD7752" w:rsidRPr="006D3978">
              <w:rPr>
                <w:rFonts w:ascii="Palatino Linotype" w:hAnsi="Palatino Linotype"/>
                <w:sz w:val="16"/>
                <w:szCs w:val="16"/>
                <w:lang w:bidi="fa-IR"/>
              </w:rPr>
              <w:t xml:space="preserve">52 </w:t>
            </w:r>
            <w:r w:rsidRPr="006D3978">
              <w:rPr>
                <w:rFonts w:ascii="Palatino Linotype" w:hAnsi="Palatino Linotype"/>
                <w:sz w:val="16"/>
                <w:szCs w:val="16"/>
                <w:vertAlign w:val="superscript"/>
                <w:lang w:bidi="fa-IR"/>
              </w:rPr>
              <w:t>c</w:t>
            </w:r>
          </w:p>
        </w:tc>
        <w:tc>
          <w:tcPr>
            <w:tcW w:w="1442" w:type="dxa"/>
          </w:tcPr>
          <w:p w14:paraId="71BE54C6" w14:textId="14CFFAA3" w:rsidR="000D5DDF" w:rsidRPr="006D3978" w:rsidRDefault="000D5DDF" w:rsidP="006C78AD">
            <w:pPr>
              <w:jc w:val="center"/>
              <w:rPr>
                <w:rFonts w:ascii="Palatino Linotype" w:hAnsi="Palatino Linotype"/>
                <w:sz w:val="16"/>
                <w:szCs w:val="16"/>
                <w:lang w:bidi="fa-IR"/>
              </w:rPr>
            </w:pPr>
            <w:r w:rsidRPr="006D3978">
              <w:rPr>
                <w:rFonts w:ascii="Palatino Linotype" w:hAnsi="Palatino Linotype"/>
                <w:sz w:val="16"/>
                <w:szCs w:val="16"/>
                <w:lang w:bidi="fa-IR"/>
              </w:rPr>
              <w:t>0.</w:t>
            </w:r>
            <w:r w:rsidR="006C78AD" w:rsidRPr="006D3978">
              <w:rPr>
                <w:rFonts w:ascii="Palatino Linotype" w:hAnsi="Palatino Linotype"/>
                <w:sz w:val="16"/>
                <w:szCs w:val="16"/>
                <w:lang w:bidi="fa-IR"/>
              </w:rPr>
              <w:t>43</w:t>
            </w:r>
          </w:p>
        </w:tc>
        <w:tc>
          <w:tcPr>
            <w:tcW w:w="1504" w:type="dxa"/>
          </w:tcPr>
          <w:p w14:paraId="2DC7299D" w14:textId="09CF0068" w:rsidR="000D5DDF" w:rsidRPr="006D3978" w:rsidRDefault="000D5DDF" w:rsidP="00325FB2">
            <w:pPr>
              <w:jc w:val="center"/>
              <w:rPr>
                <w:rFonts w:ascii="Palatino Linotype" w:hAnsi="Palatino Linotype"/>
                <w:sz w:val="16"/>
                <w:szCs w:val="16"/>
                <w:lang w:bidi="fa-IR"/>
              </w:rPr>
            </w:pPr>
            <w:r w:rsidRPr="006D3978">
              <w:rPr>
                <w:rFonts w:ascii="Palatino Linotype" w:hAnsi="Palatino Linotype"/>
                <w:sz w:val="16"/>
                <w:szCs w:val="16"/>
                <w:lang w:bidi="fa-IR"/>
              </w:rPr>
              <w:t>-0.</w:t>
            </w:r>
            <w:r w:rsidR="00325FB2" w:rsidRPr="006D3978">
              <w:rPr>
                <w:rFonts w:ascii="Palatino Linotype" w:hAnsi="Palatino Linotype"/>
                <w:sz w:val="16"/>
                <w:szCs w:val="16"/>
                <w:lang w:bidi="fa-IR"/>
              </w:rPr>
              <w:t>37</w:t>
            </w:r>
          </w:p>
        </w:tc>
        <w:tc>
          <w:tcPr>
            <w:tcW w:w="1510" w:type="dxa"/>
          </w:tcPr>
          <w:p w14:paraId="4C944546" w14:textId="654F4A4E" w:rsidR="000D5DDF" w:rsidRPr="006D3978" w:rsidRDefault="000D5DDF" w:rsidP="00B06EB7">
            <w:pPr>
              <w:jc w:val="center"/>
              <w:rPr>
                <w:rFonts w:ascii="Palatino Linotype" w:hAnsi="Palatino Linotype"/>
                <w:sz w:val="16"/>
                <w:szCs w:val="16"/>
                <w:lang w:bidi="fa-IR"/>
              </w:rPr>
            </w:pPr>
            <w:r w:rsidRPr="006D3978">
              <w:rPr>
                <w:rFonts w:ascii="Palatino Linotype" w:hAnsi="Palatino Linotype"/>
                <w:sz w:val="16"/>
                <w:szCs w:val="16"/>
                <w:lang w:bidi="fa-IR"/>
              </w:rPr>
              <w:t>0.</w:t>
            </w:r>
            <w:r w:rsidR="00B06EB7" w:rsidRPr="006D3978">
              <w:rPr>
                <w:rFonts w:ascii="Palatino Linotype" w:hAnsi="Palatino Linotype"/>
                <w:sz w:val="16"/>
                <w:szCs w:val="16"/>
                <w:lang w:bidi="fa-IR"/>
              </w:rPr>
              <w:t>73</w:t>
            </w:r>
          </w:p>
        </w:tc>
        <w:tc>
          <w:tcPr>
            <w:tcW w:w="1394" w:type="dxa"/>
          </w:tcPr>
          <w:p w14:paraId="6F327514" w14:textId="2DE278D7" w:rsidR="000D5DDF" w:rsidRPr="006D3978" w:rsidRDefault="000D5DDF" w:rsidP="00B06EB7">
            <w:pPr>
              <w:jc w:val="center"/>
              <w:rPr>
                <w:rFonts w:ascii="Palatino Linotype" w:hAnsi="Palatino Linotype"/>
                <w:sz w:val="16"/>
                <w:szCs w:val="16"/>
                <w:lang w:bidi="fa-IR"/>
              </w:rPr>
            </w:pPr>
            <w:r w:rsidRPr="006D3978">
              <w:rPr>
                <w:rFonts w:ascii="Palatino Linotype" w:hAnsi="Palatino Linotype"/>
                <w:sz w:val="16"/>
                <w:szCs w:val="16"/>
                <w:lang w:bidi="fa-IR"/>
              </w:rPr>
              <w:t>0.</w:t>
            </w:r>
            <w:r w:rsidR="00B06EB7" w:rsidRPr="006D3978">
              <w:rPr>
                <w:rFonts w:ascii="Palatino Linotype" w:hAnsi="Palatino Linotype"/>
                <w:sz w:val="16"/>
                <w:szCs w:val="16"/>
                <w:lang w:bidi="fa-IR"/>
              </w:rPr>
              <w:t>39</w:t>
            </w:r>
          </w:p>
        </w:tc>
      </w:tr>
      <w:tr w:rsidR="000D5DDF" w:rsidRPr="00B33B69" w14:paraId="093E1250" w14:textId="77777777" w:rsidTr="0055278D">
        <w:tc>
          <w:tcPr>
            <w:tcW w:w="1763" w:type="dxa"/>
            <w:tcBorders>
              <w:bottom w:val="single" w:sz="4" w:space="0" w:color="auto"/>
            </w:tcBorders>
          </w:tcPr>
          <w:p w14:paraId="28E7176E" w14:textId="77777777" w:rsidR="000D5DDF" w:rsidRPr="006D3978" w:rsidRDefault="000D5DDF" w:rsidP="00AB732B">
            <w:pPr>
              <w:jc w:val="center"/>
              <w:rPr>
                <w:rFonts w:ascii="Palatino Linotype" w:hAnsi="Palatino Linotype"/>
                <w:sz w:val="16"/>
                <w:szCs w:val="16"/>
                <w:lang w:bidi="fa-IR"/>
              </w:rPr>
            </w:pPr>
            <w:r w:rsidRPr="006D3978">
              <w:rPr>
                <w:rFonts w:ascii="Palatino Linotype" w:hAnsi="Palatino Linotype"/>
                <w:sz w:val="16"/>
                <w:szCs w:val="16"/>
                <w:lang w:bidi="fa-IR"/>
              </w:rPr>
              <w:t>FBP</w:t>
            </w:r>
          </w:p>
        </w:tc>
        <w:tc>
          <w:tcPr>
            <w:tcW w:w="1534" w:type="dxa"/>
            <w:tcBorders>
              <w:bottom w:val="single" w:sz="4" w:space="0" w:color="auto"/>
            </w:tcBorders>
          </w:tcPr>
          <w:p w14:paraId="447A9F91" w14:textId="77777777" w:rsidR="000D5DDF" w:rsidRPr="006D3978" w:rsidRDefault="000D5DDF" w:rsidP="00AB732B">
            <w:pPr>
              <w:jc w:val="center"/>
              <w:rPr>
                <w:rFonts w:ascii="Palatino Linotype" w:hAnsi="Palatino Linotype"/>
                <w:sz w:val="16"/>
                <w:szCs w:val="16"/>
                <w:vertAlign w:val="superscript"/>
                <w:lang w:bidi="fa-IR"/>
              </w:rPr>
            </w:pPr>
            <w:r w:rsidRPr="006D3978">
              <w:rPr>
                <w:rFonts w:ascii="Palatino Linotype" w:hAnsi="Palatino Linotype"/>
                <w:sz w:val="16"/>
                <w:szCs w:val="16"/>
                <w:lang w:bidi="fa-IR"/>
              </w:rPr>
              <w:t xml:space="preserve">4.15 </w:t>
            </w:r>
            <w:r w:rsidRPr="006D3978">
              <w:rPr>
                <w:rFonts w:ascii="Palatino Linotype" w:hAnsi="Palatino Linotype"/>
                <w:sz w:val="16"/>
                <w:szCs w:val="16"/>
                <w:vertAlign w:val="superscript"/>
                <w:lang w:bidi="fa-IR"/>
              </w:rPr>
              <w:t>d</w:t>
            </w:r>
          </w:p>
        </w:tc>
        <w:tc>
          <w:tcPr>
            <w:tcW w:w="1442" w:type="dxa"/>
            <w:tcBorders>
              <w:bottom w:val="single" w:sz="4" w:space="0" w:color="auto"/>
            </w:tcBorders>
          </w:tcPr>
          <w:p w14:paraId="2F4857E4" w14:textId="64429629" w:rsidR="000D5DDF" w:rsidRPr="006D3978" w:rsidRDefault="000D5DDF" w:rsidP="006C78AD">
            <w:pPr>
              <w:jc w:val="center"/>
              <w:rPr>
                <w:rFonts w:ascii="Palatino Linotype" w:hAnsi="Palatino Linotype"/>
                <w:sz w:val="16"/>
                <w:szCs w:val="16"/>
                <w:lang w:bidi="fa-IR"/>
              </w:rPr>
            </w:pPr>
            <w:r w:rsidRPr="006D3978">
              <w:rPr>
                <w:rFonts w:ascii="Palatino Linotype" w:hAnsi="Palatino Linotype"/>
                <w:sz w:val="16"/>
                <w:szCs w:val="16"/>
                <w:lang w:bidi="fa-IR"/>
              </w:rPr>
              <w:t>0.</w:t>
            </w:r>
            <w:r w:rsidR="006C78AD" w:rsidRPr="006D3978">
              <w:rPr>
                <w:rFonts w:ascii="Palatino Linotype" w:hAnsi="Palatino Linotype"/>
                <w:sz w:val="16"/>
                <w:szCs w:val="16"/>
                <w:lang w:bidi="fa-IR"/>
              </w:rPr>
              <w:t>47</w:t>
            </w:r>
          </w:p>
        </w:tc>
        <w:tc>
          <w:tcPr>
            <w:tcW w:w="1504" w:type="dxa"/>
            <w:tcBorders>
              <w:bottom w:val="single" w:sz="4" w:space="0" w:color="auto"/>
            </w:tcBorders>
          </w:tcPr>
          <w:p w14:paraId="056093FB" w14:textId="77777777" w:rsidR="000D5DDF" w:rsidRPr="006D3978" w:rsidRDefault="000D5DDF" w:rsidP="00AB732B">
            <w:pPr>
              <w:jc w:val="center"/>
              <w:rPr>
                <w:rFonts w:ascii="Palatino Linotype" w:hAnsi="Palatino Linotype"/>
                <w:sz w:val="16"/>
                <w:szCs w:val="16"/>
                <w:lang w:bidi="fa-IR"/>
              </w:rPr>
            </w:pPr>
            <w:r w:rsidRPr="006D3978">
              <w:rPr>
                <w:rFonts w:ascii="Palatino Linotype" w:hAnsi="Palatino Linotype"/>
                <w:sz w:val="16"/>
                <w:szCs w:val="16"/>
                <w:lang w:bidi="fa-IR"/>
              </w:rPr>
              <w:t>-0.06</w:t>
            </w:r>
          </w:p>
        </w:tc>
        <w:tc>
          <w:tcPr>
            <w:tcW w:w="1510" w:type="dxa"/>
            <w:tcBorders>
              <w:bottom w:val="single" w:sz="4" w:space="0" w:color="auto"/>
            </w:tcBorders>
          </w:tcPr>
          <w:p w14:paraId="6519C8F7" w14:textId="77777777" w:rsidR="000D5DDF" w:rsidRPr="006D3978" w:rsidRDefault="000D5DDF" w:rsidP="00AB732B">
            <w:pPr>
              <w:jc w:val="center"/>
              <w:rPr>
                <w:rFonts w:ascii="Palatino Linotype" w:hAnsi="Palatino Linotype"/>
                <w:sz w:val="16"/>
                <w:szCs w:val="16"/>
                <w:lang w:bidi="fa-IR"/>
              </w:rPr>
            </w:pPr>
            <w:r w:rsidRPr="006D3978">
              <w:rPr>
                <w:rFonts w:ascii="Palatino Linotype" w:hAnsi="Palatino Linotype"/>
                <w:sz w:val="16"/>
                <w:szCs w:val="16"/>
                <w:lang w:bidi="fa-IR"/>
              </w:rPr>
              <w:t>0.77</w:t>
            </w:r>
          </w:p>
        </w:tc>
        <w:tc>
          <w:tcPr>
            <w:tcW w:w="1394" w:type="dxa"/>
            <w:tcBorders>
              <w:bottom w:val="single" w:sz="4" w:space="0" w:color="auto"/>
            </w:tcBorders>
          </w:tcPr>
          <w:p w14:paraId="293FA232" w14:textId="77777777" w:rsidR="000D5DDF" w:rsidRPr="006D3978" w:rsidRDefault="000D5DDF" w:rsidP="00AB732B">
            <w:pPr>
              <w:jc w:val="center"/>
              <w:rPr>
                <w:rFonts w:ascii="Palatino Linotype" w:hAnsi="Palatino Linotype"/>
                <w:sz w:val="16"/>
                <w:szCs w:val="16"/>
                <w:lang w:bidi="fa-IR"/>
              </w:rPr>
            </w:pPr>
            <w:r w:rsidRPr="006D3978">
              <w:rPr>
                <w:rFonts w:ascii="Palatino Linotype" w:hAnsi="Palatino Linotype"/>
                <w:sz w:val="16"/>
                <w:szCs w:val="16"/>
                <w:lang w:bidi="fa-IR"/>
              </w:rPr>
              <w:t>0.68</w:t>
            </w:r>
          </w:p>
        </w:tc>
      </w:tr>
    </w:tbl>
    <w:p w14:paraId="55F68A46" w14:textId="77777777" w:rsidR="000D5DDF" w:rsidRDefault="000D5DDF">
      <w:pPr>
        <w:jc w:val="lowKashida"/>
        <w:rPr>
          <w:rFonts w:ascii="Palatino Linotype" w:hAnsi="Palatino Linotype"/>
          <w:lang w:bidi="fa-IR"/>
        </w:rPr>
      </w:pPr>
    </w:p>
    <w:p w14:paraId="3762B60E" w14:textId="5505BF6E" w:rsidR="001560B2" w:rsidRPr="00832B5C" w:rsidRDefault="004A2FBD">
      <w:pPr>
        <w:jc w:val="lowKashida"/>
        <w:rPr>
          <w:rFonts w:ascii="Palatino Linotype" w:hAnsi="Palatino Linotype"/>
          <w:sz w:val="21"/>
          <w:szCs w:val="21"/>
          <w:rtl/>
          <w:lang w:bidi="fa-IR"/>
        </w:rPr>
      </w:pPr>
      <w:r w:rsidRPr="00832B5C">
        <w:rPr>
          <w:rFonts w:ascii="Palatino Linotype" w:hAnsi="Palatino Linotype"/>
          <w:sz w:val="21"/>
          <w:szCs w:val="21"/>
        </w:rPr>
        <w:t xml:space="preserve">These outcomes were expected for the XGB </w:t>
      </w:r>
      <w:r w:rsidR="00FE0FB2">
        <w:rPr>
          <w:rFonts w:ascii="Palatino Linotype" w:hAnsi="Palatino Linotype"/>
          <w:sz w:val="21"/>
          <w:szCs w:val="21"/>
        </w:rPr>
        <w:t>as</w:t>
      </w:r>
      <w:r w:rsidR="00C205B1">
        <w:rPr>
          <w:rFonts w:ascii="Palatino Linotype" w:hAnsi="Palatino Linotype"/>
          <w:sz w:val="21"/>
          <w:szCs w:val="21"/>
        </w:rPr>
        <w:t xml:space="preserve"> it</w:t>
      </w:r>
      <w:r w:rsidRPr="00832B5C">
        <w:rPr>
          <w:rFonts w:ascii="Palatino Linotype" w:hAnsi="Palatino Linotype"/>
          <w:sz w:val="21"/>
          <w:szCs w:val="21"/>
        </w:rPr>
        <w:t xml:space="preserve"> uses a more regul</w:t>
      </w:r>
      <w:r w:rsidR="00C205B1">
        <w:rPr>
          <w:rFonts w:ascii="Palatino Linotype" w:hAnsi="Palatino Linotype"/>
          <w:sz w:val="21"/>
          <w:szCs w:val="21"/>
        </w:rPr>
        <w:t>a</w:t>
      </w:r>
      <w:r w:rsidRPr="00832B5C">
        <w:rPr>
          <w:rFonts w:ascii="Palatino Linotype" w:hAnsi="Palatino Linotype"/>
          <w:sz w:val="21"/>
          <w:szCs w:val="21"/>
        </w:rPr>
        <w:t xml:space="preserve">rised model formalisation to control over-fitting </w:t>
      </w:r>
      <w:r w:rsidRPr="00832B5C">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{"citationItems":[{"id":"ITEM-1","itemData":{"DOI":"10.1145/2939672.2939785","ISBN":"9781450342322","abstract":"Tree boosting is a highly effective and widely used machine learning method. In this paper, we describe a scalable endto-end tree boosting system called XGBoost, which is used widely by data scientists to achieve state-of-the-art results on many machine learning challenges. We propose a novel sparsity-aware algorithm for sparse data and weighted quantile sketch for approximate tree learning. More importantly, we provide insights on cache access patterns, data compression and sharding to build a scalable tree boosting system. By combining these insights, XGBoost scales beyond billions of examples using far fewer resources than existing systems.","author":[{"dropping-particle":"","family":"Chen","given":"Tianqi","non-dropping-particle":"","parse-names":false,"suffix":""},{"dropping-particle":"","family":"Guestrin","given":"Carlos","non-dropping-particle":"","parse-names":false,"suffix":""}],"container-title":"Proceedings of the ACM SIGKDD International Conference on Knowledge Discovery and Data Mining","id":"ITEM-1","issued":{"date-parts":[["2016"]]},"page":"785-794","title":"XGBoost: A scalable tree boosting system","type":"article-journal","volume":"13-17-Augu"},"uris":["http://www.mendeley.com/documents/?uuid=6eb24aa3-6c71-429b-b217-4398cbe4a0da"]}],"mendeley":{"formattedCitation":"(Chen and Guestrin, 2016)","plainTextFormattedCitation":"(Chen and Guestrin, 2016)","previouslyFormattedCitation":"(Chen and Guestrin, 2016)"},"properties":{"noteIndex":0},"schema":"https://github.com/citation-style-language/schema/raw/master/csl-citation.json"}</w:instrText>
      </w:r>
      <w:r w:rsidRPr="00832B5C">
        <w:rPr>
          <w:rFonts w:ascii="Palatino Linotype" w:hAnsi="Palatino Linotype"/>
          <w:sz w:val="21"/>
          <w:szCs w:val="21"/>
        </w:rPr>
        <w:fldChar w:fldCharType="separate"/>
      </w:r>
      <w:r w:rsidR="009A68D4" w:rsidRPr="009A68D4">
        <w:rPr>
          <w:rFonts w:ascii="Palatino Linotype" w:hAnsi="Palatino Linotype"/>
          <w:noProof/>
          <w:sz w:val="21"/>
          <w:szCs w:val="21"/>
        </w:rPr>
        <w:t>(Chen and Guestrin, 2016)</w:t>
      </w:r>
      <w:r w:rsidRPr="00832B5C">
        <w:rPr>
          <w:rFonts w:ascii="Palatino Linotype" w:hAnsi="Palatino Linotype"/>
          <w:sz w:val="21"/>
          <w:szCs w:val="21"/>
        </w:rPr>
        <w:fldChar w:fldCharType="end"/>
      </w:r>
      <w:r w:rsidR="00FE0FB2">
        <w:rPr>
          <w:rFonts w:ascii="Palatino Linotype" w:hAnsi="Palatino Linotype"/>
          <w:sz w:val="21"/>
          <w:szCs w:val="21"/>
        </w:rPr>
        <w:t xml:space="preserve"> </w:t>
      </w:r>
      <w:r w:rsidR="003C4270">
        <w:rPr>
          <w:rFonts w:ascii="Palatino Linotype" w:hAnsi="Palatino Linotype"/>
          <w:sz w:val="21"/>
          <w:szCs w:val="21"/>
        </w:rPr>
        <w:t>which, on paper,</w:t>
      </w:r>
      <w:r w:rsidR="003C4270" w:rsidRPr="00832B5C">
        <w:rPr>
          <w:rFonts w:ascii="Palatino Linotype" w:hAnsi="Palatino Linotype"/>
          <w:sz w:val="21"/>
          <w:szCs w:val="21"/>
        </w:rPr>
        <w:t xml:space="preserve"> </w:t>
      </w:r>
      <w:r w:rsidRPr="00832B5C">
        <w:rPr>
          <w:rFonts w:ascii="Palatino Linotype" w:hAnsi="Palatino Linotype"/>
          <w:sz w:val="21"/>
          <w:szCs w:val="21"/>
        </w:rPr>
        <w:t>leads to better performance</w:t>
      </w:r>
      <w:r w:rsidR="003C4270">
        <w:rPr>
          <w:rFonts w:ascii="Palatino Linotype" w:hAnsi="Palatino Linotype"/>
          <w:sz w:val="21"/>
          <w:szCs w:val="21"/>
        </w:rPr>
        <w:t xml:space="preserve"> as against its ML rivals</w:t>
      </w:r>
      <w:r w:rsidRPr="00832B5C">
        <w:rPr>
          <w:rFonts w:ascii="Palatino Linotype" w:hAnsi="Palatino Linotype"/>
          <w:sz w:val="21"/>
          <w:szCs w:val="21"/>
        </w:rPr>
        <w:t>. The relative</w:t>
      </w:r>
      <w:r w:rsidR="00EC5D8F">
        <w:rPr>
          <w:rFonts w:ascii="Palatino Linotype" w:hAnsi="Palatino Linotype"/>
          <w:sz w:val="21"/>
          <w:szCs w:val="21"/>
        </w:rPr>
        <w:t>ly</w:t>
      </w:r>
      <w:r w:rsidRPr="00832B5C">
        <w:rPr>
          <w:rFonts w:ascii="Palatino Linotype" w:hAnsi="Palatino Linotype"/>
          <w:sz w:val="21"/>
          <w:szCs w:val="21"/>
        </w:rPr>
        <w:t xml:space="preserve"> poor performance of FBP </w:t>
      </w:r>
      <w:proofErr w:type="gramStart"/>
      <w:r w:rsidRPr="00832B5C">
        <w:rPr>
          <w:rFonts w:ascii="Palatino Linotype" w:hAnsi="Palatino Linotype"/>
          <w:sz w:val="21"/>
          <w:szCs w:val="21"/>
        </w:rPr>
        <w:t>was also foreseen</w:t>
      </w:r>
      <w:proofErr w:type="gramEnd"/>
      <w:r w:rsidRPr="00832B5C">
        <w:rPr>
          <w:rFonts w:ascii="Palatino Linotype" w:hAnsi="Palatino Linotype"/>
          <w:sz w:val="21"/>
          <w:szCs w:val="21"/>
        </w:rPr>
        <w:t xml:space="preserve"> </w:t>
      </w:r>
      <w:r w:rsidR="00200438">
        <w:rPr>
          <w:rFonts w:ascii="Palatino Linotype" w:hAnsi="Palatino Linotype"/>
          <w:sz w:val="21"/>
          <w:szCs w:val="21"/>
        </w:rPr>
        <w:t>for</w:t>
      </w:r>
      <w:r w:rsidRPr="00832B5C">
        <w:rPr>
          <w:rFonts w:ascii="Palatino Linotype" w:hAnsi="Palatino Linotype"/>
          <w:sz w:val="21"/>
          <w:szCs w:val="21"/>
        </w:rPr>
        <w:t xml:space="preserve"> unlike other algorithms, FBP did not use any feature to estimate flux values, other than the previous time series of flux values. However, the </w:t>
      </w:r>
      <w:r w:rsidR="00EC5D8F">
        <w:rPr>
          <w:rFonts w:ascii="Palatino Linotype" w:hAnsi="Palatino Linotype"/>
          <w:sz w:val="21"/>
          <w:szCs w:val="21"/>
        </w:rPr>
        <w:t>weak</w:t>
      </w:r>
      <w:r w:rsidRPr="00832B5C">
        <w:rPr>
          <w:rFonts w:ascii="Palatino Linotype" w:hAnsi="Palatino Linotype"/>
          <w:sz w:val="21"/>
          <w:szCs w:val="21"/>
        </w:rPr>
        <w:t xml:space="preserve">er performance of the ELN compared to CLR was unforeseen </w:t>
      </w:r>
      <w:r w:rsidR="00B808C3">
        <w:rPr>
          <w:rFonts w:ascii="Palatino Linotype" w:hAnsi="Palatino Linotype"/>
          <w:sz w:val="21"/>
          <w:szCs w:val="21"/>
        </w:rPr>
        <w:t>as</w:t>
      </w:r>
      <w:r w:rsidRPr="00832B5C">
        <w:rPr>
          <w:rFonts w:ascii="Palatino Linotype" w:hAnsi="Palatino Linotype"/>
          <w:sz w:val="21"/>
          <w:szCs w:val="21"/>
        </w:rPr>
        <w:t xml:space="preserve"> by adding two penalty components to the </w:t>
      </w:r>
      <w:r w:rsidR="00B808C3" w:rsidRPr="00832B5C">
        <w:rPr>
          <w:rFonts w:ascii="Palatino Linotype" w:hAnsi="Palatino Linotype"/>
          <w:sz w:val="21"/>
          <w:szCs w:val="21"/>
        </w:rPr>
        <w:t>regress</w:t>
      </w:r>
      <w:r w:rsidR="00B808C3">
        <w:rPr>
          <w:rFonts w:ascii="Palatino Linotype" w:hAnsi="Palatino Linotype"/>
          <w:sz w:val="21"/>
          <w:szCs w:val="21"/>
        </w:rPr>
        <w:t>ion</w:t>
      </w:r>
      <w:r w:rsidR="00B808C3" w:rsidRPr="00832B5C">
        <w:rPr>
          <w:rFonts w:ascii="Palatino Linotype" w:hAnsi="Palatino Linotype"/>
          <w:sz w:val="21"/>
          <w:szCs w:val="21"/>
        </w:rPr>
        <w:t xml:space="preserve"> </w:t>
      </w:r>
      <w:r w:rsidRPr="00832B5C">
        <w:rPr>
          <w:rFonts w:ascii="Palatino Linotype" w:hAnsi="Palatino Linotype"/>
          <w:sz w:val="21"/>
          <w:szCs w:val="21"/>
        </w:rPr>
        <w:t>line,</w:t>
      </w:r>
      <w:r w:rsidR="00FE0FB2">
        <w:rPr>
          <w:rFonts w:ascii="Palatino Linotype" w:hAnsi="Palatino Linotype"/>
          <w:sz w:val="21"/>
          <w:szCs w:val="21"/>
        </w:rPr>
        <w:t xml:space="preserve"> </w:t>
      </w:r>
      <w:r w:rsidRPr="00832B5C">
        <w:rPr>
          <w:rFonts w:ascii="Palatino Linotype" w:hAnsi="Palatino Linotype"/>
          <w:sz w:val="21"/>
          <w:szCs w:val="21"/>
        </w:rPr>
        <w:t>the ELN is supposed to improve the long</w:t>
      </w:r>
      <w:r w:rsidR="00802168">
        <w:rPr>
          <w:rFonts w:ascii="Palatino Linotype" w:hAnsi="Palatino Linotype"/>
          <w:sz w:val="21"/>
          <w:szCs w:val="21"/>
        </w:rPr>
        <w:t>-</w:t>
      </w:r>
      <w:r w:rsidRPr="00832B5C">
        <w:rPr>
          <w:rFonts w:ascii="Palatino Linotype" w:hAnsi="Palatino Linotype"/>
          <w:sz w:val="21"/>
          <w:szCs w:val="21"/>
        </w:rPr>
        <w:t xml:space="preserve">term prediction compared to the traditional linear regression methods. Tukey’s HSD (honestly significant difference) test at the level of </w:t>
      </w:r>
      <w:r w:rsidR="00052503">
        <w:rPr>
          <w:rFonts w:ascii="Palatino Linotype" w:hAnsi="Palatino Linotype"/>
          <w:sz w:val="21"/>
          <w:szCs w:val="21"/>
        </w:rPr>
        <w:t>five</w:t>
      </w:r>
      <w:r w:rsidRPr="00832B5C">
        <w:rPr>
          <w:rFonts w:ascii="Palatino Linotype" w:hAnsi="Palatino Linotype"/>
          <w:sz w:val="21"/>
          <w:szCs w:val="21"/>
        </w:rPr>
        <w:t xml:space="preserve"> per cent </w:t>
      </w:r>
      <w:proofErr w:type="gramStart"/>
      <w:r w:rsidRPr="00832B5C">
        <w:rPr>
          <w:rFonts w:ascii="Palatino Linotype" w:hAnsi="Palatino Linotype"/>
          <w:sz w:val="21"/>
          <w:szCs w:val="21"/>
        </w:rPr>
        <w:t>was applied</w:t>
      </w:r>
      <w:proofErr w:type="gramEnd"/>
      <w:r w:rsidRPr="00832B5C">
        <w:rPr>
          <w:rFonts w:ascii="Palatino Linotype" w:hAnsi="Palatino Linotype"/>
          <w:sz w:val="21"/>
          <w:szCs w:val="21"/>
        </w:rPr>
        <w:t xml:space="preserve"> to the results</w:t>
      </w:r>
      <w:r w:rsidR="00EC5D8F">
        <w:rPr>
          <w:rFonts w:ascii="Palatino Linotype" w:hAnsi="Palatino Linotype"/>
          <w:sz w:val="21"/>
          <w:szCs w:val="21"/>
        </w:rPr>
        <w:t xml:space="preserve"> t</w:t>
      </w:r>
      <w:r w:rsidR="00EC5D8F" w:rsidRPr="00832B5C">
        <w:rPr>
          <w:rFonts w:ascii="Palatino Linotype" w:hAnsi="Palatino Linotype"/>
          <w:sz w:val="21"/>
          <w:szCs w:val="21"/>
        </w:rPr>
        <w:t xml:space="preserve">o </w:t>
      </w:r>
      <w:r w:rsidR="004A3EAA">
        <w:rPr>
          <w:rFonts w:ascii="Palatino Linotype" w:hAnsi="Palatino Linotype"/>
          <w:sz w:val="21"/>
          <w:szCs w:val="21"/>
        </w:rPr>
        <w:t>determine</w:t>
      </w:r>
      <w:r w:rsidR="00EC5D8F" w:rsidRPr="00832B5C">
        <w:rPr>
          <w:rFonts w:ascii="Palatino Linotype" w:hAnsi="Palatino Linotype"/>
          <w:sz w:val="21"/>
          <w:szCs w:val="21"/>
        </w:rPr>
        <w:t xml:space="preserve"> whether the difference amongst the algorithms was significant</w:t>
      </w:r>
      <w:r w:rsidRPr="00832B5C">
        <w:rPr>
          <w:rFonts w:ascii="Palatino Linotype" w:hAnsi="Palatino Linotype"/>
          <w:sz w:val="21"/>
          <w:szCs w:val="21"/>
        </w:rPr>
        <w:t xml:space="preserve"> (</w:t>
      </w:r>
      <w:r w:rsidR="006B359C">
        <w:rPr>
          <w:rFonts w:ascii="Palatino Linotype" w:hAnsi="Palatino Linotype"/>
          <w:sz w:val="21"/>
          <w:szCs w:val="21"/>
        </w:rPr>
        <w:fldChar w:fldCharType="begin"/>
      </w:r>
      <w:r w:rsidR="006B359C">
        <w:rPr>
          <w:rFonts w:ascii="Palatino Linotype" w:hAnsi="Palatino Linotype"/>
          <w:sz w:val="21"/>
          <w:szCs w:val="21"/>
        </w:rPr>
        <w:instrText xml:space="preserve"> REF _Ref36226682 \h </w:instrText>
      </w:r>
      <w:r w:rsidR="006B359C">
        <w:rPr>
          <w:rFonts w:ascii="Palatino Linotype" w:hAnsi="Palatino Linotype"/>
          <w:sz w:val="21"/>
          <w:szCs w:val="21"/>
        </w:rPr>
      </w:r>
      <w:r w:rsidR="006B359C">
        <w:rPr>
          <w:rFonts w:ascii="Palatino Linotype" w:hAnsi="Palatino Linotype"/>
          <w:sz w:val="21"/>
          <w:szCs w:val="21"/>
        </w:rPr>
        <w:fldChar w:fldCharType="separate"/>
      </w:r>
      <w:r w:rsidR="006B359C" w:rsidRPr="00C32E48">
        <w:rPr>
          <w:rFonts w:ascii="Palatino Linotype" w:hAnsi="Palatino Linotype"/>
        </w:rPr>
        <w:t xml:space="preserve">Table </w:t>
      </w:r>
      <w:r w:rsidR="006B359C">
        <w:rPr>
          <w:rFonts w:ascii="Palatino Linotype" w:hAnsi="Palatino Linotype"/>
          <w:noProof/>
        </w:rPr>
        <w:t>5</w:t>
      </w:r>
      <w:r w:rsidR="006B359C">
        <w:rPr>
          <w:rFonts w:ascii="Palatino Linotype" w:hAnsi="Palatino Linotype"/>
          <w:sz w:val="21"/>
          <w:szCs w:val="21"/>
        </w:rPr>
        <w:fldChar w:fldCharType="end"/>
      </w:r>
      <w:r w:rsidRPr="00832B5C">
        <w:rPr>
          <w:rFonts w:ascii="Palatino Linotype" w:hAnsi="Palatino Linotype"/>
          <w:sz w:val="21"/>
          <w:szCs w:val="21"/>
        </w:rPr>
        <w:t>)</w:t>
      </w:r>
      <w:r w:rsidR="00052503">
        <w:rPr>
          <w:rFonts w:ascii="Palatino Linotype" w:hAnsi="Palatino Linotype"/>
          <w:sz w:val="21"/>
          <w:szCs w:val="21"/>
        </w:rPr>
        <w:t>.</w:t>
      </w:r>
      <w:r w:rsidRPr="00832B5C">
        <w:rPr>
          <w:rFonts w:ascii="Palatino Linotype" w:hAnsi="Palatino Linotype"/>
          <w:sz w:val="21"/>
          <w:szCs w:val="21"/>
        </w:rPr>
        <w:t xml:space="preserve"> </w:t>
      </w:r>
      <w:r w:rsidR="00835A33">
        <w:rPr>
          <w:rFonts w:ascii="Palatino Linotype" w:hAnsi="Palatino Linotype"/>
          <w:sz w:val="21"/>
          <w:szCs w:val="21"/>
        </w:rPr>
        <w:t>W</w:t>
      </w:r>
      <w:r w:rsidRPr="00832B5C">
        <w:rPr>
          <w:rFonts w:ascii="Palatino Linotype" w:hAnsi="Palatino Linotype"/>
          <w:sz w:val="21"/>
          <w:szCs w:val="21"/>
        </w:rPr>
        <w:t xml:space="preserve">here the null hypothesis was there is no significant difference between the mean values of the RMSE. According to the results, there were significant differences between certain algorithms, and the XGB, RF and ANNs were different from the </w:t>
      </w:r>
      <w:r w:rsidR="00F130A9">
        <w:rPr>
          <w:rFonts w:ascii="Palatino Linotype" w:hAnsi="Palatino Linotype"/>
          <w:sz w:val="21"/>
          <w:szCs w:val="21"/>
        </w:rPr>
        <w:t>rest</w:t>
      </w:r>
      <w:r w:rsidRPr="00832B5C">
        <w:rPr>
          <w:rFonts w:ascii="Palatino Linotype" w:hAnsi="Palatino Linotype"/>
          <w:sz w:val="21"/>
          <w:szCs w:val="21"/>
        </w:rPr>
        <w:t>, showing that these three performed considerably better. Tukey’s HSD test, however, did not reject the second error probability between RF, XGB and ANNs meaning that the three algorithms were not significantly different from each other. This</w:t>
      </w:r>
      <w:r w:rsidR="00EC5D8F">
        <w:rPr>
          <w:rFonts w:ascii="Palatino Linotype" w:hAnsi="Palatino Linotype"/>
          <w:sz w:val="21"/>
          <w:szCs w:val="21"/>
        </w:rPr>
        <w:t xml:space="preserve"> result</w:t>
      </w:r>
      <w:r w:rsidRPr="00832B5C">
        <w:rPr>
          <w:rFonts w:ascii="Palatino Linotype" w:hAnsi="Palatino Linotype"/>
          <w:sz w:val="21"/>
          <w:szCs w:val="21"/>
        </w:rPr>
        <w:t xml:space="preserve"> agrees with the results of</w:t>
      </w:r>
      <w:r w:rsidR="004373C2">
        <w:rPr>
          <w:rFonts w:ascii="Palatino Linotype" w:hAnsi="Palatino Linotype"/>
          <w:sz w:val="21"/>
          <w:szCs w:val="21"/>
        </w:rPr>
        <w:t xml:space="preserve"> </w:t>
      </w:r>
      <w:proofErr w:type="spellStart"/>
      <w:r w:rsidR="004373C2">
        <w:rPr>
          <w:rFonts w:ascii="Palatino Linotype" w:hAnsi="Palatino Linotype"/>
          <w:sz w:val="21"/>
          <w:szCs w:val="21"/>
        </w:rPr>
        <w:t>Falge</w:t>
      </w:r>
      <w:proofErr w:type="spellEnd"/>
      <w:r w:rsidR="004373C2">
        <w:rPr>
          <w:rFonts w:ascii="Palatino Linotype" w:hAnsi="Palatino Linotype"/>
          <w:sz w:val="21"/>
          <w:szCs w:val="21"/>
        </w:rPr>
        <w:t xml:space="preserve"> et al.</w:t>
      </w:r>
      <w:r w:rsidRPr="00832B5C">
        <w:rPr>
          <w:rFonts w:ascii="Palatino Linotype" w:hAnsi="Palatino Linotype"/>
          <w:sz w:val="21"/>
          <w:szCs w:val="21"/>
        </w:rPr>
        <w:t xml:space="preserve"> </w:t>
      </w:r>
      <w:r w:rsidRPr="00832B5C">
        <w:rPr>
          <w:rFonts w:ascii="Palatino Linotype" w:hAnsi="Palatino Linotype"/>
          <w:sz w:val="21"/>
          <w:szCs w:val="21"/>
        </w:rPr>
        <w:fldChar w:fldCharType="begin" w:fldLock="1"/>
      </w:r>
      <w:r w:rsidR="004373C2">
        <w:rPr>
          <w:rFonts w:ascii="Palatino Linotype" w:hAnsi="Palatino Linotype"/>
          <w:sz w:val="21"/>
          <w:szCs w:val="21"/>
        </w:rPr>
        <w:instrText>ADDIN CSL_CITATION {"citationItems":[{"id":"ITEM-1","itemData":{"DOI":"10.1016/S0168-1923(00)00225-2","ISBN":"0168-1923","ISSN":"01681923","PMID":"21492685","abstract":"Heightened awareness of global change issues within both science and political communities has increased interest in using the global network of eddy covariance flux towers to more fully understand the impacts of natural and anthropogenic phenomena on the global carbon balance. Comparisons of net ecosystem exchange (FNEE) responses are being made among biome types, phenology patterns, and stress conditions. The comparisons are usually performed on annual sums ofFNEE; however, the average data coverage during a year is only 65%. Therefore, robust and consistent gap filling methods are required. We review several methods of gap filling and apply them to data sets available from the EUROFLUX and AmeriFlux databases. The methods are based on mean diurnal variation (MDV), look-up tables (LookUp), and nonlinear regressions (Regr.), and the impact of different gap filling methods on the annual sum of FNEEis investigated. The difference between annual FNEEfilled by MDV compared to FNEEfilled by Regr. ranged from -45 to +200 g C m-2per year (MDV-Regr.). Comparing LookUp and Regr. methods resulted in a difference (LookUp-Regr.) ranging from -30 to +150 g C m-2per year. We also investigated the impact of replacing measurements at night, when turbulent mixing is insufficient. The nighttime correction for low friction velocities (u*) shifted annual FNEEon average by +77 g C m-2per year, but in certain cases as much as + 185 g C m-2per year. Our results emphasize the need to standardize gap filling-methods for improving the comparability of flux data products from regional and global flux networks. © 2001 Elsevier Science B.V.","author":[{"dropping-particle":"","family":"Falge","given":"Eva","non-dropping-particle":"","parse-names":false,"suffix":""},{"dropping-particle":"","family":"Baldocchi","given":"Dennis","non-dropping-particle":"","parse-names":false,"suffix":""},{"dropping-particle":"","family":"Olson","given":"Richard","non-dropping-particle":"","parse-names":false,"suffix":""},{"dropping-particle":"","family":"Anthoni","given":"Peter","non-dropping-particle":"","parse-names":false,"suffix":""},{"dropping-particle":"","family":"Aubinet","given":"Marc","non-dropping-particle":"","parse-names":false,"suffix":""},{"dropping-particle":"","family":"Bernhofer","given":"Christian","non-dropping-particle":"","parse-names":false,"suffix":""},{"dropping-particle":"","family":"Burba","given":"George","non-dropping-particle":"","parse-names":false,"suffix":""},{"dropping-particle":"","family":"Ceulemans","given":"Reinhart","non-dropping-particle":"","parse-names":false,"suffix":""},{"dropping-particle":"","family":"Clement","given":"Robert","non-dropping-particle":"","parse-names":false,"suffix":""},{"dropping-particle":"","family":"Dolman","given":"Han","non-dropping-particle":"","parse-names":false,"suffix":""},{"dropping-particle":"","family":"Granier","given":"André","non-dropping-particle":"","parse-names":false,"suffix":""},{"dropping-particle":"","family":"Gross","given":"Patrick","non-dropping-particle":"","parse-names":false,"suffix":""},{"dropping-particle":"","family":"Grünwald","given":"Thomas","non-dropping-particle":"","parse-names":false,"suffix":""},{"dropping-particle":"","family":"Hollinger","given":"David","non-dropping-particle":"","parse-names":false,"suffix":""},{"dropping-particle":"","family":"Jensen","given":"Niels Otto","non-dropping-particle":"","parse-names":false,"suffix":""},{"dropping-particle":"","family":"Katul","given":"Gabriel","non-dropping-particle":"","parse-names":false,"suffix":""},{"dropping-particle":"","family":"Keronen","given":"Petri","non-dropping-particle":"","parse-names":false,"suffix":""},{"dropping-particle":"","family":"Kowalski","given":"Andrew","non-dropping-particle":"","parse-names":false,"suffix":""},{"dropping-particle":"","family":"Lai","given":"Chun Ta","non-dropping-particle":"","parse-names":false,"suffix":""},{"dropping-particle":"","family":"Law","given":"Beverley E.","non-dropping-particle":"","parse-names":false,"suffix":""},{"dropping-particle":"","family":"Meyers","given":"Tilden","non-dropping-particle":"","parse-names":false,"suffix":""},{"dropping-particle":"","family":"Moncrieff","given":"John","non-dropping-particle":"","parse-names":false,"suffix":""},{"dropping-particle":"","family":"Moors","given":"Eddy","non-dropping-particle":"","parse-names":false,"suffix":""},{"dropping-particle":"","family":"Munger","given":"J. William","non-dropping-particle":"","parse-names":false,"suffix":""},{"dropping-particle":"","family":"Pilegaard","given":"Kim","non-dropping-particle":"","parse-names":false,"suffix":""},{"dropping-particle":"","family":"Rannik","given":"Üllar","non-dropping-particle":"","parse-names":false,"suffix":""},{"dropping-particle":"","family":"Rebmann","given":"Corinna","non-dropping-particle":"","parse-names":false,"suffix":""},{"dropping-particle":"","family":"Suyker","given":"Andrew","non-dropping-particle":"","parse-names":false,"suffix":""},{"dropping-particle":"","family":"Tenhunen","given":"John","non-dropping-particle":"","parse-names":false,"suffix":""},{"dropping-particle":"","family":"Tu","given":"Kevin","non-dropping-particle":"","parse-names":false,"suffix":""},{"dropping-particle":"","family":"Verma","given":"Shashi","non-dropping-particle":"","parse-names":false,"suffix":""},{"dropping-particle":"","family":"Vesala","given":"Timo","non-dropping-particle":"","parse-names":false,"suffix":""},{"dropping-particle":"","family":"Wilson","given":"Kell","non-dropping-particle":"","parse-names":false,"suffix":""},{"dropping-particle":"","family":"Wofsy","given":"Steve","non-dropping-particle":"","parse-names":false,"suffix":""}],"container-title":"Agricultural and Forest Meteorology","id":"ITEM-1","issue":"1","issued":{"date-parts":[["2001"]]},"page":"43-69","title":"Gap filling strategies for defensible annual sums of net ecosystem exchange","type":"article-journal","volume":"107"},"suppress-author":1,"uris":["http://www.mendeley.com/documents/?uuid=cd28b7ce-8699-4fb7-bd2b-6782b6bac619"]}],"mendeley":{"formattedCitation":"(2001)","plainTextFormattedCitation":"(2001)","previouslyFormattedCitation":"(2001)"},"properties":{"noteIndex":0},"schema":"https://github.com/citation-style-language/schema/raw/master/csl-citation.json"}</w:instrText>
      </w:r>
      <w:r w:rsidRPr="00832B5C">
        <w:rPr>
          <w:rFonts w:ascii="Palatino Linotype" w:hAnsi="Palatino Linotype"/>
          <w:sz w:val="21"/>
          <w:szCs w:val="21"/>
        </w:rPr>
        <w:fldChar w:fldCharType="separate"/>
      </w:r>
      <w:r w:rsidR="004373C2" w:rsidRPr="004373C2">
        <w:rPr>
          <w:rFonts w:ascii="Palatino Linotype" w:hAnsi="Palatino Linotype"/>
          <w:noProof/>
          <w:sz w:val="21"/>
          <w:szCs w:val="21"/>
        </w:rPr>
        <w:t>(2001)</w:t>
      </w:r>
      <w:r w:rsidRPr="00832B5C">
        <w:rPr>
          <w:rFonts w:ascii="Palatino Linotype" w:hAnsi="Palatino Linotype"/>
          <w:sz w:val="21"/>
          <w:szCs w:val="21"/>
        </w:rPr>
        <w:fldChar w:fldCharType="end"/>
      </w:r>
      <w:r w:rsidRPr="00832B5C">
        <w:rPr>
          <w:rFonts w:ascii="Palatino Linotype" w:hAnsi="Palatino Linotype"/>
          <w:sz w:val="21"/>
          <w:szCs w:val="21"/>
        </w:rPr>
        <w:t xml:space="preserve"> and </w:t>
      </w:r>
      <w:r w:rsidR="004373C2">
        <w:rPr>
          <w:rFonts w:ascii="Palatino Linotype" w:hAnsi="Palatino Linotype"/>
          <w:sz w:val="21"/>
          <w:szCs w:val="21"/>
        </w:rPr>
        <w:lastRenderedPageBreak/>
        <w:t>Moffat et al.</w:t>
      </w:r>
      <w:r w:rsidR="00887C05">
        <w:rPr>
          <w:rFonts w:ascii="Palatino Linotype" w:hAnsi="Palatino Linotype"/>
          <w:sz w:val="21"/>
          <w:szCs w:val="21"/>
        </w:rPr>
        <w:t xml:space="preserve"> </w:t>
      </w:r>
      <w:r w:rsidRPr="00832B5C">
        <w:rPr>
          <w:rFonts w:ascii="Palatino Linotype" w:hAnsi="Palatino Linotype"/>
          <w:sz w:val="21"/>
          <w:szCs w:val="21"/>
        </w:rPr>
        <w:fldChar w:fldCharType="begin" w:fldLock="1"/>
      </w:r>
      <w:r w:rsidR="00887C05">
        <w:rPr>
          <w:rFonts w:ascii="Palatino Linotype" w:hAnsi="Palatino Linotype"/>
          <w:sz w:val="21"/>
          <w:szCs w:val="21"/>
        </w:rPr>
        <w:instrText>ADDIN CSL_CITATION {"citationItems":[{"id":"ITEM-1","itemData":{"DOI":"10.1016/j.agrformet.2007.08.011","ISBN":"0168-1923","ISSN":"01681923","PMID":"10523761","abstract":"We review 15 techniques for estimating missing values of net ecosystem CO2exchange (NEE) in eddy covariance time series and evaluate their performance for different artificial gap scenarios based on a set of 10 benchmark datasets from six forested sites in Europe. The goal of gap filling is the reproduction of the NEE time series and hence this present work focuses on estimating missing NEE values, not on editing or the removal of suspect values in these time series due to systematic errors in the measurements (e.g., nighttime flux, advection). The gap filling was examined by generating 50 secondary datasets with artificial gaps (ranging in length from single half-hours to 12 consecutive days) for each benchmark dataset and evaluating the performance with a variety of statistical metrics. The performance of the gap filling varied among sites and depended on the level of aggregation (native half-hourly time step versus daily), long gaps were more difficult to fill than short gaps, and differences among the techniques were more pronounced during the day than at night. The non-linear regression techniques (NLRs), the look-up table (LUT), marginal distribution sampling (MDS), and the semi-parametric model (SPM) generally showed good overall performance. The artificial neural network based techniques (ANNs) were generally, if only slightly, superior to the other techniques. The simple interpolation technique of mean diurnal variation (MDV) showed a moderate but consistent performance. Several sophisticated techniques, the dual unscented Kalman filter (UKF), the multiple imputation method (MIM), the terrestrial biosphere model (BETHY), but also one of the ANNs and one of the NLRs showed high biases which resulted in a low reliability of the annual sums, indicating that additional development might be needed. An uncertainty analysis comparing the estimated random error in the 10 benchmark datasets with the artificial gap residuals suggested that the techniques are already at or very close to the noise limit of the measurements. Based on the techniques and site data examined here, the effect of gap filling on the annual sums of NEE is modest, with most techniques falling within a range of ±25 g C m-2year-1. © 2007 Elsevier B.V. All rights reserved.","author":[{"dropping-particle":"","family":"Moffat","given":"Antje M.","non-dropping-particle":"","parse-names":false,"suffix":""},{"dropping-particle":"","family":"Papale","given":"Dario","non-dropping-particle":"","parse-names":false,"suffix":""},{"dropping-particle":"","family":"Reichstein","given":"Markus","non-dropping-particle":"","parse-names":false,"suffix":""},{"dropping-particle":"","family":"Hollinger","given":"David Y.","non-dropping-particle":"","parse-names":false,"suffix":""},{"dropping-particle":"","family":"Richardson","given":"Andrew D.","non-dropping-particle":"","parse-names":false,"suffix":""},{"dropping-particle":"","family":"Barr","given":"Alan G.","non-dropping-particle":"","parse-names":false,"suffix":""},{"dropping-particle":"","family":"Beckstein","given":"Clemens","non-dropping-particle":"","parse-names":false,"suffix":""},{"dropping-particle":"","family":"Braswell","given":"Bobby H.","non-dropping-particle":"","parse-names":false,"suffix":""},{"dropping-particle":"","family":"Churkina","given":"Galina","non-dropping-particle":"","parse-names":false,"suffix":""},{"dropping-particle":"","family":"Desai","given":"Ankur R.","non-dropping-particle":"","parse-names":false,"suffix":""},{"dropping-particle":"","family":"Falge","given":"Eva","non-dropping-particle":"","parse-names":false,"suffix":""},{"dropping-particle":"","family":"Gove","given":"Jeffrey H.","non-dropping-particle":"","parse-names":false,"suffix":""},{"dropping-particle":"","family":"Heimann","given":"Martin","non-dropping-particle":"","parse-names":false,"suffix":""},{"dropping-particle":"","family":"Hui","given":"Dafeng","non-dropping-particle":"","parse-names":false,"suffix":""},{"dropping-particle":"","family":"Jarvis","given":"Andrew J.","non-dropping-particle":"","parse-names":false,"suffix":""},{"dropping-particle":"","family":"Kattge","given":"Jens","non-dropping-particle":"","parse-names":false,"suffix":""},{"dropping-particle":"","family":"Noormets","given":"Asko","non-dropping-particle":"","parse-names":false,"suffix":""},{"dropping-particle":"","family":"Stauch","given":"Vanessa J.","non-dropping-particle":"","parse-names":false,"suffix":""}],"container-title":"Agricultural and Forest Meteorology","id":"ITEM-1","issue":"3-4","issued":{"date-parts":[["2007","12","10"]]},"page":"209-232","publisher":"Elsevier","title":"Comprehensive comparison of gap-filling techniques for eddy covariance net carbon fluxes","type":"article-journal","volume":"147"},"suppress-author":1,"uris":["http://www.mendeley.com/documents/?uuid=c3d5e64d-dcec-3883-a4ed-17574d367150"]}],"mendeley":{"formattedCitation":"(2007)","plainTextFormattedCitation":"(2007)","previouslyFormattedCitation":"(2007)"},"properties":{"noteIndex":0},"schema":"https://github.com/citation-style-language/schema/raw/master/csl-citation.json"}</w:instrText>
      </w:r>
      <w:r w:rsidRPr="00832B5C">
        <w:rPr>
          <w:rFonts w:ascii="Palatino Linotype" w:hAnsi="Palatino Linotype"/>
          <w:sz w:val="21"/>
          <w:szCs w:val="21"/>
        </w:rPr>
        <w:fldChar w:fldCharType="separate"/>
      </w:r>
      <w:r w:rsidR="004373C2" w:rsidRPr="004373C2">
        <w:rPr>
          <w:rFonts w:ascii="Palatino Linotype" w:hAnsi="Palatino Linotype"/>
          <w:noProof/>
          <w:sz w:val="21"/>
          <w:szCs w:val="21"/>
        </w:rPr>
        <w:t>(2007)</w:t>
      </w:r>
      <w:r w:rsidRPr="00832B5C">
        <w:rPr>
          <w:rFonts w:ascii="Palatino Linotype" w:hAnsi="Palatino Linotype"/>
          <w:sz w:val="21"/>
          <w:szCs w:val="21"/>
        </w:rPr>
        <w:fldChar w:fldCharType="end"/>
      </w:r>
      <w:r w:rsidRPr="00832B5C">
        <w:rPr>
          <w:rFonts w:ascii="Palatino Linotype" w:hAnsi="Palatino Linotype"/>
          <w:sz w:val="21"/>
          <w:szCs w:val="21"/>
        </w:rPr>
        <w:t xml:space="preserve"> in the sense that ANNs are one of the best available</w:t>
      </w:r>
      <w:r w:rsidR="00B33119">
        <w:rPr>
          <w:rFonts w:ascii="Palatino Linotype" w:hAnsi="Palatino Linotype"/>
          <w:sz w:val="21"/>
          <w:szCs w:val="21"/>
        </w:rPr>
        <w:t xml:space="preserve"> gap-filling</w:t>
      </w:r>
      <w:r w:rsidRPr="00832B5C">
        <w:rPr>
          <w:rFonts w:ascii="Palatino Linotype" w:hAnsi="Palatino Linotype"/>
          <w:sz w:val="21"/>
          <w:szCs w:val="21"/>
        </w:rPr>
        <w:t xml:space="preserve"> algorithms, and</w:t>
      </w:r>
      <w:r w:rsidR="00EC5D8F">
        <w:rPr>
          <w:rFonts w:ascii="Palatino Linotype" w:hAnsi="Palatino Linotype"/>
          <w:sz w:val="21"/>
          <w:szCs w:val="21"/>
        </w:rPr>
        <w:t xml:space="preserve"> </w:t>
      </w:r>
      <w:r w:rsidRPr="00832B5C">
        <w:rPr>
          <w:rFonts w:ascii="Palatino Linotype" w:hAnsi="Palatino Linotype"/>
          <w:sz w:val="21"/>
          <w:szCs w:val="21"/>
        </w:rPr>
        <w:t>there is no significant difference amongst the appropriate algorithms.</w:t>
      </w:r>
      <w:r w:rsidR="006A3ED6">
        <w:rPr>
          <w:rFonts w:ascii="Palatino Linotype" w:hAnsi="Palatino Linotype"/>
          <w:sz w:val="21"/>
          <w:szCs w:val="21"/>
        </w:rPr>
        <w:t xml:space="preserve"> However</w:t>
      </w:r>
      <w:r w:rsidR="00781B46">
        <w:rPr>
          <w:rFonts w:ascii="Palatino Linotype" w:hAnsi="Palatino Linotype"/>
          <w:sz w:val="21"/>
          <w:szCs w:val="21"/>
        </w:rPr>
        <w:t>,</w:t>
      </w:r>
      <w:r w:rsidR="00571895">
        <w:rPr>
          <w:rFonts w:ascii="Palatino Linotype" w:hAnsi="Palatino Linotype"/>
          <w:sz w:val="21"/>
          <w:szCs w:val="21"/>
        </w:rPr>
        <w:t xml:space="preserve"> the test showed that the performance of the MDS </w:t>
      </w:r>
      <w:r w:rsidR="00B808C3">
        <w:rPr>
          <w:rFonts w:ascii="Palatino Linotype" w:hAnsi="Palatino Linotype"/>
          <w:sz w:val="21"/>
          <w:szCs w:val="21"/>
        </w:rPr>
        <w:t>was</w:t>
      </w:r>
      <w:r w:rsidR="00571895">
        <w:rPr>
          <w:rFonts w:ascii="Palatino Linotype" w:hAnsi="Palatino Linotype"/>
          <w:sz w:val="21"/>
          <w:szCs w:val="21"/>
        </w:rPr>
        <w:t xml:space="preserve"> significant</w:t>
      </w:r>
      <w:r w:rsidR="00B808C3">
        <w:rPr>
          <w:rFonts w:ascii="Palatino Linotype" w:hAnsi="Palatino Linotype"/>
          <w:sz w:val="21"/>
          <w:szCs w:val="21"/>
        </w:rPr>
        <w:t>ly</w:t>
      </w:r>
      <w:r w:rsidR="00571895">
        <w:rPr>
          <w:rFonts w:ascii="Palatino Linotype" w:hAnsi="Palatino Linotype"/>
          <w:sz w:val="21"/>
          <w:szCs w:val="21"/>
        </w:rPr>
        <w:t xml:space="preserve"> differen</w:t>
      </w:r>
      <w:r w:rsidR="00B808C3">
        <w:rPr>
          <w:rFonts w:ascii="Palatino Linotype" w:hAnsi="Palatino Linotype"/>
          <w:sz w:val="21"/>
          <w:szCs w:val="21"/>
        </w:rPr>
        <w:t>t</w:t>
      </w:r>
      <w:r w:rsidR="00571895">
        <w:rPr>
          <w:rFonts w:ascii="Palatino Linotype" w:hAnsi="Palatino Linotype"/>
          <w:sz w:val="21"/>
          <w:szCs w:val="21"/>
        </w:rPr>
        <w:t xml:space="preserve"> from the ANNs.</w:t>
      </w:r>
      <w:r w:rsidRPr="00832B5C">
        <w:rPr>
          <w:rFonts w:ascii="Palatino Linotype" w:hAnsi="Palatino Linotype"/>
          <w:sz w:val="21"/>
          <w:szCs w:val="21"/>
        </w:rPr>
        <w:t xml:space="preserve"> </w:t>
      </w:r>
      <w:r w:rsidR="001C24F9">
        <w:rPr>
          <w:rFonts w:ascii="Palatino Linotype" w:hAnsi="Palatino Linotype"/>
          <w:sz w:val="21"/>
          <w:szCs w:val="21"/>
        </w:rPr>
        <w:t xml:space="preserve">It seems that the difference has occurred because of the longer </w:t>
      </w:r>
      <w:r w:rsidR="00E82635">
        <w:rPr>
          <w:rFonts w:ascii="Palatino Linotype" w:hAnsi="Palatino Linotype"/>
          <w:sz w:val="21"/>
          <w:szCs w:val="21"/>
        </w:rPr>
        <w:t>gaps (&gt;</w:t>
      </w:r>
      <w:r w:rsidR="001C24F9">
        <w:rPr>
          <w:rFonts w:ascii="Palatino Linotype" w:hAnsi="Palatino Linotype"/>
          <w:sz w:val="21"/>
          <w:szCs w:val="21"/>
        </w:rPr>
        <w:t xml:space="preserve"> 10 days</w:t>
      </w:r>
      <w:r w:rsidR="00E82635">
        <w:rPr>
          <w:rFonts w:ascii="Palatino Linotype" w:hAnsi="Palatino Linotype"/>
          <w:sz w:val="21"/>
          <w:szCs w:val="21"/>
        </w:rPr>
        <w:t>)</w:t>
      </w:r>
      <w:r w:rsidR="001C24F9">
        <w:rPr>
          <w:rFonts w:ascii="Palatino Linotype" w:hAnsi="Palatino Linotype"/>
          <w:sz w:val="21"/>
          <w:szCs w:val="21"/>
        </w:rPr>
        <w:t xml:space="preserve"> that had been absent from the previous studies. </w:t>
      </w:r>
      <w:r w:rsidR="00781B46">
        <w:rPr>
          <w:rFonts w:ascii="Palatino Linotype" w:hAnsi="Palatino Linotype"/>
          <w:sz w:val="21"/>
          <w:szCs w:val="21"/>
        </w:rPr>
        <w:t>Finally</w:t>
      </w:r>
      <w:r w:rsidR="00EC5D8F">
        <w:rPr>
          <w:rFonts w:ascii="Palatino Linotype" w:hAnsi="Palatino Linotype"/>
          <w:sz w:val="21"/>
          <w:szCs w:val="21"/>
        </w:rPr>
        <w:t xml:space="preserve">, it is worth mentioning that Tukey’s HSD </w:t>
      </w:r>
      <w:proofErr w:type="gramStart"/>
      <w:r w:rsidR="00EC5D8F">
        <w:rPr>
          <w:rFonts w:ascii="Palatino Linotype" w:hAnsi="Palatino Linotype"/>
          <w:sz w:val="21"/>
          <w:szCs w:val="21"/>
        </w:rPr>
        <w:t>is well known</w:t>
      </w:r>
      <w:proofErr w:type="gramEnd"/>
      <w:r w:rsidR="00EC5D8F">
        <w:rPr>
          <w:rFonts w:ascii="Palatino Linotype" w:hAnsi="Palatino Linotype"/>
          <w:sz w:val="21"/>
          <w:szCs w:val="21"/>
        </w:rPr>
        <w:t xml:space="preserve"> as a conservative test.</w:t>
      </w:r>
      <w:r w:rsidR="0020026A">
        <w:rPr>
          <w:rFonts w:ascii="Palatino Linotype" w:hAnsi="Palatino Linotype"/>
          <w:sz w:val="21"/>
          <w:szCs w:val="21"/>
        </w:rPr>
        <w:t xml:space="preserve"> That being said, </w:t>
      </w:r>
      <w:r w:rsidR="00750A98">
        <w:rPr>
          <w:rFonts w:ascii="Palatino Linotype" w:hAnsi="Palatino Linotype"/>
          <w:sz w:val="21"/>
          <w:szCs w:val="21"/>
        </w:rPr>
        <w:t xml:space="preserve">despite no meaningful difference based on Tukey’s HSD, </w:t>
      </w:r>
      <w:r w:rsidR="00312A6C">
        <w:rPr>
          <w:rFonts w:ascii="Palatino Linotype" w:hAnsi="Palatino Linotype"/>
          <w:sz w:val="21"/>
          <w:szCs w:val="21"/>
        </w:rPr>
        <w:t>XGB and RF might have performed better than ANN</w:t>
      </w:r>
      <w:r w:rsidR="00781B46">
        <w:rPr>
          <w:rFonts w:ascii="Palatino Linotype" w:hAnsi="Palatino Linotype"/>
          <w:sz w:val="21"/>
          <w:szCs w:val="21"/>
        </w:rPr>
        <w:t>s</w:t>
      </w:r>
      <w:r w:rsidR="00312A6C">
        <w:rPr>
          <w:rFonts w:ascii="Palatino Linotype" w:hAnsi="Palatino Linotype"/>
          <w:sz w:val="21"/>
          <w:szCs w:val="21"/>
        </w:rPr>
        <w:t xml:space="preserve">, as the </w:t>
      </w:r>
      <w:r w:rsidR="00A71FE9">
        <w:rPr>
          <w:rFonts w:ascii="Palatino Linotype" w:hAnsi="Palatino Linotype"/>
          <w:sz w:val="21"/>
          <w:szCs w:val="21"/>
        </w:rPr>
        <w:t>superiority of RF in gap-filling of methane flux</w:t>
      </w:r>
      <w:r w:rsidR="00B33119">
        <w:rPr>
          <w:rFonts w:ascii="Palatino Linotype" w:hAnsi="Palatino Linotype"/>
          <w:sz w:val="21"/>
          <w:szCs w:val="21"/>
        </w:rPr>
        <w:t xml:space="preserve"> over the ANNs, SVR, and MDS</w:t>
      </w:r>
      <w:r w:rsidR="00A71FE9">
        <w:rPr>
          <w:rFonts w:ascii="Palatino Linotype" w:hAnsi="Palatino Linotype"/>
          <w:sz w:val="21"/>
          <w:szCs w:val="21"/>
        </w:rPr>
        <w:t xml:space="preserve"> has </w:t>
      </w:r>
      <w:r w:rsidR="000C6F50">
        <w:rPr>
          <w:rFonts w:ascii="Palatino Linotype" w:hAnsi="Palatino Linotype"/>
          <w:sz w:val="21"/>
          <w:szCs w:val="21"/>
        </w:rPr>
        <w:t xml:space="preserve">recently </w:t>
      </w:r>
      <w:r w:rsidR="00A71FE9">
        <w:rPr>
          <w:rFonts w:ascii="Palatino Linotype" w:hAnsi="Palatino Linotype"/>
          <w:sz w:val="21"/>
          <w:szCs w:val="21"/>
        </w:rPr>
        <w:t>been claim</w:t>
      </w:r>
      <w:r w:rsidR="006309AB">
        <w:rPr>
          <w:rFonts w:ascii="Palatino Linotype" w:hAnsi="Palatino Linotype"/>
          <w:sz w:val="21"/>
          <w:szCs w:val="21"/>
        </w:rPr>
        <w:t>ed</w:t>
      </w:r>
      <w:r w:rsidR="00A71FE9">
        <w:rPr>
          <w:rFonts w:ascii="Palatino Linotype" w:hAnsi="Palatino Linotype"/>
          <w:sz w:val="21"/>
          <w:szCs w:val="21"/>
        </w:rPr>
        <w:t xml:space="preserve"> by</w:t>
      </w:r>
      <w:r w:rsidR="00887C05">
        <w:rPr>
          <w:rFonts w:ascii="Palatino Linotype" w:hAnsi="Palatino Linotype"/>
          <w:sz w:val="21"/>
          <w:szCs w:val="21"/>
        </w:rPr>
        <w:t xml:space="preserve"> Kim et al.</w:t>
      </w:r>
      <w:r w:rsidR="00312A6C">
        <w:rPr>
          <w:rFonts w:ascii="Palatino Linotype" w:hAnsi="Palatino Linotype"/>
          <w:sz w:val="21"/>
          <w:szCs w:val="21"/>
        </w:rPr>
        <w:t xml:space="preserve"> </w:t>
      </w:r>
      <w:r w:rsidR="000C6F50">
        <w:rPr>
          <w:rFonts w:ascii="Palatino Linotype" w:hAnsi="Palatino Linotype"/>
          <w:sz w:val="21"/>
          <w:szCs w:val="21"/>
        </w:rPr>
        <w:fldChar w:fldCharType="begin" w:fldLock="1"/>
      </w:r>
      <w:r w:rsidR="00B56E9A">
        <w:rPr>
          <w:rFonts w:ascii="Palatino Linotype" w:hAnsi="Palatino Linotype"/>
          <w:sz w:val="21"/>
          <w:szCs w:val="21"/>
        </w:rPr>
        <w:instrText>ADDIN CSL_CITATION {"citationItems":[{"id":"ITEM-1","itemData":{"DOI":"10.1111/gcb.14845","ISSN":"1354-1013","abstract":"Methane flux (FCH4) measurements using the eddy covariance technique have increased over the past decade. FCH4 measurements commonly include data gaps, as is the case with CO2 and energy fluxes. However, gap-filling FCH4 data are more challenging than other fluxes due to its unique characteristics including multidriver dependency, variabilities across multiple timescales, nonstationarity, spatial heterogeneity of flux footprints, and lagged influence of biophysical drivers. Some researchers have applied a marginal distribution sampling (MDS) algorithm, a standard gap-filling method for other fluxes, to FCH4 datasets, and others have applied artificial neural networks (ANN) to resolve the challenging characteristics of FCH4. However, there is still no consensus regarding FCH4 gap-filling methods due to limited comparative research. We are not aware of the applications of machine learning (ML) algorithms beyond ANN to FCH4 datasets. Here, we compare the performance of MDS and three ML algorithms (ANN, random forest [RF], and support vector machine [SVM]) using multiple combinations of ancillary variables. In addition, we applied principal component analysis (PCA) as an input to the algorithms to address multidriver dependency of FCH4 and reduce the internal complexity of the algorithmic structures. We applied this approach to five benchmark FCH4 datasets from both natural and managed systems located in temperate and tropical wetlands and rice paddies. Results indicate that PCA improved the performance of MDS compared to traditional inputs. ML algorithms performed better when using all available biophysical variables compared to using PCA-derived inputs. Overall, RF was found to outperform other techniques for all sites. We found gap-filling uncertainty is much larger than measurement uncertainty in accumulated CH4 budget. Therefore, the approach used for FCH4 gap filling can have important implications for characterizing annual ecosystem-scale methane budgets, the accuracy of which is important for evaluating natural and managed systems and their interactions with global change processes.","author":[{"dropping-particle":"","family":"Kim","given":"Yeonuk","non-dropping-particle":"","parse-names":false,"suffix":""},{"dropping-particle":"","family":"Johnson","given":"Mark S.","non-dropping-particle":"","parse-names":false,"suffix":""},{"dropping-particle":"","family":"Knox","given":"Sara H.","non-dropping-particle":"","parse-names":false,"suffix":""},{"dropping-particle":"","family":"Black","given":"T. Andrew","non-dropping-particle":"","parse-names":false,"suffix":""},{"dropping-particle":"","family":"Dalmagro","given":"Higo J.","non-dropping-particle":"","parse-names":false,"suffix":""},{"dropping-particle":"","family":"Kang","given":"Minseok","non-dropping-particle":"","parse-names":false,"suffix":""},{"dropping-particle":"","family":"Kim","given":"Joon","non-dropping-particle":"","parse-names":false,"suffix":""},{"dropping-particle":"","family":"Baldocchi","given":"Dennis","non-dropping-particle":"","parse-names":false,"suffix":""}],"container-title":"Global Change Biology","id":"ITEM-1","issue":"3","issued":{"date-parts":[["2020","3","21"]]},"page":"1499-1518","publisher":"Blackwell Publishing Ltd","title":"Gap‐filling approaches for eddy covariance methane fluxes: A comparison of three machine learning algorithms and a traditional method with principal component analysis","type":"article-journal","volume":"26"},"suppress-author":1,"uris":["http://www.mendeley.com/documents/?uuid=87c2423e-ae0a-361b-ac4c-a64ef10e44db"]}],"mendeley":{"formattedCitation":"(2020)","plainTextFormattedCitation":"(2020)","previouslyFormattedCitation":"(2020)"},"properties":{"noteIndex":0},"schema":"https://github.com/citation-style-language/schema/raw/master/csl-citation.json"}</w:instrText>
      </w:r>
      <w:r w:rsidR="000C6F50">
        <w:rPr>
          <w:rFonts w:ascii="Palatino Linotype" w:hAnsi="Palatino Linotype"/>
          <w:sz w:val="21"/>
          <w:szCs w:val="21"/>
        </w:rPr>
        <w:fldChar w:fldCharType="separate"/>
      </w:r>
      <w:r w:rsidR="00887C05" w:rsidRPr="00887C05">
        <w:rPr>
          <w:rFonts w:ascii="Palatino Linotype" w:hAnsi="Palatino Linotype"/>
          <w:noProof/>
          <w:sz w:val="21"/>
          <w:szCs w:val="21"/>
        </w:rPr>
        <w:t>(2020)</w:t>
      </w:r>
      <w:r w:rsidR="000C6F50">
        <w:rPr>
          <w:rFonts w:ascii="Palatino Linotype" w:hAnsi="Palatino Linotype"/>
          <w:sz w:val="21"/>
          <w:szCs w:val="21"/>
        </w:rPr>
        <w:fldChar w:fldCharType="end"/>
      </w:r>
      <w:r w:rsidR="00312A6C">
        <w:rPr>
          <w:rFonts w:ascii="Palatino Linotype" w:hAnsi="Palatino Linotype"/>
          <w:sz w:val="21"/>
          <w:szCs w:val="21"/>
        </w:rPr>
        <w:t>.</w:t>
      </w:r>
      <w:r w:rsidR="00397417">
        <w:rPr>
          <w:rFonts w:ascii="Palatino Linotype" w:hAnsi="Palatino Linotype"/>
          <w:sz w:val="21"/>
          <w:szCs w:val="21"/>
        </w:rPr>
        <w:t xml:space="preserve"> </w:t>
      </w:r>
    </w:p>
    <w:p w14:paraId="550464A5" w14:textId="77777777" w:rsidR="003D470E" w:rsidRDefault="003D470E" w:rsidP="0028367B">
      <w:pPr>
        <w:keepNext/>
        <w:jc w:val="lowKashida"/>
      </w:pPr>
      <w:r>
        <w:rPr>
          <w:rFonts w:ascii="Palatino Linotype" w:hAnsi="Palatino Linotype"/>
          <w:noProof/>
          <w:lang w:eastAsia="en-AU"/>
        </w:rPr>
        <w:drawing>
          <wp:inline distT="0" distB="0" distL="0" distR="0" wp14:anchorId="2DEE5C7F" wp14:editId="3382D0B2">
            <wp:extent cx="5943600" cy="594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c_heatmap_RMSE_All_300dpi.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0E58FF12" w14:textId="05B746FD" w:rsidR="001560B2" w:rsidRDefault="003D470E" w:rsidP="0028367B">
      <w:pPr>
        <w:pStyle w:val="Caption"/>
        <w:jc w:val="lowKashida"/>
        <w:rPr>
          <w:rFonts w:ascii="Palatino Linotype" w:hAnsi="Palatino Linotype"/>
          <w:lang w:bidi="fa-IR"/>
        </w:rPr>
      </w:pPr>
      <w:bookmarkStart w:id="8" w:name="_Ref62741859"/>
      <w:r>
        <w:t xml:space="preserve">Figure </w:t>
      </w:r>
      <w:r w:rsidR="0043523D">
        <w:fldChar w:fldCharType="begin"/>
      </w:r>
      <w:r w:rsidR="0043523D">
        <w:instrText xml:space="preserve"> SEQ Figure \* ARABIC </w:instrText>
      </w:r>
      <w:r w:rsidR="0043523D">
        <w:fldChar w:fldCharType="separate"/>
      </w:r>
      <w:r w:rsidR="00E35C4E">
        <w:rPr>
          <w:noProof/>
        </w:rPr>
        <w:t>1</w:t>
      </w:r>
      <w:r w:rsidR="0043523D">
        <w:rPr>
          <w:noProof/>
        </w:rPr>
        <w:fldChar w:fldCharType="end"/>
      </w:r>
      <w:bookmarkEnd w:id="8"/>
      <w:r>
        <w:t xml:space="preserve">. </w:t>
      </w:r>
      <w:r w:rsidRPr="003A1BF2">
        <w:t xml:space="preserve">A heat map of mean RMSE values of Fc across all sites based on </w:t>
      </w:r>
      <w:proofErr w:type="gramStart"/>
      <w:r w:rsidRPr="003A1BF2">
        <w:t>9</w:t>
      </w:r>
      <w:proofErr w:type="gramEnd"/>
      <w:r w:rsidRPr="003A1BF2">
        <w:t xml:space="preserve"> algorithms and 9 window lengths in 2013.</w:t>
      </w:r>
    </w:p>
    <w:p w14:paraId="7FE2E4FA" w14:textId="157C1DCC" w:rsidR="00191B39" w:rsidRDefault="00191B39" w:rsidP="00191B39">
      <w:pPr>
        <w:keepNext/>
        <w:jc w:val="lowKashida"/>
      </w:pPr>
      <w:r w:rsidRPr="00191B3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lastRenderedPageBreak/>
        <w:t xml:space="preserve"> </w:t>
      </w:r>
    </w:p>
    <w:p w14:paraId="51FB7B6B" w14:textId="23DE6919" w:rsidR="00CB4B54" w:rsidRPr="008131E6" w:rsidRDefault="004A2FBD">
      <w:pPr>
        <w:ind w:firstLine="720"/>
        <w:jc w:val="lowKashida"/>
        <w:rPr>
          <w:rFonts w:ascii="Palatino Linotype" w:hAnsi="Palatino Linotype"/>
          <w:sz w:val="21"/>
          <w:szCs w:val="21"/>
        </w:rPr>
      </w:pPr>
      <w:r w:rsidRPr="008131E6">
        <w:rPr>
          <w:rFonts w:ascii="Palatino Linotype" w:hAnsi="Palatino Linotype"/>
          <w:sz w:val="21"/>
          <w:szCs w:val="21"/>
        </w:rPr>
        <w:t>To address th</w:t>
      </w:r>
      <w:r w:rsidR="00633D59">
        <w:rPr>
          <w:rFonts w:ascii="Palatino Linotype" w:hAnsi="Palatino Linotype"/>
          <w:sz w:val="21"/>
          <w:szCs w:val="21"/>
        </w:rPr>
        <w:t>is paper's first objective, which was to find out the sensitivity of the gap-filling algorithms to the gap window length, we used the averaged RMSE, R2 and MBE for each gap size</w:t>
      </w:r>
      <w:r w:rsidR="00E962FB">
        <w:rPr>
          <w:rFonts w:ascii="Palatino Linotype" w:hAnsi="Palatino Linotype"/>
          <w:sz w:val="21"/>
          <w:szCs w:val="21"/>
        </w:rPr>
        <w:t xml:space="preserve"> using </w:t>
      </w:r>
      <w:r w:rsidRPr="008131E6">
        <w:rPr>
          <w:rFonts w:ascii="Palatino Linotype" w:hAnsi="Palatino Linotype"/>
          <w:sz w:val="21"/>
          <w:szCs w:val="21"/>
        </w:rPr>
        <w:t xml:space="preserve">the output of all algorithms for all sites </w:t>
      </w:r>
      <w:r w:rsidR="0047579F">
        <w:rPr>
          <w:rFonts w:ascii="Palatino Linotype" w:hAnsi="Palatino Linotype"/>
          <w:sz w:val="21"/>
          <w:szCs w:val="21"/>
        </w:rPr>
        <w:t>(</w:t>
      </w:r>
      <w:r w:rsidR="006B359C">
        <w:rPr>
          <w:rFonts w:ascii="Palatino Linotype" w:hAnsi="Palatino Linotype"/>
          <w:sz w:val="21"/>
          <w:szCs w:val="21"/>
        </w:rPr>
        <w:fldChar w:fldCharType="begin"/>
      </w:r>
      <w:r w:rsidR="006B359C">
        <w:rPr>
          <w:rFonts w:ascii="Palatino Linotype" w:hAnsi="Palatino Linotype"/>
          <w:sz w:val="21"/>
          <w:szCs w:val="21"/>
        </w:rPr>
        <w:instrText xml:space="preserve"> REF _Ref36226888 \h </w:instrText>
      </w:r>
      <w:r w:rsidR="006B359C">
        <w:rPr>
          <w:rFonts w:ascii="Palatino Linotype" w:hAnsi="Palatino Linotype"/>
          <w:sz w:val="21"/>
          <w:szCs w:val="21"/>
        </w:rPr>
      </w:r>
      <w:r w:rsidR="006B359C">
        <w:rPr>
          <w:rFonts w:ascii="Palatino Linotype" w:hAnsi="Palatino Linotype"/>
          <w:sz w:val="21"/>
          <w:szCs w:val="21"/>
        </w:rPr>
        <w:fldChar w:fldCharType="separate"/>
      </w:r>
      <w:r w:rsidR="006B359C" w:rsidRPr="00CB4B54">
        <w:rPr>
          <w:rFonts w:ascii="Palatino Linotype" w:hAnsi="Palatino Linotype"/>
        </w:rPr>
        <w:t xml:space="preserve">Table </w:t>
      </w:r>
      <w:r w:rsidR="006B359C">
        <w:rPr>
          <w:rFonts w:ascii="Palatino Linotype" w:hAnsi="Palatino Linotype"/>
          <w:noProof/>
        </w:rPr>
        <w:t>6</w:t>
      </w:r>
      <w:r w:rsidR="006B359C">
        <w:rPr>
          <w:rFonts w:ascii="Palatino Linotype" w:hAnsi="Palatino Linotype"/>
          <w:sz w:val="21"/>
          <w:szCs w:val="21"/>
        </w:rPr>
        <w:fldChar w:fldCharType="end"/>
      </w:r>
      <w:r w:rsidR="0047579F">
        <w:rPr>
          <w:rFonts w:ascii="Palatino Linotype" w:hAnsi="Palatino Linotype"/>
          <w:sz w:val="21"/>
          <w:szCs w:val="21"/>
        </w:rPr>
        <w:t xml:space="preserve">). The outcome </w:t>
      </w:r>
      <w:r w:rsidR="00614FF0">
        <w:rPr>
          <w:rFonts w:ascii="Palatino Linotype" w:hAnsi="Palatino Linotype"/>
          <w:sz w:val="21"/>
          <w:szCs w:val="21"/>
        </w:rPr>
        <w:t>illustrates</w:t>
      </w:r>
      <w:r w:rsidRPr="008131E6">
        <w:rPr>
          <w:rFonts w:ascii="Palatino Linotype" w:hAnsi="Palatino Linotype"/>
          <w:sz w:val="21"/>
          <w:szCs w:val="21"/>
        </w:rPr>
        <w:t xml:space="preserve"> that the longer the window length got, the </w:t>
      </w:r>
      <w:r w:rsidR="00E82635">
        <w:rPr>
          <w:rFonts w:ascii="Palatino Linotype" w:hAnsi="Palatino Linotype"/>
          <w:sz w:val="21"/>
          <w:szCs w:val="21"/>
        </w:rPr>
        <w:t>larger the</w:t>
      </w:r>
      <w:r w:rsidRPr="008131E6">
        <w:rPr>
          <w:rFonts w:ascii="Palatino Linotype" w:hAnsi="Palatino Linotype"/>
          <w:sz w:val="21"/>
          <w:szCs w:val="21"/>
        </w:rPr>
        <w:t xml:space="preserve"> RMSE became.  Yet, no such pattern was recognisable for the R</w:t>
      </w:r>
      <w:r w:rsidRPr="00725857">
        <w:rPr>
          <w:rFonts w:ascii="Palatino Linotype" w:hAnsi="Palatino Linotype"/>
          <w:sz w:val="21"/>
          <w:szCs w:val="21"/>
          <w:vertAlign w:val="superscript"/>
        </w:rPr>
        <w:t>2</w:t>
      </w:r>
      <w:r w:rsidRPr="008131E6">
        <w:rPr>
          <w:rFonts w:ascii="Palatino Linotype" w:hAnsi="Palatino Linotype"/>
          <w:sz w:val="21"/>
          <w:szCs w:val="21"/>
        </w:rPr>
        <w:t xml:space="preserve"> and MBE</w:t>
      </w:r>
      <w:r w:rsidR="00B23339">
        <w:rPr>
          <w:rFonts w:ascii="Palatino Linotype" w:hAnsi="Palatino Linotype"/>
          <w:sz w:val="21"/>
          <w:szCs w:val="21"/>
        </w:rPr>
        <w:t>.</w:t>
      </w:r>
      <w:r w:rsidRPr="008131E6">
        <w:rPr>
          <w:rFonts w:ascii="Palatino Linotype" w:hAnsi="Palatino Linotype"/>
          <w:sz w:val="21"/>
          <w:szCs w:val="21"/>
        </w:rPr>
        <w:t xml:space="preserve"> As a result, </w:t>
      </w:r>
      <w:r w:rsidR="00734AB8">
        <w:rPr>
          <w:rFonts w:ascii="Palatino Linotype" w:hAnsi="Palatino Linotype"/>
          <w:sz w:val="21"/>
          <w:szCs w:val="21"/>
        </w:rPr>
        <w:t xml:space="preserve">generally, </w:t>
      </w:r>
      <w:r w:rsidR="003629D5">
        <w:rPr>
          <w:rFonts w:ascii="Palatino Linotype" w:hAnsi="Palatino Linotype"/>
          <w:sz w:val="21"/>
          <w:szCs w:val="21"/>
        </w:rPr>
        <w:t>any consecutive gaps</w:t>
      </w:r>
      <w:r w:rsidRPr="008131E6">
        <w:rPr>
          <w:rFonts w:ascii="Palatino Linotype" w:hAnsi="Palatino Linotype"/>
          <w:sz w:val="21"/>
          <w:szCs w:val="21"/>
        </w:rPr>
        <w:t xml:space="preserve"> longer than </w:t>
      </w:r>
      <w:r w:rsidR="003629D5">
        <w:rPr>
          <w:rFonts w:ascii="Palatino Linotype" w:hAnsi="Palatino Linotype"/>
          <w:sz w:val="21"/>
          <w:szCs w:val="21"/>
        </w:rPr>
        <w:t>3</w:t>
      </w:r>
      <w:r w:rsidR="003629D5" w:rsidRPr="008131E6">
        <w:rPr>
          <w:rFonts w:ascii="Palatino Linotype" w:hAnsi="Palatino Linotype"/>
          <w:sz w:val="21"/>
          <w:szCs w:val="21"/>
        </w:rPr>
        <w:t xml:space="preserve">0 </w:t>
      </w:r>
      <w:r w:rsidRPr="008131E6">
        <w:rPr>
          <w:rFonts w:ascii="Palatino Linotype" w:hAnsi="Palatino Linotype"/>
          <w:sz w:val="21"/>
          <w:szCs w:val="21"/>
        </w:rPr>
        <w:t>days</w:t>
      </w:r>
      <w:r w:rsidR="003629D5">
        <w:rPr>
          <w:rFonts w:ascii="Palatino Linotype" w:hAnsi="Palatino Linotype"/>
          <w:sz w:val="21"/>
          <w:szCs w:val="21"/>
        </w:rPr>
        <w:t xml:space="preserve"> </w:t>
      </w:r>
      <w:r w:rsidR="00EA18D0">
        <w:rPr>
          <w:rFonts w:ascii="Palatino Linotype" w:hAnsi="Palatino Linotype"/>
          <w:sz w:val="21"/>
          <w:szCs w:val="21"/>
        </w:rPr>
        <w:t>seem to</w:t>
      </w:r>
      <w:r w:rsidR="00734AB8">
        <w:rPr>
          <w:rFonts w:ascii="Palatino Linotype" w:hAnsi="Palatino Linotype"/>
          <w:sz w:val="21"/>
          <w:szCs w:val="21"/>
        </w:rPr>
        <w:t xml:space="preserve"> decline</w:t>
      </w:r>
      <w:r w:rsidR="00EA18D0" w:rsidRPr="008131E6">
        <w:rPr>
          <w:rFonts w:ascii="Palatino Linotype" w:hAnsi="Palatino Linotype"/>
          <w:sz w:val="21"/>
          <w:szCs w:val="21"/>
        </w:rPr>
        <w:t xml:space="preserve"> </w:t>
      </w:r>
      <w:r w:rsidRPr="008131E6">
        <w:rPr>
          <w:rFonts w:ascii="Palatino Linotype" w:hAnsi="Palatino Linotype"/>
          <w:sz w:val="21"/>
          <w:szCs w:val="21"/>
        </w:rPr>
        <w:t xml:space="preserve">the </w:t>
      </w:r>
      <w:r w:rsidR="00633D59">
        <w:rPr>
          <w:rFonts w:ascii="Palatino Linotype" w:hAnsi="Palatino Linotype"/>
          <w:sz w:val="21"/>
          <w:szCs w:val="21"/>
        </w:rPr>
        <w:t>algorithms' performance</w:t>
      </w:r>
      <w:r w:rsidR="0006628E">
        <w:rPr>
          <w:rFonts w:ascii="Palatino Linotype" w:hAnsi="Palatino Linotype"/>
          <w:sz w:val="21"/>
          <w:szCs w:val="21"/>
        </w:rPr>
        <w:t xml:space="preserve"> noticeably</w:t>
      </w:r>
      <w:r w:rsidRPr="008131E6">
        <w:rPr>
          <w:rFonts w:ascii="Palatino Linotype" w:hAnsi="Palatino Linotype"/>
          <w:sz w:val="21"/>
          <w:szCs w:val="21"/>
        </w:rPr>
        <w:t xml:space="preserve">. </w:t>
      </w:r>
      <w:r w:rsidR="00E82635">
        <w:rPr>
          <w:rFonts w:ascii="Palatino Linotype" w:hAnsi="Palatino Linotype"/>
          <w:sz w:val="21"/>
          <w:szCs w:val="21"/>
        </w:rPr>
        <w:t>A reason for this may be</w:t>
      </w:r>
      <w:r w:rsidRPr="008131E6">
        <w:rPr>
          <w:rFonts w:ascii="Palatino Linotype" w:hAnsi="Palatino Linotype"/>
          <w:sz w:val="21"/>
          <w:szCs w:val="21"/>
        </w:rPr>
        <w:t xml:space="preserve"> that </w:t>
      </w:r>
      <w:r w:rsidR="008131E6" w:rsidRPr="00B33B69">
        <w:rPr>
          <w:rFonts w:ascii="Palatino Linotype" w:hAnsi="Palatino Linotype"/>
          <w:lang w:bidi="fa-IR"/>
        </w:rPr>
        <w:t>longer windo</w:t>
      </w:r>
      <w:r w:rsidR="008131E6" w:rsidRPr="00F81BBE">
        <w:rPr>
          <w:rFonts w:ascii="Palatino Linotype" w:hAnsi="Palatino Linotype"/>
          <w:lang w:bidi="fa-IR"/>
        </w:rPr>
        <w:t>ws do not let the algorithms accommodate seasonal</w:t>
      </w:r>
      <w:r w:rsidR="00F81BBE" w:rsidRPr="00F81BBE">
        <w:rPr>
          <w:rFonts w:ascii="Palatino Linotype" w:hAnsi="Palatino Linotype"/>
          <w:lang w:bidi="fa-IR"/>
        </w:rPr>
        <w:t xml:space="preserve"> </w:t>
      </w:r>
      <w:r w:rsidR="00F81BBE" w:rsidRPr="00F81BBE">
        <w:rPr>
          <w:rFonts w:ascii="Palatino Linotype" w:hAnsi="Palatino Linotype"/>
          <w:sz w:val="21"/>
          <w:szCs w:val="21"/>
        </w:rPr>
        <w:t>c</w:t>
      </w:r>
      <w:r w:rsidR="00F81BBE" w:rsidRPr="00B42365">
        <w:rPr>
          <w:rFonts w:ascii="Palatino Linotype" w:hAnsi="Palatino Linotype"/>
          <w:sz w:val="21"/>
          <w:szCs w:val="21"/>
        </w:rPr>
        <w:t>hanges and</w:t>
      </w:r>
      <w:r w:rsidR="00633D59">
        <w:rPr>
          <w:rFonts w:ascii="Palatino Linotype" w:hAnsi="Palatino Linotype"/>
          <w:sz w:val="21"/>
          <w:szCs w:val="21"/>
        </w:rPr>
        <w:t>, therefore, different canopy physiological behaviour</w:t>
      </w:r>
      <w:r w:rsidR="00F81BBE" w:rsidRPr="00B42365">
        <w:rPr>
          <w:rFonts w:ascii="Palatino Linotype" w:hAnsi="Palatino Linotype"/>
          <w:sz w:val="21"/>
          <w:szCs w:val="21"/>
        </w:rPr>
        <w:t>.</w:t>
      </w:r>
    </w:p>
    <w:p w14:paraId="69F919BC" w14:textId="5DB58866" w:rsidR="00CB4B54" w:rsidRPr="00CB4B54" w:rsidRDefault="00CB4B54" w:rsidP="00F66C88">
      <w:pPr>
        <w:pStyle w:val="Caption"/>
        <w:keepNext/>
        <w:rPr>
          <w:rFonts w:ascii="Palatino Linotype" w:hAnsi="Palatino Linotype"/>
        </w:rPr>
      </w:pPr>
      <w:bookmarkStart w:id="9" w:name="_Ref36226888"/>
      <w:r w:rsidRPr="00CB4B54">
        <w:rPr>
          <w:rFonts w:ascii="Palatino Linotype" w:hAnsi="Palatino Linotype"/>
        </w:rPr>
        <w:t xml:space="preserve">Table </w:t>
      </w:r>
      <w:r w:rsidRPr="00CB4B54">
        <w:rPr>
          <w:rFonts w:ascii="Palatino Linotype" w:hAnsi="Palatino Linotype"/>
        </w:rPr>
        <w:fldChar w:fldCharType="begin"/>
      </w:r>
      <w:r w:rsidRPr="00CB4B54">
        <w:rPr>
          <w:rFonts w:ascii="Palatino Linotype" w:hAnsi="Palatino Linotype"/>
        </w:rPr>
        <w:instrText xml:space="preserve"> SEQ Table \* ARABIC </w:instrText>
      </w:r>
      <w:r w:rsidRPr="00CB4B54">
        <w:rPr>
          <w:rFonts w:ascii="Palatino Linotype" w:hAnsi="Palatino Linotype"/>
        </w:rPr>
        <w:fldChar w:fldCharType="separate"/>
      </w:r>
      <w:r w:rsidR="003D55D2">
        <w:rPr>
          <w:rFonts w:ascii="Palatino Linotype" w:hAnsi="Palatino Linotype"/>
          <w:noProof/>
        </w:rPr>
        <w:t>6</w:t>
      </w:r>
      <w:r w:rsidRPr="00CB4B54">
        <w:rPr>
          <w:rFonts w:ascii="Palatino Linotype" w:hAnsi="Palatino Linotype"/>
        </w:rPr>
        <w:fldChar w:fldCharType="end"/>
      </w:r>
      <w:bookmarkEnd w:id="9"/>
      <w:r w:rsidRPr="00CB4B54">
        <w:rPr>
          <w:rFonts w:ascii="Palatino Linotype" w:hAnsi="Palatino Linotype"/>
        </w:rPr>
        <w:t>. T</w:t>
      </w:r>
      <w:r w:rsidR="00A03CD5">
        <w:rPr>
          <w:rFonts w:ascii="Palatino Linotype" w:hAnsi="Palatino Linotype"/>
        </w:rPr>
        <w:t xml:space="preserve">he average </w:t>
      </w:r>
      <w:r w:rsidRPr="00CB4B54">
        <w:rPr>
          <w:rFonts w:ascii="Palatino Linotype" w:hAnsi="Palatino Linotype"/>
        </w:rPr>
        <w:t>RMSE, R</w:t>
      </w:r>
      <w:r w:rsidRPr="00725857">
        <w:rPr>
          <w:rFonts w:ascii="Palatino Linotype" w:hAnsi="Palatino Linotype"/>
          <w:vertAlign w:val="superscript"/>
        </w:rPr>
        <w:t>2</w:t>
      </w:r>
      <w:r w:rsidRPr="00CB4B54">
        <w:rPr>
          <w:rFonts w:ascii="Palatino Linotype" w:hAnsi="Palatino Linotype"/>
        </w:rPr>
        <w:t xml:space="preserve">, and MBE for Fc </w:t>
      </w:r>
      <w:proofErr w:type="gramStart"/>
      <w:r w:rsidRPr="00CB4B54">
        <w:rPr>
          <w:rFonts w:ascii="Palatino Linotype" w:hAnsi="Palatino Linotype"/>
        </w:rPr>
        <w:t>gap-filling</w:t>
      </w:r>
      <w:proofErr w:type="gramEnd"/>
      <w:r w:rsidRPr="00CB4B54">
        <w:rPr>
          <w:rFonts w:ascii="Palatino Linotype" w:hAnsi="Palatino Linotype"/>
        </w:rPr>
        <w:t xml:space="preserve"> based on the window length including the outcome of all sites; the differences of RMSE </w:t>
      </w:r>
      <w:r w:rsidR="00F66C88">
        <w:rPr>
          <w:rFonts w:ascii="Palatino Linotype" w:hAnsi="Palatino Linotype"/>
        </w:rPr>
        <w:t>values</w:t>
      </w:r>
      <w:r w:rsidRPr="00CB4B54">
        <w:rPr>
          <w:rFonts w:ascii="Palatino Linotype" w:hAnsi="Palatino Linotype"/>
        </w:rPr>
        <w:t xml:space="preserve"> were tested using the Tukey’s HSD test at the level of 5 per cent.</w:t>
      </w:r>
    </w:p>
    <w:tbl>
      <w:tblPr>
        <w:tblStyle w:val="ListTable2-Accent3"/>
        <w:tblW w:w="0" w:type="auto"/>
        <w:tblLook w:val="0620" w:firstRow="1" w:lastRow="0" w:firstColumn="0" w:lastColumn="0" w:noHBand="1" w:noVBand="1"/>
      </w:tblPr>
      <w:tblGrid>
        <w:gridCol w:w="2254"/>
        <w:gridCol w:w="2254"/>
        <w:gridCol w:w="2254"/>
        <w:gridCol w:w="2254"/>
      </w:tblGrid>
      <w:tr w:rsidR="00CB4B54" w:rsidRPr="00B33B69" w14:paraId="6EEE5A21" w14:textId="77777777" w:rsidTr="00B6491D">
        <w:trPr>
          <w:cnfStyle w:val="100000000000" w:firstRow="1" w:lastRow="0" w:firstColumn="0" w:lastColumn="0" w:oddVBand="0" w:evenVBand="0" w:oddHBand="0" w:evenHBand="0" w:firstRowFirstColumn="0" w:firstRowLastColumn="0" w:lastRowFirstColumn="0" w:lastRowLastColumn="0"/>
        </w:trPr>
        <w:tc>
          <w:tcPr>
            <w:tcW w:w="2254" w:type="dxa"/>
            <w:tcBorders>
              <w:top w:val="single" w:sz="4" w:space="0" w:color="auto"/>
              <w:bottom w:val="single" w:sz="4" w:space="0" w:color="auto"/>
            </w:tcBorders>
          </w:tcPr>
          <w:p w14:paraId="706CA9F6" w14:textId="77777777" w:rsidR="00CB4B54" w:rsidRPr="00B6491D" w:rsidRDefault="00CB4B54" w:rsidP="00AB732B">
            <w:pPr>
              <w:jc w:val="center"/>
              <w:rPr>
                <w:rFonts w:ascii="Palatino Linotype" w:hAnsi="Palatino Linotype"/>
                <w:sz w:val="16"/>
                <w:szCs w:val="16"/>
                <w:lang w:bidi="fa-IR"/>
              </w:rPr>
            </w:pPr>
            <w:r w:rsidRPr="00B6491D">
              <w:rPr>
                <w:rFonts w:ascii="Palatino Linotype" w:hAnsi="Palatino Linotype"/>
                <w:sz w:val="16"/>
                <w:szCs w:val="16"/>
                <w:lang w:bidi="fa-IR"/>
              </w:rPr>
              <w:t>Window length</w:t>
            </w:r>
          </w:p>
        </w:tc>
        <w:tc>
          <w:tcPr>
            <w:tcW w:w="2254" w:type="dxa"/>
            <w:tcBorders>
              <w:top w:val="single" w:sz="4" w:space="0" w:color="auto"/>
              <w:bottom w:val="single" w:sz="4" w:space="0" w:color="auto"/>
            </w:tcBorders>
          </w:tcPr>
          <w:p w14:paraId="13C12593" w14:textId="77777777" w:rsidR="00CB4B54" w:rsidRPr="00B6491D" w:rsidRDefault="00CB4B54" w:rsidP="00AB732B">
            <w:pPr>
              <w:jc w:val="center"/>
              <w:rPr>
                <w:rFonts w:ascii="Palatino Linotype" w:hAnsi="Palatino Linotype"/>
                <w:sz w:val="16"/>
                <w:szCs w:val="16"/>
                <w:lang w:bidi="fa-IR"/>
              </w:rPr>
            </w:pPr>
            <w:r w:rsidRPr="00B6491D">
              <w:rPr>
                <w:rFonts w:ascii="Palatino Linotype" w:hAnsi="Palatino Linotype"/>
                <w:sz w:val="16"/>
                <w:szCs w:val="16"/>
                <w:lang w:bidi="fa-IR"/>
              </w:rPr>
              <w:t>Mean RMSE</w:t>
            </w:r>
          </w:p>
        </w:tc>
        <w:tc>
          <w:tcPr>
            <w:tcW w:w="2254" w:type="dxa"/>
            <w:tcBorders>
              <w:top w:val="single" w:sz="4" w:space="0" w:color="auto"/>
              <w:bottom w:val="single" w:sz="4" w:space="0" w:color="auto"/>
            </w:tcBorders>
          </w:tcPr>
          <w:p w14:paraId="73CB3EC2" w14:textId="77777777" w:rsidR="00CB4B54" w:rsidRPr="00B6491D" w:rsidRDefault="00CB4B54" w:rsidP="00AB732B">
            <w:pPr>
              <w:jc w:val="center"/>
              <w:rPr>
                <w:rFonts w:ascii="Palatino Linotype" w:hAnsi="Palatino Linotype"/>
                <w:sz w:val="16"/>
                <w:szCs w:val="16"/>
                <w:lang w:bidi="fa-IR"/>
              </w:rPr>
            </w:pPr>
            <w:r w:rsidRPr="00B6491D">
              <w:rPr>
                <w:rFonts w:ascii="Palatino Linotype" w:hAnsi="Palatino Linotype"/>
                <w:sz w:val="16"/>
                <w:szCs w:val="16"/>
                <w:lang w:bidi="fa-IR"/>
              </w:rPr>
              <w:t>Mean R</w:t>
            </w:r>
            <w:r w:rsidRPr="00B6491D">
              <w:rPr>
                <w:rFonts w:ascii="Palatino Linotype" w:hAnsi="Palatino Linotype"/>
                <w:sz w:val="16"/>
                <w:szCs w:val="16"/>
                <w:vertAlign w:val="superscript"/>
                <w:lang w:bidi="fa-IR"/>
              </w:rPr>
              <w:t>2</w:t>
            </w:r>
          </w:p>
        </w:tc>
        <w:tc>
          <w:tcPr>
            <w:tcW w:w="2254" w:type="dxa"/>
            <w:tcBorders>
              <w:top w:val="single" w:sz="4" w:space="0" w:color="auto"/>
              <w:bottom w:val="single" w:sz="4" w:space="0" w:color="auto"/>
            </w:tcBorders>
          </w:tcPr>
          <w:p w14:paraId="573387D2" w14:textId="77777777" w:rsidR="00CB4B54" w:rsidRPr="00B6491D" w:rsidRDefault="00CB4B54" w:rsidP="00AB732B">
            <w:pPr>
              <w:jc w:val="center"/>
              <w:rPr>
                <w:rFonts w:ascii="Palatino Linotype" w:hAnsi="Palatino Linotype"/>
                <w:sz w:val="16"/>
                <w:szCs w:val="16"/>
                <w:lang w:bidi="fa-IR"/>
              </w:rPr>
            </w:pPr>
            <w:r w:rsidRPr="00B6491D">
              <w:rPr>
                <w:rFonts w:ascii="Palatino Linotype" w:hAnsi="Palatino Linotype"/>
                <w:sz w:val="16"/>
                <w:szCs w:val="16"/>
                <w:lang w:bidi="fa-IR"/>
              </w:rPr>
              <w:t>Mean MBE</w:t>
            </w:r>
          </w:p>
        </w:tc>
      </w:tr>
      <w:tr w:rsidR="00CB4B54" w:rsidRPr="00B33B69" w14:paraId="007894B5" w14:textId="77777777" w:rsidTr="00B6491D">
        <w:tc>
          <w:tcPr>
            <w:tcW w:w="2254" w:type="dxa"/>
            <w:tcBorders>
              <w:top w:val="single" w:sz="4" w:space="0" w:color="auto"/>
            </w:tcBorders>
          </w:tcPr>
          <w:p w14:paraId="490491D5" w14:textId="77777777"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sz w:val="16"/>
                <w:szCs w:val="16"/>
                <w:lang w:bidi="fa-IR"/>
              </w:rPr>
              <w:t>1-day</w:t>
            </w:r>
          </w:p>
        </w:tc>
        <w:tc>
          <w:tcPr>
            <w:tcW w:w="2254" w:type="dxa"/>
            <w:tcBorders>
              <w:top w:val="single" w:sz="4" w:space="0" w:color="auto"/>
            </w:tcBorders>
          </w:tcPr>
          <w:p w14:paraId="4F5B7D4F" w14:textId="65827365" w:rsidR="00CB4B54" w:rsidRPr="004321C1" w:rsidRDefault="00CB4B54" w:rsidP="006C4CD4">
            <w:pPr>
              <w:jc w:val="center"/>
              <w:rPr>
                <w:rFonts w:ascii="Palatino Linotype" w:hAnsi="Palatino Linotype"/>
                <w:sz w:val="16"/>
                <w:szCs w:val="16"/>
                <w:lang w:bidi="fa-IR"/>
              </w:rPr>
            </w:pPr>
            <w:r w:rsidRPr="004321C1">
              <w:rPr>
                <w:rFonts w:ascii="Palatino Linotype" w:hAnsi="Palatino Linotype" w:cs="Calibri"/>
                <w:color w:val="000000"/>
                <w:sz w:val="16"/>
                <w:szCs w:val="16"/>
              </w:rPr>
              <w:t>3.</w:t>
            </w:r>
            <w:r w:rsidR="006C4CD4" w:rsidRPr="004321C1">
              <w:rPr>
                <w:rFonts w:ascii="Palatino Linotype" w:hAnsi="Palatino Linotype" w:cs="Calibri"/>
                <w:color w:val="000000"/>
                <w:sz w:val="16"/>
                <w:szCs w:val="16"/>
              </w:rPr>
              <w:t>23</w:t>
            </w:r>
            <w:r w:rsidR="00956950" w:rsidRPr="004321C1">
              <w:rPr>
                <w:rFonts w:ascii="Palatino Linotype" w:hAnsi="Palatino Linotype" w:cs="Calibri"/>
                <w:color w:val="000000"/>
                <w:sz w:val="16"/>
                <w:szCs w:val="16"/>
              </w:rPr>
              <w:t xml:space="preserve"> </w:t>
            </w:r>
            <w:r w:rsidRPr="004321C1">
              <w:rPr>
                <w:rFonts w:ascii="Palatino Linotype" w:hAnsi="Palatino Linotype" w:cs="Calibri"/>
                <w:color w:val="000000"/>
                <w:sz w:val="16"/>
                <w:szCs w:val="16"/>
                <w:vertAlign w:val="superscript"/>
              </w:rPr>
              <w:t>a</w:t>
            </w:r>
          </w:p>
        </w:tc>
        <w:tc>
          <w:tcPr>
            <w:tcW w:w="2254" w:type="dxa"/>
            <w:tcBorders>
              <w:top w:val="single" w:sz="4" w:space="0" w:color="auto"/>
            </w:tcBorders>
          </w:tcPr>
          <w:p w14:paraId="03E30CE1" w14:textId="5891DCC8" w:rsidR="00CB4B54" w:rsidRPr="004321C1" w:rsidRDefault="00CB4B54" w:rsidP="00675E74">
            <w:pPr>
              <w:jc w:val="center"/>
              <w:rPr>
                <w:rFonts w:ascii="Palatino Linotype" w:hAnsi="Palatino Linotype"/>
                <w:sz w:val="16"/>
                <w:szCs w:val="16"/>
                <w:lang w:bidi="fa-IR"/>
              </w:rPr>
            </w:pPr>
            <w:r w:rsidRPr="004321C1">
              <w:rPr>
                <w:rFonts w:ascii="Palatino Linotype" w:hAnsi="Palatino Linotype" w:cs="Calibri"/>
                <w:color w:val="000000"/>
                <w:sz w:val="16"/>
                <w:szCs w:val="16"/>
              </w:rPr>
              <w:t>0.</w:t>
            </w:r>
            <w:r w:rsidR="00675E74" w:rsidRPr="004321C1">
              <w:rPr>
                <w:rFonts w:ascii="Palatino Linotype" w:hAnsi="Palatino Linotype" w:cs="Calibri"/>
                <w:color w:val="000000"/>
                <w:sz w:val="16"/>
                <w:szCs w:val="16"/>
              </w:rPr>
              <w:t>53</w:t>
            </w:r>
          </w:p>
        </w:tc>
        <w:tc>
          <w:tcPr>
            <w:tcW w:w="2254" w:type="dxa"/>
            <w:tcBorders>
              <w:top w:val="single" w:sz="4" w:space="0" w:color="auto"/>
            </w:tcBorders>
          </w:tcPr>
          <w:p w14:paraId="3871CAA9" w14:textId="6ECFBE7E"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cs="Calibri"/>
                <w:color w:val="000000"/>
                <w:sz w:val="16"/>
                <w:szCs w:val="16"/>
              </w:rPr>
              <w:t>-0.2</w:t>
            </w:r>
            <w:r w:rsidR="002B73FF" w:rsidRPr="004321C1">
              <w:rPr>
                <w:rFonts w:ascii="Palatino Linotype" w:hAnsi="Palatino Linotype" w:cs="Calibri"/>
                <w:color w:val="000000"/>
                <w:sz w:val="16"/>
                <w:szCs w:val="16"/>
              </w:rPr>
              <w:t>7</w:t>
            </w:r>
          </w:p>
        </w:tc>
      </w:tr>
      <w:tr w:rsidR="00CB4B54" w:rsidRPr="00B33B69" w14:paraId="315231E7" w14:textId="77777777" w:rsidTr="00B6491D">
        <w:tc>
          <w:tcPr>
            <w:tcW w:w="2254" w:type="dxa"/>
          </w:tcPr>
          <w:p w14:paraId="2CED9908" w14:textId="77777777"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sz w:val="16"/>
                <w:szCs w:val="16"/>
                <w:lang w:bidi="fa-IR"/>
              </w:rPr>
              <w:t>5-days</w:t>
            </w:r>
          </w:p>
        </w:tc>
        <w:tc>
          <w:tcPr>
            <w:tcW w:w="2254" w:type="dxa"/>
          </w:tcPr>
          <w:p w14:paraId="32148101" w14:textId="32CBDFCF" w:rsidR="00CB4B54" w:rsidRPr="004321C1" w:rsidRDefault="00CB4B54" w:rsidP="006C4CD4">
            <w:pPr>
              <w:jc w:val="center"/>
              <w:rPr>
                <w:rFonts w:ascii="Palatino Linotype" w:hAnsi="Palatino Linotype"/>
                <w:sz w:val="16"/>
                <w:szCs w:val="16"/>
                <w:lang w:bidi="fa-IR"/>
              </w:rPr>
            </w:pPr>
            <w:r w:rsidRPr="004321C1">
              <w:rPr>
                <w:rFonts w:ascii="Palatino Linotype" w:hAnsi="Palatino Linotype" w:cs="Calibri"/>
                <w:color w:val="000000"/>
                <w:sz w:val="16"/>
                <w:szCs w:val="16"/>
              </w:rPr>
              <w:t>3.</w:t>
            </w:r>
            <w:r w:rsidR="006C4CD4" w:rsidRPr="004321C1">
              <w:rPr>
                <w:rFonts w:ascii="Palatino Linotype" w:hAnsi="Palatino Linotype" w:cs="Calibri"/>
                <w:color w:val="000000"/>
                <w:sz w:val="16"/>
                <w:szCs w:val="16"/>
              </w:rPr>
              <w:t>25</w:t>
            </w:r>
            <w:r w:rsidR="00956950" w:rsidRPr="004321C1">
              <w:rPr>
                <w:rFonts w:ascii="Palatino Linotype" w:hAnsi="Palatino Linotype" w:cs="Calibri"/>
                <w:color w:val="000000"/>
                <w:sz w:val="16"/>
                <w:szCs w:val="16"/>
              </w:rPr>
              <w:t xml:space="preserve"> </w:t>
            </w:r>
            <w:r w:rsidRPr="004321C1">
              <w:rPr>
                <w:rFonts w:ascii="Palatino Linotype" w:hAnsi="Palatino Linotype" w:cs="Calibri"/>
                <w:color w:val="000000"/>
                <w:sz w:val="16"/>
                <w:szCs w:val="16"/>
                <w:vertAlign w:val="superscript"/>
              </w:rPr>
              <w:t>a</w:t>
            </w:r>
          </w:p>
        </w:tc>
        <w:tc>
          <w:tcPr>
            <w:tcW w:w="2254" w:type="dxa"/>
          </w:tcPr>
          <w:p w14:paraId="57A5D213" w14:textId="5255E1BD" w:rsidR="00CB4B54" w:rsidRPr="004321C1" w:rsidRDefault="00CB4B54" w:rsidP="00675E74">
            <w:pPr>
              <w:jc w:val="center"/>
              <w:rPr>
                <w:rFonts w:ascii="Palatino Linotype" w:hAnsi="Palatino Linotype"/>
                <w:sz w:val="16"/>
                <w:szCs w:val="16"/>
                <w:lang w:bidi="fa-IR"/>
              </w:rPr>
            </w:pPr>
            <w:r w:rsidRPr="004321C1">
              <w:rPr>
                <w:rFonts w:ascii="Palatino Linotype" w:hAnsi="Palatino Linotype" w:cs="Calibri"/>
                <w:color w:val="000000"/>
                <w:sz w:val="16"/>
                <w:szCs w:val="16"/>
              </w:rPr>
              <w:t>0.</w:t>
            </w:r>
            <w:r w:rsidR="00675E74" w:rsidRPr="004321C1">
              <w:rPr>
                <w:rFonts w:ascii="Palatino Linotype" w:hAnsi="Palatino Linotype" w:cs="Calibri"/>
                <w:color w:val="000000"/>
                <w:sz w:val="16"/>
                <w:szCs w:val="16"/>
              </w:rPr>
              <w:t>52</w:t>
            </w:r>
          </w:p>
        </w:tc>
        <w:tc>
          <w:tcPr>
            <w:tcW w:w="2254" w:type="dxa"/>
          </w:tcPr>
          <w:p w14:paraId="0F7908C5" w14:textId="5FB140EC"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cs="Calibri"/>
                <w:color w:val="000000"/>
                <w:sz w:val="16"/>
                <w:szCs w:val="16"/>
              </w:rPr>
              <w:t>-0.31</w:t>
            </w:r>
          </w:p>
        </w:tc>
      </w:tr>
      <w:tr w:rsidR="00CB4B54" w:rsidRPr="00B33B69" w14:paraId="39064E02" w14:textId="77777777" w:rsidTr="00B6491D">
        <w:tc>
          <w:tcPr>
            <w:tcW w:w="2254" w:type="dxa"/>
          </w:tcPr>
          <w:p w14:paraId="39513792" w14:textId="77777777"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sz w:val="16"/>
                <w:szCs w:val="16"/>
                <w:lang w:bidi="fa-IR"/>
              </w:rPr>
              <w:t>10-days</w:t>
            </w:r>
          </w:p>
        </w:tc>
        <w:tc>
          <w:tcPr>
            <w:tcW w:w="2254" w:type="dxa"/>
          </w:tcPr>
          <w:p w14:paraId="7BCDAEE8" w14:textId="43C1EBD2" w:rsidR="00CB4B54" w:rsidRPr="004321C1" w:rsidRDefault="00CB4B54" w:rsidP="006C4CD4">
            <w:pPr>
              <w:jc w:val="center"/>
              <w:rPr>
                <w:rFonts w:ascii="Palatino Linotype" w:hAnsi="Palatino Linotype"/>
                <w:sz w:val="16"/>
                <w:szCs w:val="16"/>
                <w:lang w:bidi="fa-IR"/>
              </w:rPr>
            </w:pPr>
            <w:r w:rsidRPr="004321C1">
              <w:rPr>
                <w:rFonts w:ascii="Palatino Linotype" w:hAnsi="Palatino Linotype" w:cs="Calibri"/>
                <w:color w:val="000000"/>
                <w:sz w:val="16"/>
                <w:szCs w:val="16"/>
              </w:rPr>
              <w:t>3.</w:t>
            </w:r>
            <w:r w:rsidR="006C4CD4" w:rsidRPr="004321C1">
              <w:rPr>
                <w:rFonts w:ascii="Palatino Linotype" w:hAnsi="Palatino Linotype" w:cs="Calibri"/>
                <w:color w:val="000000"/>
                <w:sz w:val="16"/>
                <w:szCs w:val="16"/>
              </w:rPr>
              <w:t>26</w:t>
            </w:r>
            <w:r w:rsidR="00956950" w:rsidRPr="004321C1">
              <w:rPr>
                <w:rFonts w:ascii="Palatino Linotype" w:hAnsi="Palatino Linotype" w:cs="Calibri"/>
                <w:color w:val="000000"/>
                <w:sz w:val="16"/>
                <w:szCs w:val="16"/>
              </w:rPr>
              <w:t xml:space="preserve"> </w:t>
            </w:r>
            <w:r w:rsidRPr="004321C1">
              <w:rPr>
                <w:rFonts w:ascii="Palatino Linotype" w:hAnsi="Palatino Linotype" w:cs="Calibri"/>
                <w:color w:val="000000"/>
                <w:sz w:val="16"/>
                <w:szCs w:val="16"/>
                <w:vertAlign w:val="superscript"/>
              </w:rPr>
              <w:t>a</w:t>
            </w:r>
          </w:p>
        </w:tc>
        <w:tc>
          <w:tcPr>
            <w:tcW w:w="2254" w:type="dxa"/>
          </w:tcPr>
          <w:p w14:paraId="1CBBF671" w14:textId="0180C12B" w:rsidR="00CB4B54" w:rsidRPr="004321C1" w:rsidRDefault="00CB4B54" w:rsidP="00675E74">
            <w:pPr>
              <w:jc w:val="center"/>
              <w:rPr>
                <w:rFonts w:ascii="Palatino Linotype" w:hAnsi="Palatino Linotype"/>
                <w:sz w:val="16"/>
                <w:szCs w:val="16"/>
                <w:lang w:bidi="fa-IR"/>
              </w:rPr>
            </w:pPr>
            <w:r w:rsidRPr="004321C1">
              <w:rPr>
                <w:rFonts w:ascii="Palatino Linotype" w:hAnsi="Palatino Linotype" w:cs="Calibri"/>
                <w:color w:val="000000"/>
                <w:sz w:val="16"/>
                <w:szCs w:val="16"/>
              </w:rPr>
              <w:t>0.</w:t>
            </w:r>
            <w:r w:rsidR="00675E74" w:rsidRPr="004321C1">
              <w:rPr>
                <w:rFonts w:ascii="Palatino Linotype" w:hAnsi="Palatino Linotype" w:cs="Calibri"/>
                <w:color w:val="000000"/>
                <w:sz w:val="16"/>
                <w:szCs w:val="16"/>
              </w:rPr>
              <w:t>51</w:t>
            </w:r>
          </w:p>
        </w:tc>
        <w:tc>
          <w:tcPr>
            <w:tcW w:w="2254" w:type="dxa"/>
          </w:tcPr>
          <w:p w14:paraId="71E9FFC6" w14:textId="62A17EFA"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cs="Calibri"/>
                <w:color w:val="000000"/>
                <w:sz w:val="16"/>
                <w:szCs w:val="16"/>
              </w:rPr>
              <w:t>-0.29</w:t>
            </w:r>
          </w:p>
        </w:tc>
      </w:tr>
      <w:tr w:rsidR="00CB4B54" w:rsidRPr="00B33B69" w14:paraId="776E5AE1" w14:textId="77777777" w:rsidTr="00B6491D">
        <w:tc>
          <w:tcPr>
            <w:tcW w:w="2254" w:type="dxa"/>
          </w:tcPr>
          <w:p w14:paraId="41EB7EF7" w14:textId="77777777"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sz w:val="16"/>
                <w:szCs w:val="16"/>
                <w:lang w:bidi="fa-IR"/>
              </w:rPr>
              <w:t>20-days</w:t>
            </w:r>
          </w:p>
        </w:tc>
        <w:tc>
          <w:tcPr>
            <w:tcW w:w="2254" w:type="dxa"/>
          </w:tcPr>
          <w:p w14:paraId="02729437" w14:textId="437F34FC" w:rsidR="00CB4B54" w:rsidRPr="004321C1" w:rsidRDefault="00CB4B54" w:rsidP="006C4CD4">
            <w:pPr>
              <w:jc w:val="center"/>
              <w:rPr>
                <w:rFonts w:ascii="Palatino Linotype" w:hAnsi="Palatino Linotype"/>
                <w:sz w:val="16"/>
                <w:szCs w:val="16"/>
                <w:lang w:bidi="fa-IR"/>
              </w:rPr>
            </w:pPr>
            <w:r w:rsidRPr="004321C1">
              <w:rPr>
                <w:rFonts w:ascii="Palatino Linotype" w:hAnsi="Palatino Linotype" w:cs="Calibri"/>
                <w:color w:val="000000"/>
                <w:sz w:val="16"/>
                <w:szCs w:val="16"/>
              </w:rPr>
              <w:t>3.</w:t>
            </w:r>
            <w:r w:rsidR="006C4CD4" w:rsidRPr="004321C1">
              <w:rPr>
                <w:rFonts w:ascii="Palatino Linotype" w:hAnsi="Palatino Linotype" w:cs="Calibri"/>
                <w:color w:val="000000"/>
                <w:sz w:val="16"/>
                <w:szCs w:val="16"/>
              </w:rPr>
              <w:t>27</w:t>
            </w:r>
            <w:r w:rsidR="00956950" w:rsidRPr="004321C1">
              <w:rPr>
                <w:rFonts w:ascii="Palatino Linotype" w:hAnsi="Palatino Linotype" w:cs="Calibri"/>
                <w:color w:val="000000"/>
                <w:sz w:val="16"/>
                <w:szCs w:val="16"/>
              </w:rPr>
              <w:t xml:space="preserve"> </w:t>
            </w:r>
            <w:r w:rsidRPr="004321C1">
              <w:rPr>
                <w:rFonts w:ascii="Palatino Linotype" w:hAnsi="Palatino Linotype" w:cs="Calibri"/>
                <w:color w:val="000000"/>
                <w:sz w:val="16"/>
                <w:szCs w:val="16"/>
                <w:vertAlign w:val="superscript"/>
              </w:rPr>
              <w:t>a</w:t>
            </w:r>
          </w:p>
        </w:tc>
        <w:tc>
          <w:tcPr>
            <w:tcW w:w="2254" w:type="dxa"/>
          </w:tcPr>
          <w:p w14:paraId="00ACA43A" w14:textId="02208164" w:rsidR="00CB4B54" w:rsidRPr="004321C1" w:rsidRDefault="00CB4B54" w:rsidP="00675E74">
            <w:pPr>
              <w:jc w:val="center"/>
              <w:rPr>
                <w:rFonts w:ascii="Palatino Linotype" w:hAnsi="Palatino Linotype"/>
                <w:sz w:val="16"/>
                <w:szCs w:val="16"/>
                <w:lang w:bidi="fa-IR"/>
              </w:rPr>
            </w:pPr>
            <w:r w:rsidRPr="004321C1">
              <w:rPr>
                <w:rFonts w:ascii="Palatino Linotype" w:hAnsi="Palatino Linotype" w:cs="Calibri"/>
                <w:color w:val="000000"/>
                <w:sz w:val="16"/>
                <w:szCs w:val="16"/>
              </w:rPr>
              <w:t>0.</w:t>
            </w:r>
            <w:r w:rsidR="00675E74" w:rsidRPr="004321C1">
              <w:rPr>
                <w:rFonts w:ascii="Palatino Linotype" w:hAnsi="Palatino Linotype" w:cs="Calibri"/>
                <w:color w:val="000000"/>
                <w:sz w:val="16"/>
                <w:szCs w:val="16"/>
              </w:rPr>
              <w:t>51</w:t>
            </w:r>
          </w:p>
        </w:tc>
        <w:tc>
          <w:tcPr>
            <w:tcW w:w="2254" w:type="dxa"/>
          </w:tcPr>
          <w:p w14:paraId="7A24F8EB" w14:textId="45E27044"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cs="Calibri"/>
                <w:color w:val="000000"/>
                <w:sz w:val="16"/>
                <w:szCs w:val="16"/>
              </w:rPr>
              <w:t>-0.31</w:t>
            </w:r>
          </w:p>
        </w:tc>
      </w:tr>
      <w:tr w:rsidR="00CB4B54" w:rsidRPr="00B33B69" w14:paraId="3C2EEE85" w14:textId="77777777" w:rsidTr="00B6491D">
        <w:tc>
          <w:tcPr>
            <w:tcW w:w="2254" w:type="dxa"/>
          </w:tcPr>
          <w:p w14:paraId="5FA15F26" w14:textId="77777777"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sz w:val="16"/>
                <w:szCs w:val="16"/>
                <w:lang w:bidi="fa-IR"/>
              </w:rPr>
              <w:t>30-days</w:t>
            </w:r>
          </w:p>
        </w:tc>
        <w:tc>
          <w:tcPr>
            <w:tcW w:w="2254" w:type="dxa"/>
          </w:tcPr>
          <w:p w14:paraId="4CCC26EC" w14:textId="3410901A" w:rsidR="00CB4B54" w:rsidRPr="004321C1" w:rsidRDefault="00CB4B54" w:rsidP="006C4CD4">
            <w:pPr>
              <w:jc w:val="center"/>
              <w:rPr>
                <w:rFonts w:ascii="Palatino Linotype" w:hAnsi="Palatino Linotype"/>
                <w:sz w:val="16"/>
                <w:szCs w:val="16"/>
                <w:lang w:bidi="fa-IR"/>
              </w:rPr>
            </w:pPr>
            <w:r w:rsidRPr="004321C1">
              <w:rPr>
                <w:rFonts w:ascii="Palatino Linotype" w:hAnsi="Palatino Linotype" w:cs="Calibri"/>
                <w:color w:val="000000"/>
                <w:sz w:val="16"/>
                <w:szCs w:val="16"/>
              </w:rPr>
              <w:t>3.</w:t>
            </w:r>
            <w:r w:rsidR="006C4CD4" w:rsidRPr="004321C1">
              <w:rPr>
                <w:rFonts w:ascii="Palatino Linotype" w:hAnsi="Palatino Linotype" w:cs="Calibri"/>
                <w:color w:val="000000"/>
                <w:sz w:val="16"/>
                <w:szCs w:val="16"/>
              </w:rPr>
              <w:t>29</w:t>
            </w:r>
            <w:r w:rsidR="00956950" w:rsidRPr="004321C1">
              <w:rPr>
                <w:rFonts w:ascii="Palatino Linotype" w:hAnsi="Palatino Linotype" w:cs="Calibri"/>
                <w:color w:val="000000"/>
                <w:sz w:val="16"/>
                <w:szCs w:val="16"/>
              </w:rPr>
              <w:t xml:space="preserve"> </w:t>
            </w:r>
            <w:r w:rsidRPr="004321C1">
              <w:rPr>
                <w:rFonts w:ascii="Palatino Linotype" w:hAnsi="Palatino Linotype" w:cs="Calibri"/>
                <w:color w:val="000000"/>
                <w:sz w:val="16"/>
                <w:szCs w:val="16"/>
                <w:vertAlign w:val="superscript"/>
              </w:rPr>
              <w:t>a</w:t>
            </w:r>
          </w:p>
        </w:tc>
        <w:tc>
          <w:tcPr>
            <w:tcW w:w="2254" w:type="dxa"/>
          </w:tcPr>
          <w:p w14:paraId="4EFDF7B6" w14:textId="7A7506D1" w:rsidR="00CB4B54" w:rsidRPr="004321C1" w:rsidRDefault="00CB4B54" w:rsidP="00675E74">
            <w:pPr>
              <w:jc w:val="center"/>
              <w:rPr>
                <w:rFonts w:ascii="Palatino Linotype" w:hAnsi="Palatino Linotype"/>
                <w:sz w:val="16"/>
                <w:szCs w:val="16"/>
                <w:lang w:bidi="fa-IR"/>
              </w:rPr>
            </w:pPr>
            <w:r w:rsidRPr="004321C1">
              <w:rPr>
                <w:rFonts w:ascii="Palatino Linotype" w:hAnsi="Palatino Linotype" w:cs="Calibri"/>
                <w:color w:val="000000"/>
                <w:sz w:val="16"/>
                <w:szCs w:val="16"/>
              </w:rPr>
              <w:t>0.</w:t>
            </w:r>
            <w:r w:rsidR="00675E74" w:rsidRPr="004321C1">
              <w:rPr>
                <w:rFonts w:ascii="Palatino Linotype" w:hAnsi="Palatino Linotype" w:cs="Calibri"/>
                <w:color w:val="000000"/>
                <w:sz w:val="16"/>
                <w:szCs w:val="16"/>
              </w:rPr>
              <w:t>51</w:t>
            </w:r>
          </w:p>
        </w:tc>
        <w:tc>
          <w:tcPr>
            <w:tcW w:w="2254" w:type="dxa"/>
          </w:tcPr>
          <w:p w14:paraId="0014E201" w14:textId="6CCED066"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cs="Calibri"/>
                <w:color w:val="000000"/>
                <w:sz w:val="16"/>
                <w:szCs w:val="16"/>
              </w:rPr>
              <w:t>-0.31</w:t>
            </w:r>
          </w:p>
        </w:tc>
      </w:tr>
      <w:tr w:rsidR="00CB4B54" w:rsidRPr="00B33B69" w14:paraId="26EC0D98" w14:textId="77777777" w:rsidTr="00B6491D">
        <w:tc>
          <w:tcPr>
            <w:tcW w:w="2254" w:type="dxa"/>
          </w:tcPr>
          <w:p w14:paraId="6F8139F5" w14:textId="77777777"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sz w:val="16"/>
                <w:szCs w:val="16"/>
                <w:lang w:bidi="fa-IR"/>
              </w:rPr>
              <w:t>60-days</w:t>
            </w:r>
          </w:p>
        </w:tc>
        <w:tc>
          <w:tcPr>
            <w:tcW w:w="2254" w:type="dxa"/>
          </w:tcPr>
          <w:p w14:paraId="4B996B15" w14:textId="76937ACE" w:rsidR="00CB4B54" w:rsidRPr="004321C1" w:rsidRDefault="00CB4B54" w:rsidP="006C4CD4">
            <w:pPr>
              <w:jc w:val="center"/>
              <w:rPr>
                <w:rFonts w:ascii="Palatino Linotype" w:hAnsi="Palatino Linotype"/>
                <w:sz w:val="16"/>
                <w:szCs w:val="16"/>
                <w:lang w:bidi="fa-IR"/>
              </w:rPr>
            </w:pPr>
            <w:r w:rsidRPr="004321C1">
              <w:rPr>
                <w:rFonts w:ascii="Palatino Linotype" w:hAnsi="Palatino Linotype" w:cs="Calibri"/>
                <w:color w:val="000000"/>
                <w:sz w:val="16"/>
                <w:szCs w:val="16"/>
              </w:rPr>
              <w:t>3.</w:t>
            </w:r>
            <w:r w:rsidR="00956950" w:rsidRPr="004321C1">
              <w:rPr>
                <w:rFonts w:ascii="Palatino Linotype" w:hAnsi="Palatino Linotype" w:cs="Calibri"/>
                <w:color w:val="000000"/>
                <w:sz w:val="16"/>
                <w:szCs w:val="16"/>
              </w:rPr>
              <w:t>3</w:t>
            </w:r>
            <w:r w:rsidR="006C4CD4" w:rsidRPr="004321C1">
              <w:rPr>
                <w:rFonts w:ascii="Palatino Linotype" w:hAnsi="Palatino Linotype" w:cs="Calibri"/>
                <w:color w:val="000000"/>
                <w:sz w:val="16"/>
                <w:szCs w:val="16"/>
              </w:rPr>
              <w:t>2</w:t>
            </w:r>
            <w:r w:rsidR="00956950" w:rsidRPr="004321C1">
              <w:rPr>
                <w:rFonts w:ascii="Palatino Linotype" w:hAnsi="Palatino Linotype" w:cs="Calibri"/>
                <w:color w:val="000000"/>
                <w:sz w:val="16"/>
                <w:szCs w:val="16"/>
              </w:rPr>
              <w:t xml:space="preserve"> </w:t>
            </w:r>
            <w:r w:rsidRPr="004321C1">
              <w:rPr>
                <w:rFonts w:ascii="Palatino Linotype" w:hAnsi="Palatino Linotype" w:cs="Calibri"/>
                <w:color w:val="000000"/>
                <w:sz w:val="16"/>
                <w:szCs w:val="16"/>
                <w:vertAlign w:val="superscript"/>
              </w:rPr>
              <w:t>a</w:t>
            </w:r>
          </w:p>
        </w:tc>
        <w:tc>
          <w:tcPr>
            <w:tcW w:w="2254" w:type="dxa"/>
          </w:tcPr>
          <w:p w14:paraId="57ADE0DD" w14:textId="12DB2CD8" w:rsidR="00CB4B54" w:rsidRPr="004321C1" w:rsidRDefault="00CB4B54" w:rsidP="002A7AC0">
            <w:pPr>
              <w:jc w:val="center"/>
              <w:rPr>
                <w:rFonts w:ascii="Palatino Linotype" w:hAnsi="Palatino Linotype"/>
                <w:sz w:val="16"/>
                <w:szCs w:val="16"/>
                <w:lang w:bidi="fa-IR"/>
              </w:rPr>
            </w:pPr>
            <w:r w:rsidRPr="004321C1">
              <w:rPr>
                <w:rFonts w:ascii="Palatino Linotype" w:hAnsi="Palatino Linotype" w:cs="Calibri"/>
                <w:color w:val="000000"/>
                <w:sz w:val="16"/>
                <w:szCs w:val="16"/>
              </w:rPr>
              <w:t>0.</w:t>
            </w:r>
            <w:r w:rsidR="002A7AC0" w:rsidRPr="004321C1">
              <w:rPr>
                <w:rFonts w:ascii="Palatino Linotype" w:hAnsi="Palatino Linotype" w:cs="Calibri"/>
                <w:color w:val="000000"/>
                <w:sz w:val="16"/>
                <w:szCs w:val="16"/>
              </w:rPr>
              <w:t>49</w:t>
            </w:r>
          </w:p>
        </w:tc>
        <w:tc>
          <w:tcPr>
            <w:tcW w:w="2254" w:type="dxa"/>
          </w:tcPr>
          <w:p w14:paraId="44986F21" w14:textId="6933553D"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cs="Calibri"/>
                <w:color w:val="000000"/>
                <w:sz w:val="16"/>
                <w:szCs w:val="16"/>
              </w:rPr>
              <w:t>-0.35</w:t>
            </w:r>
          </w:p>
        </w:tc>
      </w:tr>
      <w:tr w:rsidR="00CB4B54" w:rsidRPr="00B33B69" w14:paraId="08D012DE" w14:textId="77777777" w:rsidTr="00B6491D">
        <w:tc>
          <w:tcPr>
            <w:tcW w:w="2254" w:type="dxa"/>
          </w:tcPr>
          <w:p w14:paraId="48D25A6F" w14:textId="77777777"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sz w:val="16"/>
                <w:szCs w:val="16"/>
                <w:lang w:bidi="fa-IR"/>
              </w:rPr>
              <w:t>90-days</w:t>
            </w:r>
          </w:p>
        </w:tc>
        <w:tc>
          <w:tcPr>
            <w:tcW w:w="2254" w:type="dxa"/>
          </w:tcPr>
          <w:p w14:paraId="48E42279" w14:textId="7D54259E" w:rsidR="00CB4B54" w:rsidRPr="004321C1" w:rsidRDefault="00CB4B54" w:rsidP="006C4CD4">
            <w:pPr>
              <w:jc w:val="center"/>
              <w:rPr>
                <w:rFonts w:ascii="Palatino Linotype" w:hAnsi="Palatino Linotype"/>
                <w:sz w:val="16"/>
                <w:szCs w:val="16"/>
                <w:lang w:bidi="fa-IR"/>
              </w:rPr>
            </w:pPr>
            <w:r w:rsidRPr="004321C1">
              <w:rPr>
                <w:rFonts w:ascii="Palatino Linotype" w:hAnsi="Palatino Linotype" w:cs="Calibri"/>
                <w:color w:val="000000"/>
                <w:sz w:val="16"/>
                <w:szCs w:val="16"/>
              </w:rPr>
              <w:t>3.</w:t>
            </w:r>
            <w:r w:rsidR="006C4CD4" w:rsidRPr="004321C1">
              <w:rPr>
                <w:rFonts w:ascii="Palatino Linotype" w:hAnsi="Palatino Linotype" w:cs="Calibri"/>
                <w:color w:val="000000"/>
                <w:sz w:val="16"/>
                <w:szCs w:val="16"/>
              </w:rPr>
              <w:t>37</w:t>
            </w:r>
            <w:r w:rsidR="00956950" w:rsidRPr="004321C1">
              <w:rPr>
                <w:rFonts w:ascii="Palatino Linotype" w:hAnsi="Palatino Linotype" w:cs="Calibri"/>
                <w:color w:val="000000"/>
                <w:sz w:val="16"/>
                <w:szCs w:val="16"/>
              </w:rPr>
              <w:t xml:space="preserve"> </w:t>
            </w:r>
            <w:r w:rsidRPr="004321C1">
              <w:rPr>
                <w:rFonts w:ascii="Palatino Linotype" w:hAnsi="Palatino Linotype" w:cs="Calibri"/>
                <w:color w:val="000000"/>
                <w:sz w:val="16"/>
                <w:szCs w:val="16"/>
                <w:vertAlign w:val="superscript"/>
              </w:rPr>
              <w:t>a</w:t>
            </w:r>
          </w:p>
        </w:tc>
        <w:tc>
          <w:tcPr>
            <w:tcW w:w="2254" w:type="dxa"/>
          </w:tcPr>
          <w:p w14:paraId="730B671A" w14:textId="203425B9" w:rsidR="00CB4B54" w:rsidRPr="004321C1" w:rsidRDefault="00CB4B54" w:rsidP="008935CD">
            <w:pPr>
              <w:jc w:val="center"/>
              <w:rPr>
                <w:rFonts w:ascii="Palatino Linotype" w:hAnsi="Palatino Linotype"/>
                <w:sz w:val="16"/>
                <w:szCs w:val="16"/>
                <w:lang w:bidi="fa-IR"/>
              </w:rPr>
            </w:pPr>
            <w:r w:rsidRPr="004321C1">
              <w:rPr>
                <w:rFonts w:ascii="Palatino Linotype" w:hAnsi="Palatino Linotype" w:cs="Calibri"/>
                <w:color w:val="000000"/>
                <w:sz w:val="16"/>
                <w:szCs w:val="16"/>
              </w:rPr>
              <w:t>0.</w:t>
            </w:r>
            <w:r w:rsidR="008935CD" w:rsidRPr="004321C1">
              <w:rPr>
                <w:rFonts w:ascii="Palatino Linotype" w:hAnsi="Palatino Linotype" w:cs="Calibri"/>
                <w:color w:val="000000"/>
                <w:sz w:val="16"/>
                <w:szCs w:val="16"/>
              </w:rPr>
              <w:t>51</w:t>
            </w:r>
          </w:p>
        </w:tc>
        <w:tc>
          <w:tcPr>
            <w:tcW w:w="2254" w:type="dxa"/>
          </w:tcPr>
          <w:p w14:paraId="177F46E9" w14:textId="0B97DF7C" w:rsidR="00CB4B54" w:rsidRPr="004321C1" w:rsidRDefault="00CB4B54" w:rsidP="002B73FF">
            <w:pPr>
              <w:jc w:val="center"/>
              <w:rPr>
                <w:rFonts w:ascii="Palatino Linotype" w:hAnsi="Palatino Linotype"/>
                <w:sz w:val="16"/>
                <w:szCs w:val="16"/>
                <w:lang w:bidi="fa-IR"/>
              </w:rPr>
            </w:pPr>
            <w:r w:rsidRPr="004321C1">
              <w:rPr>
                <w:rFonts w:ascii="Palatino Linotype" w:hAnsi="Palatino Linotype" w:cs="Calibri"/>
                <w:color w:val="000000"/>
                <w:sz w:val="16"/>
                <w:szCs w:val="16"/>
              </w:rPr>
              <w:t>-0.</w:t>
            </w:r>
            <w:r w:rsidR="002B73FF" w:rsidRPr="004321C1">
              <w:rPr>
                <w:rFonts w:ascii="Palatino Linotype" w:hAnsi="Palatino Linotype" w:cs="Calibri"/>
                <w:color w:val="000000"/>
                <w:sz w:val="16"/>
                <w:szCs w:val="16"/>
              </w:rPr>
              <w:t>38</w:t>
            </w:r>
          </w:p>
        </w:tc>
      </w:tr>
      <w:tr w:rsidR="00CB4B54" w:rsidRPr="00B33B69" w14:paraId="5EE37748" w14:textId="77777777" w:rsidTr="00B6491D">
        <w:tc>
          <w:tcPr>
            <w:tcW w:w="2254" w:type="dxa"/>
          </w:tcPr>
          <w:p w14:paraId="3170874C" w14:textId="77777777"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sz w:val="16"/>
                <w:szCs w:val="16"/>
                <w:lang w:bidi="fa-IR"/>
              </w:rPr>
              <w:t>180-days</w:t>
            </w:r>
          </w:p>
        </w:tc>
        <w:tc>
          <w:tcPr>
            <w:tcW w:w="2254" w:type="dxa"/>
          </w:tcPr>
          <w:p w14:paraId="45032E60" w14:textId="5C655124" w:rsidR="00CB4B54" w:rsidRPr="004321C1" w:rsidRDefault="00CB4B54" w:rsidP="006C4CD4">
            <w:pPr>
              <w:jc w:val="center"/>
              <w:rPr>
                <w:rFonts w:ascii="Palatino Linotype" w:hAnsi="Palatino Linotype"/>
                <w:sz w:val="16"/>
                <w:szCs w:val="16"/>
                <w:lang w:bidi="fa-IR"/>
              </w:rPr>
            </w:pPr>
            <w:r w:rsidRPr="004321C1">
              <w:rPr>
                <w:rFonts w:ascii="Palatino Linotype" w:hAnsi="Palatino Linotype" w:cs="Calibri"/>
                <w:color w:val="000000"/>
                <w:sz w:val="16"/>
                <w:szCs w:val="16"/>
              </w:rPr>
              <w:t>3.</w:t>
            </w:r>
            <w:r w:rsidR="006C4CD4" w:rsidRPr="004321C1">
              <w:rPr>
                <w:rFonts w:ascii="Palatino Linotype" w:hAnsi="Palatino Linotype" w:cs="Calibri"/>
                <w:color w:val="000000"/>
                <w:sz w:val="16"/>
                <w:szCs w:val="16"/>
              </w:rPr>
              <w:t>43</w:t>
            </w:r>
            <w:r w:rsidR="00956950" w:rsidRPr="004321C1">
              <w:rPr>
                <w:rFonts w:ascii="Palatino Linotype" w:hAnsi="Palatino Linotype" w:cs="Calibri"/>
                <w:color w:val="000000"/>
                <w:sz w:val="16"/>
                <w:szCs w:val="16"/>
              </w:rPr>
              <w:t xml:space="preserve"> </w:t>
            </w:r>
            <w:r w:rsidRPr="004321C1">
              <w:rPr>
                <w:rFonts w:ascii="Palatino Linotype" w:hAnsi="Palatino Linotype" w:cs="Calibri"/>
                <w:color w:val="000000"/>
                <w:sz w:val="16"/>
                <w:szCs w:val="16"/>
                <w:vertAlign w:val="superscript"/>
              </w:rPr>
              <w:t>a</w:t>
            </w:r>
          </w:p>
        </w:tc>
        <w:tc>
          <w:tcPr>
            <w:tcW w:w="2254" w:type="dxa"/>
          </w:tcPr>
          <w:p w14:paraId="2616E275" w14:textId="35E6BBA7" w:rsidR="00CB4B54" w:rsidRPr="004321C1" w:rsidRDefault="00CB4B54" w:rsidP="008935CD">
            <w:pPr>
              <w:jc w:val="center"/>
              <w:rPr>
                <w:rFonts w:ascii="Palatino Linotype" w:hAnsi="Palatino Linotype"/>
                <w:sz w:val="16"/>
                <w:szCs w:val="16"/>
                <w:lang w:bidi="fa-IR"/>
              </w:rPr>
            </w:pPr>
            <w:r w:rsidRPr="004321C1">
              <w:rPr>
                <w:rFonts w:ascii="Palatino Linotype" w:hAnsi="Palatino Linotype" w:cs="Calibri"/>
                <w:color w:val="000000"/>
                <w:sz w:val="16"/>
                <w:szCs w:val="16"/>
              </w:rPr>
              <w:t>0.</w:t>
            </w:r>
            <w:r w:rsidR="008935CD" w:rsidRPr="004321C1">
              <w:rPr>
                <w:rFonts w:ascii="Palatino Linotype" w:hAnsi="Palatino Linotype" w:cs="Calibri"/>
                <w:color w:val="000000"/>
                <w:sz w:val="16"/>
                <w:szCs w:val="16"/>
              </w:rPr>
              <w:t>50</w:t>
            </w:r>
          </w:p>
        </w:tc>
        <w:tc>
          <w:tcPr>
            <w:tcW w:w="2254" w:type="dxa"/>
          </w:tcPr>
          <w:p w14:paraId="56FA6437" w14:textId="3DC2706B"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cs="Calibri"/>
                <w:color w:val="000000"/>
                <w:sz w:val="16"/>
                <w:szCs w:val="16"/>
              </w:rPr>
              <w:t>-0.41</w:t>
            </w:r>
          </w:p>
        </w:tc>
      </w:tr>
      <w:tr w:rsidR="00CB4B54" w:rsidRPr="00B33B69" w14:paraId="18EEFB1B" w14:textId="77777777" w:rsidTr="00B6491D">
        <w:tc>
          <w:tcPr>
            <w:tcW w:w="2254" w:type="dxa"/>
            <w:tcBorders>
              <w:bottom w:val="single" w:sz="4" w:space="0" w:color="auto"/>
            </w:tcBorders>
          </w:tcPr>
          <w:p w14:paraId="5763F52C" w14:textId="77777777"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sz w:val="16"/>
                <w:szCs w:val="16"/>
                <w:lang w:bidi="fa-IR"/>
              </w:rPr>
              <w:t>365-days</w:t>
            </w:r>
          </w:p>
        </w:tc>
        <w:tc>
          <w:tcPr>
            <w:tcW w:w="2254" w:type="dxa"/>
            <w:tcBorders>
              <w:bottom w:val="single" w:sz="4" w:space="0" w:color="auto"/>
            </w:tcBorders>
          </w:tcPr>
          <w:p w14:paraId="30C18808" w14:textId="45F5E46D" w:rsidR="00CB4B54" w:rsidRPr="004321C1" w:rsidRDefault="00CB4B54" w:rsidP="006C4CD4">
            <w:pPr>
              <w:jc w:val="center"/>
              <w:rPr>
                <w:rFonts w:ascii="Palatino Linotype" w:hAnsi="Palatino Linotype"/>
                <w:sz w:val="16"/>
                <w:szCs w:val="16"/>
                <w:lang w:bidi="fa-IR"/>
              </w:rPr>
            </w:pPr>
            <w:r w:rsidRPr="004321C1">
              <w:rPr>
                <w:rFonts w:ascii="Palatino Linotype" w:hAnsi="Palatino Linotype" w:cs="Calibri"/>
                <w:color w:val="000000"/>
                <w:sz w:val="16"/>
                <w:szCs w:val="16"/>
              </w:rPr>
              <w:t>3.</w:t>
            </w:r>
            <w:r w:rsidR="006C4CD4" w:rsidRPr="004321C1">
              <w:rPr>
                <w:rFonts w:ascii="Palatino Linotype" w:hAnsi="Palatino Linotype" w:cs="Calibri"/>
                <w:color w:val="000000"/>
                <w:sz w:val="16"/>
                <w:szCs w:val="16"/>
              </w:rPr>
              <w:t>49</w:t>
            </w:r>
            <w:r w:rsidR="00956950" w:rsidRPr="004321C1">
              <w:rPr>
                <w:rFonts w:ascii="Palatino Linotype" w:hAnsi="Palatino Linotype" w:cs="Calibri"/>
                <w:color w:val="000000"/>
                <w:sz w:val="16"/>
                <w:szCs w:val="16"/>
                <w:vertAlign w:val="superscript"/>
              </w:rPr>
              <w:t xml:space="preserve"> </w:t>
            </w:r>
            <w:r w:rsidRPr="004321C1">
              <w:rPr>
                <w:rFonts w:ascii="Palatino Linotype" w:hAnsi="Palatino Linotype" w:cs="Calibri"/>
                <w:color w:val="000000"/>
                <w:sz w:val="16"/>
                <w:szCs w:val="16"/>
                <w:vertAlign w:val="superscript"/>
              </w:rPr>
              <w:t>a</w:t>
            </w:r>
          </w:p>
        </w:tc>
        <w:tc>
          <w:tcPr>
            <w:tcW w:w="2254" w:type="dxa"/>
            <w:tcBorders>
              <w:bottom w:val="single" w:sz="4" w:space="0" w:color="auto"/>
            </w:tcBorders>
          </w:tcPr>
          <w:p w14:paraId="0B8C55BA" w14:textId="0548F9DA" w:rsidR="00CB4B54" w:rsidRPr="004321C1" w:rsidRDefault="00CB4B54" w:rsidP="008935CD">
            <w:pPr>
              <w:jc w:val="center"/>
              <w:rPr>
                <w:rFonts w:ascii="Palatino Linotype" w:hAnsi="Palatino Linotype"/>
                <w:sz w:val="16"/>
                <w:szCs w:val="16"/>
                <w:lang w:bidi="fa-IR"/>
              </w:rPr>
            </w:pPr>
            <w:r w:rsidRPr="004321C1">
              <w:rPr>
                <w:rFonts w:ascii="Palatino Linotype" w:hAnsi="Palatino Linotype" w:cs="Calibri"/>
                <w:color w:val="000000"/>
                <w:sz w:val="16"/>
                <w:szCs w:val="16"/>
              </w:rPr>
              <w:t>0.</w:t>
            </w:r>
            <w:r w:rsidR="008935CD" w:rsidRPr="004321C1">
              <w:rPr>
                <w:rFonts w:ascii="Palatino Linotype" w:hAnsi="Palatino Linotype" w:cs="Calibri"/>
                <w:color w:val="000000"/>
                <w:sz w:val="16"/>
                <w:szCs w:val="16"/>
              </w:rPr>
              <w:t>49</w:t>
            </w:r>
          </w:p>
        </w:tc>
        <w:tc>
          <w:tcPr>
            <w:tcW w:w="2254" w:type="dxa"/>
            <w:tcBorders>
              <w:bottom w:val="single" w:sz="4" w:space="0" w:color="auto"/>
            </w:tcBorders>
          </w:tcPr>
          <w:p w14:paraId="21C18A9A" w14:textId="190B1F4A" w:rsidR="00CB4B54" w:rsidRPr="004321C1" w:rsidRDefault="00CB4B54" w:rsidP="00AB732B">
            <w:pPr>
              <w:jc w:val="center"/>
              <w:rPr>
                <w:rFonts w:ascii="Palatino Linotype" w:hAnsi="Palatino Linotype"/>
                <w:sz w:val="16"/>
                <w:szCs w:val="16"/>
                <w:lang w:bidi="fa-IR"/>
              </w:rPr>
            </w:pPr>
            <w:r w:rsidRPr="004321C1">
              <w:rPr>
                <w:rFonts w:ascii="Palatino Linotype" w:hAnsi="Palatino Linotype" w:cs="Calibri"/>
                <w:color w:val="000000"/>
                <w:sz w:val="16"/>
                <w:szCs w:val="16"/>
              </w:rPr>
              <w:t>-0.37</w:t>
            </w:r>
          </w:p>
        </w:tc>
      </w:tr>
    </w:tbl>
    <w:p w14:paraId="2BA17077" w14:textId="77777777" w:rsidR="00CB4B54" w:rsidRDefault="00CB4B54" w:rsidP="00CB4B54">
      <w:pPr>
        <w:jc w:val="lowKashida"/>
        <w:rPr>
          <w:rFonts w:ascii="Palatino Linotype" w:hAnsi="Palatino Linotype"/>
          <w:lang w:bidi="fa-IR"/>
        </w:rPr>
      </w:pPr>
    </w:p>
    <w:p w14:paraId="59BBEB37" w14:textId="29079F20" w:rsidR="004A2FBD" w:rsidRPr="00B42365" w:rsidRDefault="004A2FBD">
      <w:pPr>
        <w:jc w:val="lowKashida"/>
        <w:rPr>
          <w:rFonts w:ascii="Palatino Linotype" w:hAnsi="Palatino Linotype"/>
          <w:sz w:val="21"/>
          <w:szCs w:val="21"/>
          <w:rtl/>
          <w:lang w:bidi="fa-IR"/>
        </w:rPr>
      </w:pPr>
      <w:r w:rsidRPr="00B42365">
        <w:rPr>
          <w:rFonts w:ascii="Palatino Linotype" w:hAnsi="Palatino Linotype"/>
          <w:sz w:val="21"/>
          <w:szCs w:val="21"/>
        </w:rPr>
        <w:t>According to the MBE values</w:t>
      </w:r>
      <w:r w:rsidR="0056364C">
        <w:rPr>
          <w:rFonts w:ascii="Palatino Linotype" w:hAnsi="Palatino Linotype"/>
          <w:sz w:val="21"/>
          <w:szCs w:val="21"/>
        </w:rPr>
        <w:t xml:space="preserve"> (</w:t>
      </w:r>
      <w:r w:rsidR="00BD7ABA">
        <w:rPr>
          <w:rFonts w:ascii="Palatino Linotype" w:hAnsi="Palatino Linotype"/>
          <w:sz w:val="21"/>
          <w:szCs w:val="21"/>
        </w:rPr>
        <w:fldChar w:fldCharType="begin"/>
      </w:r>
      <w:r w:rsidR="00BD7ABA">
        <w:rPr>
          <w:rFonts w:ascii="Palatino Linotype" w:hAnsi="Palatino Linotype"/>
          <w:sz w:val="21"/>
          <w:szCs w:val="21"/>
        </w:rPr>
        <w:instrText xml:space="preserve"> REF _Ref36226682 \h </w:instrText>
      </w:r>
      <w:r w:rsidR="00BD7ABA">
        <w:rPr>
          <w:rFonts w:ascii="Palatino Linotype" w:hAnsi="Palatino Linotype"/>
          <w:sz w:val="21"/>
          <w:szCs w:val="21"/>
        </w:rPr>
      </w:r>
      <w:r w:rsidR="00BD7ABA">
        <w:rPr>
          <w:rFonts w:ascii="Palatino Linotype" w:hAnsi="Palatino Linotype"/>
          <w:sz w:val="21"/>
          <w:szCs w:val="21"/>
        </w:rPr>
        <w:fldChar w:fldCharType="separate"/>
      </w:r>
      <w:r w:rsidR="00BD7ABA" w:rsidRPr="00C32E48">
        <w:rPr>
          <w:rFonts w:ascii="Palatino Linotype" w:hAnsi="Palatino Linotype"/>
        </w:rPr>
        <w:t xml:space="preserve">Table </w:t>
      </w:r>
      <w:r w:rsidR="00BD7ABA">
        <w:rPr>
          <w:rFonts w:ascii="Palatino Linotype" w:hAnsi="Palatino Linotype"/>
          <w:noProof/>
        </w:rPr>
        <w:t>5</w:t>
      </w:r>
      <w:r w:rsidR="00BD7ABA">
        <w:rPr>
          <w:rFonts w:ascii="Palatino Linotype" w:hAnsi="Palatino Linotype"/>
          <w:sz w:val="21"/>
          <w:szCs w:val="21"/>
        </w:rPr>
        <w:fldChar w:fldCharType="end"/>
      </w:r>
      <w:r w:rsidR="0056364C">
        <w:rPr>
          <w:rFonts w:ascii="Palatino Linotype" w:hAnsi="Palatino Linotype"/>
          <w:sz w:val="21"/>
          <w:szCs w:val="21"/>
        </w:rPr>
        <w:t>)</w:t>
      </w:r>
      <w:r w:rsidRPr="00B42365">
        <w:rPr>
          <w:rFonts w:ascii="Palatino Linotype" w:hAnsi="Palatino Linotype"/>
          <w:sz w:val="21"/>
          <w:szCs w:val="21"/>
        </w:rPr>
        <w:t xml:space="preserve">, </w:t>
      </w:r>
      <w:r w:rsidR="00B24FFB">
        <w:rPr>
          <w:rFonts w:ascii="Palatino Linotype" w:hAnsi="Palatino Linotype"/>
          <w:sz w:val="21"/>
          <w:szCs w:val="21"/>
        </w:rPr>
        <w:t>mainly</w:t>
      </w:r>
      <w:r w:rsidRPr="00B42365">
        <w:rPr>
          <w:rFonts w:ascii="Palatino Linotype" w:hAnsi="Palatino Linotype"/>
          <w:sz w:val="21"/>
          <w:szCs w:val="21"/>
        </w:rPr>
        <w:t>, all algorithms had negative MBE</w:t>
      </w:r>
      <w:r w:rsidR="00B85055">
        <w:rPr>
          <w:rFonts w:ascii="Palatino Linotype" w:hAnsi="Palatino Linotype"/>
          <w:sz w:val="21"/>
          <w:szCs w:val="21"/>
        </w:rPr>
        <w:t xml:space="preserve"> indicating an </w:t>
      </w:r>
      <w:r w:rsidRPr="00B42365">
        <w:rPr>
          <w:rFonts w:ascii="Palatino Linotype" w:hAnsi="Palatino Linotype"/>
          <w:sz w:val="21"/>
          <w:szCs w:val="21"/>
        </w:rPr>
        <w:t>overestimat</w:t>
      </w:r>
      <w:r w:rsidR="00BC4533">
        <w:rPr>
          <w:rFonts w:ascii="Palatino Linotype" w:hAnsi="Palatino Linotype"/>
          <w:sz w:val="21"/>
          <w:szCs w:val="21"/>
        </w:rPr>
        <w:t>ion of</w:t>
      </w:r>
      <w:r w:rsidRPr="00B42365">
        <w:rPr>
          <w:rFonts w:ascii="Palatino Linotype" w:hAnsi="Palatino Linotype"/>
          <w:sz w:val="21"/>
          <w:szCs w:val="21"/>
        </w:rPr>
        <w:t xml:space="preserve"> the Fc values. This bias varied from tower to tower</w:t>
      </w:r>
      <w:r w:rsidR="00C71C32">
        <w:rPr>
          <w:rFonts w:ascii="Palatino Linotype" w:hAnsi="Palatino Linotype"/>
          <w:sz w:val="21"/>
          <w:szCs w:val="21"/>
        </w:rPr>
        <w:t xml:space="preserve"> and depended on</w:t>
      </w:r>
      <w:r w:rsidRPr="00B42365">
        <w:rPr>
          <w:rFonts w:ascii="Palatino Linotype" w:hAnsi="Palatino Linotype"/>
          <w:sz w:val="21"/>
          <w:szCs w:val="21"/>
        </w:rPr>
        <w:t xml:space="preserve"> the window lengths</w:t>
      </w:r>
      <w:r w:rsidR="00C71C32">
        <w:rPr>
          <w:rFonts w:ascii="Palatino Linotype" w:hAnsi="Palatino Linotype"/>
          <w:sz w:val="21"/>
          <w:szCs w:val="21"/>
        </w:rPr>
        <w:t>.</w:t>
      </w:r>
      <w:r w:rsidRPr="00B42365">
        <w:rPr>
          <w:rFonts w:ascii="Palatino Linotype" w:hAnsi="Palatino Linotype"/>
          <w:sz w:val="21"/>
          <w:szCs w:val="21"/>
        </w:rPr>
        <w:t xml:space="preserve"> </w:t>
      </w:r>
      <w:r w:rsidR="00E20139">
        <w:rPr>
          <w:rFonts w:ascii="Palatino Linotype" w:hAnsi="Palatino Linotype"/>
          <w:sz w:val="21"/>
          <w:szCs w:val="21"/>
        </w:rPr>
        <w:t xml:space="preserve">For instance, </w:t>
      </w:r>
      <w:r w:rsidR="00633D59">
        <w:rPr>
          <w:rFonts w:ascii="Palatino Linotype" w:hAnsi="Palatino Linotype"/>
          <w:sz w:val="21"/>
          <w:szCs w:val="21"/>
        </w:rPr>
        <w:t>the MBE's absolute values</w:t>
      </w:r>
      <w:r w:rsidRPr="00B42365">
        <w:rPr>
          <w:rFonts w:ascii="Palatino Linotype" w:hAnsi="Palatino Linotype"/>
          <w:sz w:val="21"/>
          <w:szCs w:val="21"/>
        </w:rPr>
        <w:t xml:space="preserve"> were </w:t>
      </w:r>
      <w:r w:rsidR="00AF1C44">
        <w:rPr>
          <w:rFonts w:ascii="Palatino Linotype" w:hAnsi="Palatino Linotype"/>
          <w:sz w:val="21"/>
          <w:szCs w:val="21"/>
        </w:rPr>
        <w:t>larger</w:t>
      </w:r>
      <w:r w:rsidR="00AF1C44" w:rsidRPr="00B42365">
        <w:rPr>
          <w:rFonts w:ascii="Palatino Linotype" w:hAnsi="Palatino Linotype"/>
          <w:sz w:val="21"/>
          <w:szCs w:val="21"/>
        </w:rPr>
        <w:t xml:space="preserve"> </w:t>
      </w:r>
      <w:r w:rsidRPr="00B42365">
        <w:rPr>
          <w:rFonts w:ascii="Palatino Linotype" w:hAnsi="Palatino Linotype"/>
          <w:sz w:val="21"/>
          <w:szCs w:val="21"/>
        </w:rPr>
        <w:t>in Gingin and Tumbarumba, while considerably smaller (closer to zero) at Alice</w:t>
      </w:r>
      <w:r w:rsidR="00BD7ABA">
        <w:rPr>
          <w:rFonts w:ascii="Palatino Linotype" w:hAnsi="Palatino Linotype"/>
          <w:sz w:val="21"/>
          <w:szCs w:val="21"/>
        </w:rPr>
        <w:t xml:space="preserve"> </w:t>
      </w:r>
      <w:r w:rsidRPr="00B42365">
        <w:rPr>
          <w:rFonts w:ascii="Palatino Linotype" w:hAnsi="Palatino Linotype"/>
          <w:sz w:val="21"/>
          <w:szCs w:val="21"/>
        </w:rPr>
        <w:t>Springs Mulga and Calperum (</w:t>
      </w:r>
      <w:r w:rsidR="00761259">
        <w:rPr>
          <w:rFonts w:ascii="Palatino Linotype" w:hAnsi="Palatino Linotype"/>
          <w:sz w:val="21"/>
          <w:szCs w:val="21"/>
        </w:rPr>
        <w:t>Supplementary</w:t>
      </w:r>
      <w:r w:rsidRPr="00B42365">
        <w:rPr>
          <w:rFonts w:ascii="Palatino Linotype" w:hAnsi="Palatino Linotype"/>
          <w:sz w:val="21"/>
          <w:szCs w:val="21"/>
        </w:rPr>
        <w:t xml:space="preserve">). The lower leaf area index </w:t>
      </w:r>
      <w:r w:rsidR="00CF57F8">
        <w:rPr>
          <w:rFonts w:ascii="Palatino Linotype" w:hAnsi="Palatino Linotype"/>
          <w:sz w:val="21"/>
          <w:szCs w:val="21"/>
        </w:rPr>
        <w:t xml:space="preserve">of </w:t>
      </w:r>
      <w:r w:rsidRPr="00B42365">
        <w:rPr>
          <w:rFonts w:ascii="Palatino Linotype" w:hAnsi="Palatino Linotype"/>
          <w:sz w:val="21"/>
          <w:szCs w:val="21"/>
        </w:rPr>
        <w:t>the two</w:t>
      </w:r>
      <w:r w:rsidR="00CF57F8">
        <w:rPr>
          <w:rFonts w:ascii="Palatino Linotype" w:hAnsi="Palatino Linotype"/>
          <w:sz w:val="21"/>
          <w:szCs w:val="21"/>
        </w:rPr>
        <w:t xml:space="preserve"> later</w:t>
      </w:r>
      <w:r w:rsidRPr="00B42365">
        <w:rPr>
          <w:rFonts w:ascii="Palatino Linotype" w:hAnsi="Palatino Linotype"/>
          <w:sz w:val="21"/>
          <w:szCs w:val="21"/>
        </w:rPr>
        <w:t xml:space="preserve"> sites</w:t>
      </w:r>
      <w:r w:rsidR="00CF57F8">
        <w:rPr>
          <w:rFonts w:ascii="Palatino Linotype" w:hAnsi="Palatino Linotype"/>
          <w:sz w:val="21"/>
          <w:szCs w:val="21"/>
        </w:rPr>
        <w:t>,</w:t>
      </w:r>
      <w:r w:rsidRPr="00B42365">
        <w:rPr>
          <w:rFonts w:ascii="Palatino Linotype" w:hAnsi="Palatino Linotype"/>
          <w:sz w:val="21"/>
          <w:szCs w:val="21"/>
        </w:rPr>
        <w:t xml:space="preserve"> and thus their </w:t>
      </w:r>
      <w:r w:rsidR="004C2156">
        <w:rPr>
          <w:rFonts w:ascii="Palatino Linotype" w:hAnsi="Palatino Linotype"/>
          <w:sz w:val="21"/>
          <w:szCs w:val="21"/>
        </w:rPr>
        <w:t>small</w:t>
      </w:r>
      <w:r w:rsidRPr="00B42365">
        <w:rPr>
          <w:rFonts w:ascii="Palatino Linotype" w:hAnsi="Palatino Linotype"/>
          <w:sz w:val="21"/>
          <w:szCs w:val="21"/>
        </w:rPr>
        <w:t xml:space="preserve">er amounts of photosynthesis </w:t>
      </w:r>
      <w:r w:rsidR="00B85055">
        <w:rPr>
          <w:rFonts w:ascii="Palatino Linotype" w:hAnsi="Palatino Linotype"/>
          <w:sz w:val="21"/>
          <w:szCs w:val="21"/>
        </w:rPr>
        <w:t>are</w:t>
      </w:r>
      <w:r w:rsidR="00B85055" w:rsidRPr="00B42365">
        <w:rPr>
          <w:rFonts w:ascii="Palatino Linotype" w:hAnsi="Palatino Linotype"/>
          <w:sz w:val="21"/>
          <w:szCs w:val="21"/>
        </w:rPr>
        <w:t xml:space="preserve"> </w:t>
      </w:r>
      <w:r w:rsidRPr="00B42365">
        <w:rPr>
          <w:rFonts w:ascii="Palatino Linotype" w:hAnsi="Palatino Linotype"/>
          <w:sz w:val="21"/>
          <w:szCs w:val="21"/>
        </w:rPr>
        <w:t xml:space="preserve">likely to be the reason </w:t>
      </w:r>
      <w:r w:rsidR="00B85055">
        <w:rPr>
          <w:rFonts w:ascii="Palatino Linotype" w:hAnsi="Palatino Linotype"/>
          <w:sz w:val="21"/>
          <w:szCs w:val="21"/>
        </w:rPr>
        <w:t>for this</w:t>
      </w:r>
      <w:r w:rsidRPr="00B42365">
        <w:rPr>
          <w:rFonts w:ascii="Palatino Linotype" w:hAnsi="Palatino Linotype"/>
          <w:sz w:val="21"/>
          <w:szCs w:val="21"/>
        </w:rPr>
        <w:t>. FBP, n</w:t>
      </w:r>
      <w:r w:rsidR="00800E74">
        <w:rPr>
          <w:rFonts w:ascii="Palatino Linotype" w:hAnsi="Palatino Linotype"/>
          <w:sz w:val="21"/>
          <w:szCs w:val="21"/>
        </w:rPr>
        <w:t>one</w:t>
      </w:r>
      <w:r w:rsidRPr="00B42365">
        <w:rPr>
          <w:rFonts w:ascii="Palatino Linotype" w:hAnsi="Palatino Linotype"/>
          <w:sz w:val="21"/>
          <w:szCs w:val="21"/>
        </w:rPr>
        <w:t>theless, provided substantially lower mean bias (-0.06) compared to the other algorithms</w:t>
      </w:r>
      <w:r w:rsidR="00AF2BE9">
        <w:rPr>
          <w:rFonts w:ascii="Palatino Linotype" w:hAnsi="Palatino Linotype"/>
          <w:sz w:val="21"/>
          <w:szCs w:val="21"/>
        </w:rPr>
        <w:t>,</w:t>
      </w:r>
      <w:r w:rsidRPr="00B42365">
        <w:rPr>
          <w:rFonts w:ascii="Palatino Linotype" w:hAnsi="Palatino Linotype"/>
          <w:sz w:val="21"/>
          <w:szCs w:val="21"/>
        </w:rPr>
        <w:t xml:space="preserve"> which varied between -0.</w:t>
      </w:r>
      <w:r w:rsidR="005E2D52" w:rsidRPr="00B42365">
        <w:rPr>
          <w:rFonts w:ascii="Palatino Linotype" w:hAnsi="Palatino Linotype"/>
          <w:sz w:val="21"/>
          <w:szCs w:val="21"/>
        </w:rPr>
        <w:t>3</w:t>
      </w:r>
      <w:r w:rsidR="005E2D52">
        <w:rPr>
          <w:rFonts w:ascii="Palatino Linotype" w:hAnsi="Palatino Linotype"/>
          <w:sz w:val="21"/>
          <w:szCs w:val="21"/>
        </w:rPr>
        <w:t>2</w:t>
      </w:r>
      <w:r w:rsidR="005E2D52" w:rsidRPr="00B42365">
        <w:rPr>
          <w:rFonts w:ascii="Palatino Linotype" w:hAnsi="Palatino Linotype"/>
          <w:sz w:val="21"/>
          <w:szCs w:val="21"/>
        </w:rPr>
        <w:t xml:space="preserve"> </w:t>
      </w:r>
      <w:r w:rsidRPr="00B42365">
        <w:rPr>
          <w:rFonts w:ascii="Palatino Linotype" w:hAnsi="Palatino Linotype"/>
          <w:sz w:val="21"/>
          <w:szCs w:val="21"/>
        </w:rPr>
        <w:t>and -0.</w:t>
      </w:r>
      <w:r w:rsidR="005E2D52" w:rsidRPr="00B42365">
        <w:rPr>
          <w:rFonts w:ascii="Palatino Linotype" w:hAnsi="Palatino Linotype"/>
          <w:sz w:val="21"/>
          <w:szCs w:val="21"/>
        </w:rPr>
        <w:t>4</w:t>
      </w:r>
      <w:r w:rsidR="005E2D52">
        <w:rPr>
          <w:rFonts w:ascii="Palatino Linotype" w:hAnsi="Palatino Linotype"/>
          <w:sz w:val="21"/>
          <w:szCs w:val="21"/>
        </w:rPr>
        <w:t>3</w:t>
      </w:r>
      <w:r w:rsidRPr="00B42365">
        <w:rPr>
          <w:rFonts w:ascii="Palatino Linotype" w:hAnsi="Palatino Linotype"/>
          <w:sz w:val="21"/>
          <w:szCs w:val="21"/>
        </w:rPr>
        <w:t xml:space="preserve">. </w:t>
      </w:r>
    </w:p>
    <w:p w14:paraId="302B3805" w14:textId="19923D10" w:rsidR="00871C94" w:rsidRDefault="004A2FBD">
      <w:pPr>
        <w:keepNext/>
        <w:ind w:firstLine="720"/>
        <w:jc w:val="both"/>
        <w:rPr>
          <w:rFonts w:ascii="Palatino Linotype" w:hAnsi="Palatino Linotype"/>
          <w:noProof/>
          <w:lang w:eastAsia="en-AU"/>
        </w:rPr>
      </w:pPr>
      <w:r w:rsidRPr="00B42365">
        <w:rPr>
          <w:rFonts w:ascii="Palatino Linotype" w:hAnsi="Palatino Linotype"/>
          <w:sz w:val="21"/>
          <w:szCs w:val="21"/>
        </w:rPr>
        <w:t xml:space="preserve">Observations from the </w:t>
      </w:r>
      <w:r w:rsidR="00106C95">
        <w:rPr>
          <w:rFonts w:ascii="Palatino Linotype" w:hAnsi="Palatino Linotype"/>
          <w:sz w:val="21"/>
          <w:szCs w:val="21"/>
        </w:rPr>
        <w:t>EC</w:t>
      </w:r>
      <w:r w:rsidRPr="00B42365">
        <w:rPr>
          <w:rFonts w:ascii="Palatino Linotype" w:hAnsi="Palatino Linotype"/>
          <w:sz w:val="21"/>
          <w:szCs w:val="21"/>
        </w:rPr>
        <w:t xml:space="preserve"> technique often include extremely low or high values</w:t>
      </w:r>
      <w:r w:rsidR="00B85055">
        <w:rPr>
          <w:rFonts w:ascii="Palatino Linotype" w:hAnsi="Palatino Linotype"/>
          <w:sz w:val="21"/>
          <w:szCs w:val="21"/>
        </w:rPr>
        <w:t xml:space="preserve"> after QC</w:t>
      </w:r>
      <w:r w:rsidRPr="00B42365">
        <w:rPr>
          <w:rFonts w:ascii="Palatino Linotype" w:hAnsi="Palatino Linotype"/>
          <w:sz w:val="21"/>
          <w:szCs w:val="21"/>
        </w:rPr>
        <w:t>, especially at night, whe</w:t>
      </w:r>
      <w:r w:rsidR="004F18AC">
        <w:rPr>
          <w:rFonts w:ascii="Palatino Linotype" w:hAnsi="Palatino Linotype"/>
          <w:sz w:val="21"/>
          <w:szCs w:val="21"/>
        </w:rPr>
        <w:t>n</w:t>
      </w:r>
      <w:r w:rsidRPr="00B42365">
        <w:rPr>
          <w:rFonts w:ascii="Palatino Linotype" w:hAnsi="Palatino Linotype"/>
          <w:sz w:val="21"/>
          <w:szCs w:val="21"/>
        </w:rPr>
        <w:t xml:space="preserve"> some of the theoretical assum</w:t>
      </w:r>
      <w:r w:rsidR="00507CB1">
        <w:rPr>
          <w:rFonts w:ascii="Palatino Linotype" w:hAnsi="Palatino Linotype"/>
          <w:sz w:val="21"/>
          <w:szCs w:val="21"/>
        </w:rPr>
        <w:t>p</w:t>
      </w:r>
      <w:r w:rsidRPr="00B42365">
        <w:rPr>
          <w:rFonts w:ascii="Palatino Linotype" w:hAnsi="Palatino Linotype"/>
          <w:sz w:val="21"/>
          <w:szCs w:val="21"/>
        </w:rPr>
        <w:t xml:space="preserve">tions </w:t>
      </w:r>
      <w:proofErr w:type="gramStart"/>
      <w:r w:rsidRPr="00B42365">
        <w:rPr>
          <w:rFonts w:ascii="Palatino Linotype" w:hAnsi="Palatino Linotype"/>
          <w:sz w:val="21"/>
          <w:szCs w:val="21"/>
        </w:rPr>
        <w:t>might be violated</w:t>
      </w:r>
      <w:proofErr w:type="gramEnd"/>
      <w:r w:rsidRPr="00B42365">
        <w:rPr>
          <w:rFonts w:ascii="Palatino Linotype" w:hAnsi="Palatino Linotype"/>
          <w:sz w:val="21"/>
          <w:szCs w:val="21"/>
        </w:rPr>
        <w:t xml:space="preserve">. </w:t>
      </w:r>
      <w:r w:rsidR="00B85055">
        <w:rPr>
          <w:rFonts w:ascii="Palatino Linotype" w:hAnsi="Palatino Linotype"/>
          <w:sz w:val="21"/>
          <w:szCs w:val="21"/>
        </w:rPr>
        <w:t xml:space="preserve">One of the </w:t>
      </w:r>
      <w:r w:rsidR="00B85055" w:rsidRPr="00B42365">
        <w:rPr>
          <w:rFonts w:ascii="Palatino Linotype" w:hAnsi="Palatino Linotype"/>
          <w:sz w:val="21"/>
          <w:szCs w:val="21"/>
        </w:rPr>
        <w:t xml:space="preserve">practical challenges </w:t>
      </w:r>
      <w:r w:rsidR="00B85055">
        <w:rPr>
          <w:rFonts w:ascii="Palatino Linotype" w:hAnsi="Palatino Linotype"/>
          <w:sz w:val="21"/>
          <w:szCs w:val="21"/>
        </w:rPr>
        <w:t>associated with the</w:t>
      </w:r>
      <w:r w:rsidRPr="00B42365">
        <w:rPr>
          <w:rFonts w:ascii="Palatino Linotype" w:hAnsi="Palatino Linotype"/>
          <w:sz w:val="21"/>
          <w:szCs w:val="21"/>
        </w:rPr>
        <w:t xml:space="preserve"> EC technique </w:t>
      </w:r>
      <w:r w:rsidR="00B85055">
        <w:rPr>
          <w:rFonts w:ascii="Palatino Linotype" w:hAnsi="Palatino Linotype"/>
          <w:sz w:val="21"/>
          <w:szCs w:val="21"/>
        </w:rPr>
        <w:t>is that it is often</w:t>
      </w:r>
      <w:r w:rsidRPr="00B42365">
        <w:rPr>
          <w:rFonts w:ascii="Palatino Linotype" w:hAnsi="Palatino Linotype"/>
          <w:sz w:val="21"/>
          <w:szCs w:val="21"/>
        </w:rPr>
        <w:t xml:space="preserve"> difficult to distinguish between the good data and the noise </w:t>
      </w:r>
      <w:r w:rsidRPr="00B42365">
        <w:rPr>
          <w:rFonts w:ascii="Palatino Linotype" w:hAnsi="Palatino Linotype"/>
          <w:sz w:val="21"/>
          <w:szCs w:val="21"/>
        </w:rPr>
        <w:fldChar w:fldCharType="begin" w:fldLock="1"/>
      </w:r>
      <w:r w:rsidR="00875701">
        <w:rPr>
          <w:rFonts w:ascii="Palatino Linotype" w:hAnsi="Palatino Linotype"/>
          <w:sz w:val="21"/>
          <w:szCs w:val="21"/>
        </w:rPr>
        <w:instrText>ADDIN CSL_CITATION {"citationItems":[{"id":"ITEM-1","itemData":{"abstract":"A detailed analysis of the various processes at work in stable boundary layers was made. It pointed out that two main mechanisms may affect eddy covariance measurements in stable conditions and that their impacts were different. On one hand, intermittent turbulence produces strongly nonstationary events during which the validity of turbulent transport and storage measurements is uncertain. On the other hand, during breeze and drainage flow events, significant advection takes place and competes with turbulent flux and storage. Intermittent turbulence questions both the ability of eddy covariance systems to adequately capture turbulent flux and storage and the representativeness of the measurements. Ability of the systems to capture the fluxes could be improved by adapting the averaging time period or the high pass filtering characteristics. However, beyond this, the question of representativeness of the flux remains open as the flux measured during an intermittent turbulence event represents not only the source term, but also the removal of CO2 that built up in the control volume and that cannot be simply related to the source term. In these conditions, the u discrimination is likely to be insufficient and should be completed with a stationarity criterion. Further research should allow determining better selection criteria. Advection occurs mainly in presence of flows associated with topographical slopes (drainage flows) or with land use changes (breezes). Direct advection measurements were performed at several sites, but the results were shown to be strongly site dependent. A classification based on the general flow pattern and on the source intensity evolution along streamlines was proposed here. Five different patterns were identified that helped to classify the different observations. The classification was found to be a fairly good fit for the observations. This could serve as a tool to better understand and quantify the fluxes at sites subjected to repeatable patterns.","author":[{"dropping-particle":"","family":"Burba","given":"George","non-dropping-particle":"","parse-names":false,"suffix":""},{"dropping-particle":"","family":"Anderson","given":"Dan","non-dropping-particle":"","parse-names":false,"suffix":""}],"id":"ITEM-1","issued":{"date-parts":[["2010"]]},"title":"A brief practical guide to eddy covariance flux measurements: principles and workflow examples for scientific and industrial applications","type":"book"},"uris":["http://www.mendeley.com/documents/?uuid=dc3db902-89aa-33c2-809b-bc1716201f50"]},{"id":"ITEM-2","itemData":{"DOI":"10.1007/978-94-007-2351-1","ISBN":"9400723504","abstract":"This highly practical handbook is an exhaustive treatment of eddy covariance measurement that will be of keen interest to scientists who are not necessarily specialists in micrometeorology. The chapters cover measuring fluxes using eddy covariance technique, from the tower installation and system dimensioning to data collection, correction and analysis. With a state-of-the-art perspective, the authors examine the latest techniques and address the most up-to-date methods for data processing and quality control. The chapters provide answers to data treatment problems including data filtering, footprint analysis, data gap filling, uncertainty evaluation, and flux separation, among others. The authors cover the application of measurement techniques in different ecosystems such as forest, crops, grassland, wetland, lakes and rivers, and urban areas, highlighting peculiarities, specific practices and methods to be considered. The book also covers what to do when you have all your data, summarizing the objectives of a database as well as using case studies of the CarboEurope and FLUXNET databases to demonstrate the way they should be maintained and managed. Policies for data use, exchange and publication are also discussed and proposed. This one compendium is a valuable source of information on eddy covariance measurement that allows readers to make rational and relevant choices in positioning, dimensioning, installing and maintaining an eddy covariance site; collecting, treating, correcting and analyzing eddy covariance data; and scaling up eddy flux measurements to annual scale and evaluating their uncertainty.","author":[{"dropping-particle":"","family":"Aubinet","given":"Marc","non-dropping-particle":"","parse-names":false,"suffix":""},{"dropping-particle":"","family":"Vesala","given":"Timo","non-dropping-particle":"","parse-names":false,"suffix":""},{"dropping-particle":"","family":"Papale","given":"Dario","non-dropping-particle":"","parse-names":false,"suffix":""}],"container-title":"Science","id":"ITEM-2","issued":{"date-parts":[["2012"]]},"number-of-pages":"460","title":"Eddy Covariance: A Practical Guide to Measurement and Data Analysis","type":"book"},"uris":["http://www.mendeley.com/documents/?uuid=ac9e61be-321b-4bba-96a3-5801873fcd91"]}],"mendeley":{"formattedCitation":"(Aubinet et al., 2012; Burba and Anderson, 2010)","plainTextFormattedCitation":"(Aubinet et al., 2012; Burba and Anderson, 2010)","previouslyFormattedCitation":"(Aubinet et al., 2012; Burba and Anderson, 2010)"},"properties":{"noteIndex":0},"schema":"https://github.com/citation-style-language/schema/raw/master/csl-citation.json"}</w:instrText>
      </w:r>
      <w:r w:rsidRPr="00B42365">
        <w:rPr>
          <w:rFonts w:ascii="Palatino Linotype" w:hAnsi="Palatino Linotype"/>
          <w:sz w:val="21"/>
          <w:szCs w:val="21"/>
        </w:rPr>
        <w:fldChar w:fldCharType="separate"/>
      </w:r>
      <w:r w:rsidR="00AE356F" w:rsidRPr="00AE356F">
        <w:rPr>
          <w:rFonts w:ascii="Palatino Linotype" w:hAnsi="Palatino Linotype"/>
          <w:noProof/>
          <w:sz w:val="21"/>
          <w:szCs w:val="21"/>
        </w:rPr>
        <w:t>(Aubinet et al., 2012; Burba and Anderson, 2010)</w:t>
      </w:r>
      <w:r w:rsidRPr="00B42365">
        <w:rPr>
          <w:rFonts w:ascii="Palatino Linotype" w:hAnsi="Palatino Linotype"/>
          <w:sz w:val="21"/>
          <w:szCs w:val="21"/>
        </w:rPr>
        <w:fldChar w:fldCharType="end"/>
      </w:r>
      <w:r w:rsidRPr="00B42365">
        <w:rPr>
          <w:rFonts w:ascii="Palatino Linotype" w:hAnsi="Palatino Linotype"/>
          <w:sz w:val="21"/>
          <w:szCs w:val="21"/>
        </w:rPr>
        <w:t>. This problem seems to affect the outcomes of the gap-filling algorithms in this research</w:t>
      </w:r>
      <w:r w:rsidR="00507CB1">
        <w:rPr>
          <w:rFonts w:ascii="Palatino Linotype" w:hAnsi="Palatino Linotype"/>
          <w:sz w:val="21"/>
          <w:szCs w:val="21"/>
        </w:rPr>
        <w:t>,</w:t>
      </w:r>
      <w:r w:rsidRPr="00B42365">
        <w:rPr>
          <w:rFonts w:ascii="Palatino Linotype" w:hAnsi="Palatino Linotype"/>
          <w:sz w:val="21"/>
          <w:szCs w:val="21"/>
        </w:rPr>
        <w:t xml:space="preserve"> as </w:t>
      </w:r>
      <w:r w:rsidR="00B113CB">
        <w:rPr>
          <w:rFonts w:ascii="Palatino Linotype" w:hAnsi="Palatino Linotype"/>
          <w:sz w:val="21"/>
          <w:szCs w:val="21"/>
        </w:rPr>
        <w:t>none</w:t>
      </w:r>
      <w:r w:rsidRPr="00B42365">
        <w:rPr>
          <w:rFonts w:ascii="Palatino Linotype" w:hAnsi="Palatino Linotype"/>
          <w:sz w:val="21"/>
          <w:szCs w:val="21"/>
        </w:rPr>
        <w:t xml:space="preserve"> of </w:t>
      </w:r>
      <w:r w:rsidR="000231FD" w:rsidRPr="00B42365">
        <w:rPr>
          <w:rFonts w:ascii="Palatino Linotype" w:hAnsi="Palatino Linotype"/>
          <w:sz w:val="21"/>
          <w:szCs w:val="21"/>
        </w:rPr>
        <w:t xml:space="preserve">them </w:t>
      </w:r>
      <w:r w:rsidR="005A7E39" w:rsidRPr="00B42365">
        <w:rPr>
          <w:rFonts w:ascii="Palatino Linotype" w:hAnsi="Palatino Linotype"/>
          <w:sz w:val="21"/>
          <w:szCs w:val="21"/>
        </w:rPr>
        <w:t>performed</w:t>
      </w:r>
      <w:r w:rsidRPr="00B42365">
        <w:rPr>
          <w:rFonts w:ascii="Palatino Linotype" w:hAnsi="Palatino Linotype"/>
          <w:sz w:val="21"/>
          <w:szCs w:val="21"/>
        </w:rPr>
        <w:t xml:space="preserve"> </w:t>
      </w:r>
      <w:r w:rsidR="00B113CB">
        <w:rPr>
          <w:rFonts w:ascii="Palatino Linotype" w:hAnsi="Palatino Linotype"/>
          <w:sz w:val="21"/>
          <w:szCs w:val="21"/>
        </w:rPr>
        <w:t>idea</w:t>
      </w:r>
      <w:r w:rsidRPr="00B42365">
        <w:rPr>
          <w:rFonts w:ascii="Palatino Linotype" w:hAnsi="Palatino Linotype"/>
          <w:sz w:val="21"/>
          <w:szCs w:val="21"/>
        </w:rPr>
        <w:t>l</w:t>
      </w:r>
      <w:r w:rsidR="00B113CB">
        <w:rPr>
          <w:rFonts w:ascii="Palatino Linotype" w:hAnsi="Palatino Linotype"/>
          <w:sz w:val="21"/>
          <w:szCs w:val="21"/>
        </w:rPr>
        <w:t>l</w:t>
      </w:r>
      <w:r w:rsidRPr="00B42365">
        <w:rPr>
          <w:rFonts w:ascii="Palatino Linotype" w:hAnsi="Palatino Linotype"/>
          <w:sz w:val="21"/>
          <w:szCs w:val="21"/>
        </w:rPr>
        <w:t>y in capturing the observed variance</w:t>
      </w:r>
      <w:r w:rsidR="0095185A" w:rsidRPr="00B42365">
        <w:rPr>
          <w:rFonts w:ascii="Palatino Linotype" w:hAnsi="Palatino Linotype"/>
          <w:sz w:val="21"/>
          <w:szCs w:val="21"/>
        </w:rPr>
        <w:t xml:space="preserve"> (</w:t>
      </w:r>
      <w:r w:rsidR="006B359C">
        <w:rPr>
          <w:rFonts w:ascii="Palatino Linotype" w:hAnsi="Palatino Linotype"/>
          <w:sz w:val="21"/>
          <w:szCs w:val="21"/>
        </w:rPr>
        <w:fldChar w:fldCharType="begin"/>
      </w:r>
      <w:r w:rsidR="006B359C">
        <w:rPr>
          <w:rFonts w:ascii="Palatino Linotype" w:hAnsi="Palatino Linotype"/>
          <w:sz w:val="21"/>
          <w:szCs w:val="21"/>
        </w:rPr>
        <w:instrText xml:space="preserve"> REF _Ref36226682 \h </w:instrText>
      </w:r>
      <w:r w:rsidR="006B359C">
        <w:rPr>
          <w:rFonts w:ascii="Palatino Linotype" w:hAnsi="Palatino Linotype"/>
          <w:sz w:val="21"/>
          <w:szCs w:val="21"/>
        </w:rPr>
      </w:r>
      <w:r w:rsidR="006B359C">
        <w:rPr>
          <w:rFonts w:ascii="Palatino Linotype" w:hAnsi="Palatino Linotype"/>
          <w:sz w:val="21"/>
          <w:szCs w:val="21"/>
        </w:rPr>
        <w:fldChar w:fldCharType="separate"/>
      </w:r>
      <w:r w:rsidR="006B359C" w:rsidRPr="00C32E48">
        <w:rPr>
          <w:rFonts w:ascii="Palatino Linotype" w:hAnsi="Palatino Linotype"/>
        </w:rPr>
        <w:t xml:space="preserve">Table </w:t>
      </w:r>
      <w:r w:rsidR="006B359C">
        <w:rPr>
          <w:rFonts w:ascii="Palatino Linotype" w:hAnsi="Palatino Linotype"/>
          <w:noProof/>
        </w:rPr>
        <w:t>5</w:t>
      </w:r>
      <w:r w:rsidR="006B359C">
        <w:rPr>
          <w:rFonts w:ascii="Palatino Linotype" w:hAnsi="Palatino Linotype"/>
          <w:sz w:val="21"/>
          <w:szCs w:val="21"/>
        </w:rPr>
        <w:fldChar w:fldCharType="end"/>
      </w:r>
      <w:r w:rsidR="0095185A" w:rsidRPr="00B42365">
        <w:rPr>
          <w:rFonts w:ascii="Palatino Linotype" w:hAnsi="Palatino Linotype"/>
          <w:sz w:val="21"/>
          <w:szCs w:val="21"/>
        </w:rPr>
        <w:fldChar w:fldCharType="begin"/>
      </w:r>
      <w:r w:rsidR="0095185A" w:rsidRPr="00B42365">
        <w:rPr>
          <w:rFonts w:ascii="Palatino Linotype" w:hAnsi="Palatino Linotype"/>
          <w:sz w:val="21"/>
          <w:szCs w:val="21"/>
        </w:rPr>
        <w:instrText xml:space="preserve"> REF _Ref36228082 \h </w:instrText>
      </w:r>
      <w:r w:rsidR="00B42365">
        <w:rPr>
          <w:rFonts w:ascii="Palatino Linotype" w:hAnsi="Palatino Linotype"/>
          <w:sz w:val="21"/>
          <w:szCs w:val="21"/>
        </w:rPr>
        <w:instrText xml:space="preserve"> \* MERGEFORMAT </w:instrText>
      </w:r>
      <w:r w:rsidR="0095185A" w:rsidRPr="00B42365">
        <w:rPr>
          <w:rFonts w:ascii="Palatino Linotype" w:hAnsi="Palatino Linotype"/>
          <w:sz w:val="21"/>
          <w:szCs w:val="21"/>
        </w:rPr>
      </w:r>
      <w:r w:rsidR="0095185A" w:rsidRPr="00B42365">
        <w:rPr>
          <w:rFonts w:ascii="Palatino Linotype" w:hAnsi="Palatino Linotype"/>
          <w:sz w:val="21"/>
          <w:szCs w:val="21"/>
        </w:rPr>
        <w:fldChar w:fldCharType="end"/>
      </w:r>
      <w:r w:rsidRPr="00D4322D">
        <w:rPr>
          <w:rFonts w:ascii="Palatino Linotype" w:hAnsi="Palatino Linotype"/>
          <w:sz w:val="21"/>
          <w:szCs w:val="21"/>
        </w:rPr>
        <w:t>). Even though RMSE, R</w:t>
      </w:r>
      <w:r w:rsidRPr="00D4322D">
        <w:rPr>
          <w:rFonts w:ascii="Palatino Linotype" w:hAnsi="Palatino Linotype"/>
          <w:sz w:val="21"/>
          <w:szCs w:val="21"/>
          <w:vertAlign w:val="superscript"/>
        </w:rPr>
        <w:t>2</w:t>
      </w:r>
      <w:r w:rsidRPr="00D4322D">
        <w:rPr>
          <w:rFonts w:ascii="Palatino Linotype" w:hAnsi="Palatino Linotype"/>
          <w:sz w:val="21"/>
          <w:szCs w:val="21"/>
        </w:rPr>
        <w:t xml:space="preserve"> and </w:t>
      </w:r>
      <w:proofErr w:type="spellStart"/>
      <w:r w:rsidRPr="00D4322D">
        <w:rPr>
          <w:rFonts w:ascii="Palatino Linotype" w:hAnsi="Palatino Linotype"/>
          <w:sz w:val="21"/>
          <w:szCs w:val="21"/>
        </w:rPr>
        <w:t>IoAd</w:t>
      </w:r>
      <w:proofErr w:type="spellEnd"/>
      <w:r w:rsidRPr="00D4322D">
        <w:rPr>
          <w:rFonts w:ascii="Palatino Linotype" w:hAnsi="Palatino Linotype"/>
          <w:sz w:val="21"/>
          <w:szCs w:val="21"/>
        </w:rPr>
        <w:t xml:space="preserve"> showed the superiority of the XGB, RF and ANNs, the variance ratio between the estimated and measured values revealed different information (</w:t>
      </w:r>
      <w:r w:rsidR="006B359C">
        <w:rPr>
          <w:rFonts w:ascii="Palatino Linotype" w:hAnsi="Palatino Linotype"/>
          <w:sz w:val="21"/>
          <w:szCs w:val="21"/>
        </w:rPr>
        <w:fldChar w:fldCharType="begin"/>
      </w:r>
      <w:r w:rsidR="006B359C">
        <w:rPr>
          <w:rFonts w:ascii="Palatino Linotype" w:hAnsi="Palatino Linotype"/>
          <w:sz w:val="21"/>
          <w:szCs w:val="21"/>
        </w:rPr>
        <w:instrText xml:space="preserve"> REF _Ref36226682 \h </w:instrText>
      </w:r>
      <w:r w:rsidR="006B359C">
        <w:rPr>
          <w:rFonts w:ascii="Palatino Linotype" w:hAnsi="Palatino Linotype"/>
          <w:sz w:val="21"/>
          <w:szCs w:val="21"/>
        </w:rPr>
      </w:r>
      <w:r w:rsidR="006B359C">
        <w:rPr>
          <w:rFonts w:ascii="Palatino Linotype" w:hAnsi="Palatino Linotype"/>
          <w:sz w:val="21"/>
          <w:szCs w:val="21"/>
        </w:rPr>
        <w:fldChar w:fldCharType="separate"/>
      </w:r>
      <w:r w:rsidR="006B359C" w:rsidRPr="00C32E48">
        <w:rPr>
          <w:rFonts w:ascii="Palatino Linotype" w:hAnsi="Palatino Linotype"/>
        </w:rPr>
        <w:t xml:space="preserve">Table </w:t>
      </w:r>
      <w:r w:rsidR="006B359C">
        <w:rPr>
          <w:rFonts w:ascii="Palatino Linotype" w:hAnsi="Palatino Linotype"/>
          <w:noProof/>
        </w:rPr>
        <w:t>5</w:t>
      </w:r>
      <w:r w:rsidR="006B359C">
        <w:rPr>
          <w:rFonts w:ascii="Palatino Linotype" w:hAnsi="Palatino Linotype"/>
          <w:sz w:val="21"/>
          <w:szCs w:val="21"/>
        </w:rPr>
        <w:fldChar w:fldCharType="end"/>
      </w:r>
      <w:r w:rsidRPr="00D4322D">
        <w:rPr>
          <w:rFonts w:ascii="Palatino Linotype" w:hAnsi="Palatino Linotype"/>
          <w:sz w:val="21"/>
          <w:szCs w:val="21"/>
        </w:rPr>
        <w:t>), which is recognisable in</w:t>
      </w:r>
      <w:r w:rsidR="00A55141">
        <w:rPr>
          <w:rFonts w:ascii="Palatino Linotype" w:hAnsi="Palatino Linotype"/>
          <w:sz w:val="21"/>
          <w:szCs w:val="21"/>
        </w:rPr>
        <w:t xml:space="preserve"> </w:t>
      </w:r>
      <w:r w:rsidR="00A55141">
        <w:rPr>
          <w:rFonts w:ascii="Palatino Linotype" w:hAnsi="Palatino Linotype"/>
          <w:sz w:val="21"/>
          <w:szCs w:val="21"/>
        </w:rPr>
        <w:fldChar w:fldCharType="begin"/>
      </w:r>
      <w:r w:rsidR="00A55141">
        <w:rPr>
          <w:rFonts w:ascii="Palatino Linotype" w:hAnsi="Palatino Linotype"/>
          <w:sz w:val="21"/>
          <w:szCs w:val="21"/>
        </w:rPr>
        <w:instrText xml:space="preserve"> REF _Ref67995375 \h  \* MERGEFORMAT </w:instrText>
      </w:r>
      <w:r w:rsidR="00A55141">
        <w:rPr>
          <w:rFonts w:ascii="Palatino Linotype" w:hAnsi="Palatino Linotype"/>
          <w:sz w:val="21"/>
          <w:szCs w:val="21"/>
        </w:rPr>
      </w:r>
      <w:r w:rsidR="00A55141">
        <w:rPr>
          <w:rFonts w:ascii="Palatino Linotype" w:hAnsi="Palatino Linotype"/>
          <w:sz w:val="21"/>
          <w:szCs w:val="21"/>
        </w:rPr>
        <w:fldChar w:fldCharType="separate"/>
      </w:r>
      <w:r w:rsidR="00A55141" w:rsidRPr="008748BF">
        <w:rPr>
          <w:rFonts w:ascii="Palatino Linotype" w:hAnsi="Palatino Linotype"/>
          <w:sz w:val="21"/>
          <w:szCs w:val="21"/>
        </w:rPr>
        <w:t>Figure 2</w:t>
      </w:r>
      <w:r w:rsidR="00A55141">
        <w:rPr>
          <w:rFonts w:ascii="Palatino Linotype" w:hAnsi="Palatino Linotype"/>
          <w:sz w:val="21"/>
          <w:szCs w:val="21"/>
        </w:rPr>
        <w:fldChar w:fldCharType="end"/>
      </w:r>
      <w:r w:rsidR="009C42B5" w:rsidRPr="00D4322D">
        <w:rPr>
          <w:rFonts w:ascii="Palatino Linotype" w:hAnsi="Palatino Linotype"/>
          <w:sz w:val="21"/>
          <w:szCs w:val="21"/>
        </w:rPr>
        <w:t>.</w:t>
      </w:r>
      <w:r w:rsidRPr="00D4322D">
        <w:rPr>
          <w:rFonts w:ascii="Palatino Linotype" w:hAnsi="Palatino Linotype"/>
          <w:sz w:val="21"/>
          <w:szCs w:val="21"/>
        </w:rPr>
        <w:t xml:space="preserve"> </w:t>
      </w:r>
      <w:r w:rsidR="009C42B5" w:rsidRPr="00D4322D">
        <w:rPr>
          <w:rFonts w:ascii="Palatino Linotype" w:hAnsi="Palatino Linotype"/>
          <w:sz w:val="21"/>
          <w:szCs w:val="21"/>
        </w:rPr>
        <w:t>T</w:t>
      </w:r>
      <w:r w:rsidRPr="00D4322D">
        <w:rPr>
          <w:rFonts w:ascii="Palatino Linotype" w:hAnsi="Palatino Linotype"/>
          <w:sz w:val="21"/>
          <w:szCs w:val="21"/>
        </w:rPr>
        <w:t xml:space="preserve">he variance ratios (VR) </w:t>
      </w:r>
      <w:r w:rsidR="00B113CB" w:rsidRPr="00D4322D">
        <w:rPr>
          <w:rFonts w:ascii="Palatino Linotype" w:hAnsi="Palatino Linotype"/>
          <w:sz w:val="21"/>
          <w:szCs w:val="21"/>
        </w:rPr>
        <w:t>show</w:t>
      </w:r>
      <w:r w:rsidRPr="00D4322D">
        <w:rPr>
          <w:rFonts w:ascii="Palatino Linotype" w:hAnsi="Palatino Linotype"/>
          <w:sz w:val="21"/>
          <w:szCs w:val="21"/>
        </w:rPr>
        <w:t>ed that SVR captured the extreme values of Fc better than the other algorithms, 0.</w:t>
      </w:r>
      <w:r w:rsidR="008E7A39" w:rsidRPr="00D4322D">
        <w:rPr>
          <w:rFonts w:ascii="Palatino Linotype" w:hAnsi="Palatino Linotype"/>
          <w:sz w:val="21"/>
          <w:szCs w:val="21"/>
        </w:rPr>
        <w:t>7</w:t>
      </w:r>
      <w:r w:rsidR="008E7A39">
        <w:rPr>
          <w:rFonts w:ascii="Palatino Linotype" w:hAnsi="Palatino Linotype"/>
          <w:sz w:val="21"/>
          <w:szCs w:val="21"/>
        </w:rPr>
        <w:t>5</w:t>
      </w:r>
      <w:r w:rsidR="008E7A39" w:rsidRPr="00D4322D">
        <w:rPr>
          <w:rFonts w:ascii="Palatino Linotype" w:hAnsi="Palatino Linotype"/>
          <w:sz w:val="21"/>
          <w:szCs w:val="21"/>
        </w:rPr>
        <w:t xml:space="preserve"> </w:t>
      </w:r>
      <w:r w:rsidRPr="00D4322D">
        <w:rPr>
          <w:rFonts w:ascii="Palatino Linotype" w:hAnsi="Palatino Linotype"/>
          <w:sz w:val="21"/>
          <w:szCs w:val="21"/>
        </w:rPr>
        <w:t xml:space="preserve">on average. The </w:t>
      </w:r>
      <w:r w:rsidR="00AA2A3C">
        <w:rPr>
          <w:rFonts w:ascii="Palatino Linotype" w:hAnsi="Palatino Linotype"/>
          <w:sz w:val="21"/>
          <w:szCs w:val="21"/>
        </w:rPr>
        <w:t>other</w:t>
      </w:r>
      <w:r w:rsidR="00417876">
        <w:rPr>
          <w:rFonts w:ascii="Palatino Linotype" w:hAnsi="Palatino Linotype"/>
          <w:sz w:val="21"/>
          <w:szCs w:val="21"/>
        </w:rPr>
        <w:t xml:space="preserve"> ML</w:t>
      </w:r>
      <w:r w:rsidR="00AA2A3C">
        <w:rPr>
          <w:rFonts w:ascii="Palatino Linotype" w:hAnsi="Palatino Linotype"/>
          <w:sz w:val="21"/>
          <w:szCs w:val="21"/>
        </w:rPr>
        <w:t xml:space="preserve"> </w:t>
      </w:r>
      <w:r w:rsidR="00AA2A3C">
        <w:rPr>
          <w:rFonts w:ascii="Palatino Linotype" w:hAnsi="Palatino Linotype"/>
          <w:sz w:val="21"/>
          <w:szCs w:val="21"/>
        </w:rPr>
        <w:lastRenderedPageBreak/>
        <w:t>algorithms</w:t>
      </w:r>
      <w:r w:rsidR="00417876">
        <w:rPr>
          <w:rFonts w:ascii="Palatino Linotype" w:hAnsi="Palatino Linotype"/>
          <w:sz w:val="21"/>
          <w:szCs w:val="21"/>
        </w:rPr>
        <w:t xml:space="preserve"> –plus the MDS-</w:t>
      </w:r>
      <w:r w:rsidR="00CF71A9">
        <w:rPr>
          <w:rFonts w:ascii="Palatino Linotype" w:hAnsi="Palatino Linotype"/>
          <w:sz w:val="21"/>
          <w:szCs w:val="21"/>
        </w:rPr>
        <w:t xml:space="preserve"> though,</w:t>
      </w:r>
      <w:r w:rsidR="00AA2A3C">
        <w:rPr>
          <w:rFonts w:ascii="Palatino Linotype" w:hAnsi="Palatino Linotype"/>
          <w:sz w:val="21"/>
          <w:szCs w:val="21"/>
        </w:rPr>
        <w:t xml:space="preserve"> </w:t>
      </w:r>
      <w:r w:rsidR="00CF71A9">
        <w:rPr>
          <w:rFonts w:ascii="Palatino Linotype" w:hAnsi="Palatino Linotype"/>
          <w:sz w:val="21"/>
          <w:szCs w:val="21"/>
        </w:rPr>
        <w:t>performed closely with regard to capturing the extremes</w:t>
      </w:r>
      <w:r w:rsidR="00735957">
        <w:rPr>
          <w:rFonts w:ascii="Palatino Linotype" w:hAnsi="Palatino Linotype"/>
          <w:sz w:val="21"/>
          <w:szCs w:val="21"/>
        </w:rPr>
        <w:t xml:space="preserve"> that matches both the expectations, and the performance metrics</w:t>
      </w:r>
      <w:r w:rsidR="00A93FA3">
        <w:rPr>
          <w:rFonts w:ascii="Palatino Linotype" w:hAnsi="Palatino Linotype"/>
          <w:sz w:val="21"/>
          <w:szCs w:val="21"/>
        </w:rPr>
        <w:t xml:space="preserve"> (</w:t>
      </w:r>
      <w:r w:rsidR="00A93FA3">
        <w:rPr>
          <w:rFonts w:ascii="Palatino Linotype" w:hAnsi="Palatino Linotype"/>
          <w:sz w:val="21"/>
          <w:szCs w:val="21"/>
        </w:rPr>
        <w:fldChar w:fldCharType="begin"/>
      </w:r>
      <w:r w:rsidR="00A93FA3">
        <w:rPr>
          <w:rFonts w:ascii="Palatino Linotype" w:hAnsi="Palatino Linotype"/>
          <w:sz w:val="21"/>
          <w:szCs w:val="21"/>
        </w:rPr>
        <w:instrText xml:space="preserve"> REF _Ref36226682 \h </w:instrText>
      </w:r>
      <w:r w:rsidR="00A93FA3">
        <w:rPr>
          <w:rFonts w:ascii="Palatino Linotype" w:hAnsi="Palatino Linotype"/>
          <w:sz w:val="21"/>
          <w:szCs w:val="21"/>
        </w:rPr>
      </w:r>
      <w:r w:rsidR="00A93FA3">
        <w:rPr>
          <w:rFonts w:ascii="Palatino Linotype" w:hAnsi="Palatino Linotype"/>
          <w:sz w:val="21"/>
          <w:szCs w:val="21"/>
        </w:rPr>
        <w:fldChar w:fldCharType="separate"/>
      </w:r>
      <w:r w:rsidR="00A93FA3" w:rsidRPr="00C32E48">
        <w:rPr>
          <w:rFonts w:ascii="Palatino Linotype" w:hAnsi="Palatino Linotype"/>
        </w:rPr>
        <w:t xml:space="preserve">Table </w:t>
      </w:r>
      <w:r w:rsidR="00A93FA3">
        <w:rPr>
          <w:rFonts w:ascii="Palatino Linotype" w:hAnsi="Palatino Linotype"/>
          <w:noProof/>
        </w:rPr>
        <w:t>5</w:t>
      </w:r>
      <w:r w:rsidR="00A93FA3">
        <w:rPr>
          <w:rFonts w:ascii="Palatino Linotype" w:hAnsi="Palatino Linotype"/>
          <w:sz w:val="21"/>
          <w:szCs w:val="21"/>
        </w:rPr>
        <w:fldChar w:fldCharType="end"/>
      </w:r>
      <w:r w:rsidR="00A93FA3">
        <w:rPr>
          <w:rFonts w:ascii="Palatino Linotype" w:hAnsi="Palatino Linotype"/>
          <w:sz w:val="21"/>
          <w:szCs w:val="21"/>
        </w:rPr>
        <w:t>)</w:t>
      </w:r>
      <w:r w:rsidR="00735957">
        <w:rPr>
          <w:rFonts w:ascii="Palatino Linotype" w:hAnsi="Palatino Linotype"/>
          <w:sz w:val="21"/>
          <w:szCs w:val="21"/>
        </w:rPr>
        <w:t>.</w:t>
      </w:r>
      <w:r w:rsidR="00CF71A9">
        <w:rPr>
          <w:rFonts w:ascii="Palatino Linotype" w:hAnsi="Palatino Linotype"/>
          <w:sz w:val="21"/>
          <w:szCs w:val="21"/>
        </w:rPr>
        <w:t xml:space="preserve"> </w:t>
      </w:r>
      <w:r w:rsidR="00AA2A3C">
        <w:rPr>
          <w:rFonts w:ascii="Palatino Linotype" w:hAnsi="Palatino Linotype"/>
          <w:sz w:val="21"/>
          <w:szCs w:val="21"/>
        </w:rPr>
        <w:t xml:space="preserve"> </w:t>
      </w:r>
    </w:p>
    <w:p w14:paraId="11F94DBD" w14:textId="11D7F348" w:rsidR="002A6C53" w:rsidRDefault="002A6C53">
      <w:pPr>
        <w:keepNext/>
      </w:pPr>
      <w:r>
        <w:rPr>
          <w:noProof/>
          <w:lang w:eastAsia="en-AU"/>
        </w:rPr>
        <w:drawing>
          <wp:inline distT="0" distB="0" distL="0" distR="0" wp14:anchorId="6B97ED02" wp14:editId="3D0F1558">
            <wp:extent cx="5943600" cy="5547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01_Fig02_F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5547360"/>
                    </a:xfrm>
                    <a:prstGeom prst="rect">
                      <a:avLst/>
                    </a:prstGeom>
                  </pic:spPr>
                </pic:pic>
              </a:graphicData>
            </a:graphic>
          </wp:inline>
        </w:drawing>
      </w:r>
    </w:p>
    <w:p w14:paraId="6BB252CB" w14:textId="3A554E1E" w:rsidR="00593AC2" w:rsidRDefault="002A6C53" w:rsidP="008748BF">
      <w:pPr>
        <w:pStyle w:val="Caption"/>
      </w:pPr>
      <w:bookmarkStart w:id="10" w:name="_Ref67995375"/>
      <w:r>
        <w:t xml:space="preserve">Figure </w:t>
      </w:r>
      <w:r w:rsidR="0043523D">
        <w:fldChar w:fldCharType="begin"/>
      </w:r>
      <w:r w:rsidR="0043523D">
        <w:instrText xml:space="preserve"> SEQ Figure \* ARABIC </w:instrText>
      </w:r>
      <w:r w:rsidR="0043523D">
        <w:fldChar w:fldCharType="separate"/>
      </w:r>
      <w:r w:rsidR="00E35C4E">
        <w:rPr>
          <w:noProof/>
        </w:rPr>
        <w:t>2</w:t>
      </w:r>
      <w:r w:rsidR="0043523D">
        <w:rPr>
          <w:noProof/>
        </w:rPr>
        <w:fldChar w:fldCharType="end"/>
      </w:r>
      <w:bookmarkEnd w:id="10"/>
      <w:r>
        <w:t xml:space="preserve">. </w:t>
      </w:r>
      <w:r w:rsidRPr="00357EA5">
        <w:t>Measured vs estimated values of Fc for Calperum based on a 10-day gap window (March 22 - March 31, 2013):</w:t>
      </w:r>
      <w:r w:rsidR="002C4BBC">
        <w:t xml:space="preserve"> (</w:t>
      </w:r>
      <w:r w:rsidRPr="00357EA5">
        <w:t xml:space="preserve">a) the ML algorithm plus the MDS, and </w:t>
      </w:r>
      <w:r w:rsidR="00F74358">
        <w:t>(</w:t>
      </w:r>
      <w:r w:rsidRPr="00357EA5">
        <w:t>b) the linear models plus FBP.</w:t>
      </w:r>
    </w:p>
    <w:p w14:paraId="193B8C67" w14:textId="035B09AA" w:rsidR="004A2FBD" w:rsidRDefault="004A2FBD">
      <w:pPr>
        <w:jc w:val="lowKashida"/>
        <w:rPr>
          <w:rFonts w:ascii="Palatino Linotype" w:hAnsi="Palatino Linotype"/>
          <w:sz w:val="21"/>
          <w:szCs w:val="21"/>
        </w:rPr>
      </w:pPr>
      <w:r w:rsidRPr="0002781D">
        <w:rPr>
          <w:rFonts w:ascii="Palatino Linotype" w:hAnsi="Palatino Linotype"/>
          <w:sz w:val="21"/>
          <w:szCs w:val="21"/>
        </w:rPr>
        <w:t xml:space="preserve">The linear algorithms, CLR, PD, and ELN, performed worse </w:t>
      </w:r>
      <w:r w:rsidR="00633D59">
        <w:rPr>
          <w:rFonts w:ascii="Palatino Linotype" w:hAnsi="Palatino Linotype"/>
          <w:sz w:val="21"/>
          <w:szCs w:val="21"/>
        </w:rPr>
        <w:t>concerning</w:t>
      </w:r>
      <w:r w:rsidRPr="0002781D">
        <w:rPr>
          <w:rFonts w:ascii="Palatino Linotype" w:hAnsi="Palatino Linotype"/>
          <w:sz w:val="21"/>
          <w:szCs w:val="21"/>
        </w:rPr>
        <w:t xml:space="preserve"> the VR compared to the </w:t>
      </w:r>
      <w:r w:rsidR="005277C3" w:rsidRPr="0002781D">
        <w:rPr>
          <w:rFonts w:ascii="Palatino Linotype" w:hAnsi="Palatino Linotype"/>
          <w:sz w:val="21"/>
          <w:szCs w:val="21"/>
        </w:rPr>
        <w:t>ML</w:t>
      </w:r>
      <w:r w:rsidRPr="0002781D">
        <w:rPr>
          <w:rFonts w:ascii="Palatino Linotype" w:hAnsi="Palatino Linotype"/>
          <w:sz w:val="21"/>
          <w:szCs w:val="21"/>
        </w:rPr>
        <w:t xml:space="preserve"> algorithms</w:t>
      </w:r>
      <w:r w:rsidR="001256D0">
        <w:rPr>
          <w:rFonts w:ascii="Palatino Linotype" w:hAnsi="Palatino Linotype"/>
          <w:sz w:val="21"/>
          <w:szCs w:val="21"/>
        </w:rPr>
        <w:t xml:space="preserve"> with t</w:t>
      </w:r>
      <w:r w:rsidRPr="0002781D">
        <w:rPr>
          <w:rFonts w:ascii="Palatino Linotype" w:hAnsi="Palatino Linotype"/>
          <w:sz w:val="21"/>
          <w:szCs w:val="21"/>
        </w:rPr>
        <w:t xml:space="preserve">he </w:t>
      </w:r>
      <w:r w:rsidR="001256D0">
        <w:rPr>
          <w:rFonts w:ascii="Palatino Linotype" w:hAnsi="Palatino Linotype"/>
          <w:sz w:val="21"/>
          <w:szCs w:val="21"/>
        </w:rPr>
        <w:t xml:space="preserve">VR </w:t>
      </w:r>
      <w:r w:rsidRPr="0002781D">
        <w:rPr>
          <w:rFonts w:ascii="Palatino Linotype" w:hAnsi="Palatino Linotype"/>
          <w:sz w:val="21"/>
          <w:szCs w:val="21"/>
        </w:rPr>
        <w:t>of Fc for Calperum (</w:t>
      </w:r>
      <w:r w:rsidR="00342CAC">
        <w:rPr>
          <w:rFonts w:ascii="Palatino Linotype" w:hAnsi="Palatino Linotype"/>
          <w:sz w:val="21"/>
          <w:szCs w:val="21"/>
        </w:rPr>
        <w:fldChar w:fldCharType="begin"/>
      </w:r>
      <w:r w:rsidR="00342CAC">
        <w:rPr>
          <w:rFonts w:ascii="Palatino Linotype" w:hAnsi="Palatino Linotype"/>
          <w:sz w:val="21"/>
          <w:szCs w:val="21"/>
        </w:rPr>
        <w:instrText xml:space="preserve"> REF _Ref67995375 \h  \* MERGEFORMAT </w:instrText>
      </w:r>
      <w:r w:rsidR="00342CAC">
        <w:rPr>
          <w:rFonts w:ascii="Palatino Linotype" w:hAnsi="Palatino Linotype"/>
          <w:sz w:val="21"/>
          <w:szCs w:val="21"/>
        </w:rPr>
      </w:r>
      <w:r w:rsidR="00342CAC">
        <w:rPr>
          <w:rFonts w:ascii="Palatino Linotype" w:hAnsi="Palatino Linotype"/>
          <w:sz w:val="21"/>
          <w:szCs w:val="21"/>
        </w:rPr>
        <w:fldChar w:fldCharType="separate"/>
      </w:r>
      <w:r w:rsidR="00342CAC" w:rsidRPr="008748BF">
        <w:rPr>
          <w:rFonts w:ascii="Palatino Linotype" w:hAnsi="Palatino Linotype"/>
          <w:sz w:val="21"/>
          <w:szCs w:val="21"/>
        </w:rPr>
        <w:t>Figure 2</w:t>
      </w:r>
      <w:r w:rsidR="00342CAC">
        <w:rPr>
          <w:rFonts w:ascii="Palatino Linotype" w:hAnsi="Palatino Linotype"/>
          <w:sz w:val="21"/>
          <w:szCs w:val="21"/>
        </w:rPr>
        <w:fldChar w:fldCharType="end"/>
      </w:r>
      <w:r w:rsidR="00FA05DA" w:rsidRPr="0002781D">
        <w:rPr>
          <w:rFonts w:ascii="Palatino Linotype" w:hAnsi="Palatino Linotype"/>
          <w:sz w:val="21"/>
          <w:szCs w:val="21"/>
        </w:rPr>
        <w:fldChar w:fldCharType="begin"/>
      </w:r>
      <w:r w:rsidR="00FA05DA" w:rsidRPr="0002781D">
        <w:rPr>
          <w:rFonts w:ascii="Palatino Linotype" w:hAnsi="Palatino Linotype"/>
          <w:sz w:val="21"/>
          <w:szCs w:val="21"/>
        </w:rPr>
        <w:instrText xml:space="preserve"> REF _Ref36228082 \h </w:instrText>
      </w:r>
      <w:r w:rsidR="0058229B" w:rsidRPr="0002781D">
        <w:rPr>
          <w:rFonts w:ascii="Palatino Linotype" w:hAnsi="Palatino Linotype"/>
          <w:sz w:val="21"/>
          <w:szCs w:val="21"/>
        </w:rPr>
        <w:instrText xml:space="preserve"> \* MERGEFORMAT </w:instrText>
      </w:r>
      <w:r w:rsidR="00FA05DA" w:rsidRPr="0002781D">
        <w:rPr>
          <w:rFonts w:ascii="Palatino Linotype" w:hAnsi="Palatino Linotype"/>
          <w:sz w:val="21"/>
          <w:szCs w:val="21"/>
        </w:rPr>
      </w:r>
      <w:r w:rsidR="00FA05DA" w:rsidRPr="0002781D">
        <w:rPr>
          <w:rFonts w:ascii="Palatino Linotype" w:hAnsi="Palatino Linotype"/>
          <w:sz w:val="21"/>
          <w:szCs w:val="21"/>
        </w:rPr>
        <w:fldChar w:fldCharType="end"/>
      </w:r>
      <w:r w:rsidRPr="0002781D">
        <w:rPr>
          <w:rFonts w:ascii="Palatino Linotype" w:hAnsi="Palatino Linotype"/>
          <w:sz w:val="21"/>
          <w:szCs w:val="21"/>
        </w:rPr>
        <w:t>) confirm</w:t>
      </w:r>
      <w:r w:rsidR="001256D0">
        <w:rPr>
          <w:rFonts w:ascii="Palatino Linotype" w:hAnsi="Palatino Linotype"/>
          <w:sz w:val="21"/>
          <w:szCs w:val="21"/>
        </w:rPr>
        <w:t>ing this</w:t>
      </w:r>
      <w:r w:rsidRPr="0002781D">
        <w:rPr>
          <w:rFonts w:ascii="Palatino Linotype" w:hAnsi="Palatino Linotype"/>
          <w:sz w:val="21"/>
          <w:szCs w:val="21"/>
        </w:rPr>
        <w:t>. Based on the figure</w:t>
      </w:r>
      <w:r w:rsidR="00536621" w:rsidRPr="0002781D">
        <w:rPr>
          <w:rFonts w:ascii="Palatino Linotype" w:hAnsi="Palatino Linotype"/>
          <w:sz w:val="21"/>
          <w:szCs w:val="21"/>
        </w:rPr>
        <w:t>,</w:t>
      </w:r>
      <w:r w:rsidRPr="0002781D">
        <w:rPr>
          <w:rFonts w:ascii="Palatino Linotype" w:hAnsi="Palatino Linotype"/>
          <w:sz w:val="21"/>
          <w:szCs w:val="21"/>
        </w:rPr>
        <w:t xml:space="preserve"> </w:t>
      </w:r>
      <w:r w:rsidR="00633D59">
        <w:rPr>
          <w:rFonts w:ascii="Palatino Linotype" w:hAnsi="Palatino Linotype"/>
          <w:sz w:val="21"/>
          <w:szCs w:val="21"/>
        </w:rPr>
        <w:t>as expected, the ELN performed the worst in capturing the fluctuations in Fc (VR = 0.39), while the performance of the other algorithms, apart from the top five, was not significantly better</w:t>
      </w:r>
      <w:r w:rsidR="003F3F55">
        <w:rPr>
          <w:rFonts w:ascii="Palatino Linotype" w:hAnsi="Palatino Linotype"/>
          <w:sz w:val="21"/>
          <w:szCs w:val="21"/>
        </w:rPr>
        <w:t xml:space="preserve"> the exception of FBP</w:t>
      </w:r>
      <w:r w:rsidRPr="0002781D">
        <w:rPr>
          <w:rFonts w:ascii="Palatino Linotype" w:hAnsi="Palatino Linotype"/>
          <w:sz w:val="21"/>
          <w:szCs w:val="21"/>
        </w:rPr>
        <w:t xml:space="preserve">. </w:t>
      </w:r>
      <w:r w:rsidR="006170B4" w:rsidRPr="00245A9D">
        <w:rPr>
          <w:rFonts w:ascii="Palatino Linotype" w:hAnsi="Palatino Linotype"/>
          <w:sz w:val="21"/>
          <w:szCs w:val="21"/>
        </w:rPr>
        <w:t xml:space="preserve">It is </w:t>
      </w:r>
      <w:r w:rsidR="004D72EB" w:rsidRPr="00245A9D">
        <w:rPr>
          <w:rFonts w:ascii="Palatino Linotype" w:hAnsi="Palatino Linotype"/>
          <w:sz w:val="21"/>
          <w:szCs w:val="21"/>
        </w:rPr>
        <w:t>noteworthy that</w:t>
      </w:r>
      <w:r w:rsidR="004D72EB">
        <w:rPr>
          <w:rFonts w:ascii="Palatino Linotype" w:hAnsi="Palatino Linotype"/>
          <w:sz w:val="21"/>
          <w:szCs w:val="21"/>
        </w:rPr>
        <w:t xml:space="preserve"> </w:t>
      </w:r>
      <w:r w:rsidR="00E34E32" w:rsidRPr="00245A9D">
        <w:rPr>
          <w:rFonts w:ascii="Palatino Linotype" w:hAnsi="Palatino Linotype"/>
          <w:sz w:val="21"/>
          <w:szCs w:val="21"/>
        </w:rPr>
        <w:t>CLR, PD, and ELN</w:t>
      </w:r>
      <w:r w:rsidR="0013634F" w:rsidRPr="00245A9D">
        <w:rPr>
          <w:rFonts w:ascii="Palatino Linotype" w:hAnsi="Palatino Linotype"/>
          <w:sz w:val="21"/>
          <w:szCs w:val="21"/>
        </w:rPr>
        <w:t xml:space="preserve"> frequently predicted nocturnal photosynthesis</w:t>
      </w:r>
      <w:r w:rsidR="001D62F4">
        <w:rPr>
          <w:rFonts w:ascii="Palatino Linotype" w:hAnsi="Palatino Linotype"/>
          <w:sz w:val="21"/>
          <w:szCs w:val="21"/>
        </w:rPr>
        <w:t xml:space="preserve">. </w:t>
      </w:r>
      <w:r w:rsidR="002A4636">
        <w:rPr>
          <w:rFonts w:ascii="Palatino Linotype" w:hAnsi="Palatino Linotype"/>
          <w:sz w:val="21"/>
          <w:szCs w:val="21"/>
        </w:rPr>
        <w:t xml:space="preserve">Overall, </w:t>
      </w:r>
      <w:r w:rsidR="00045D27">
        <w:rPr>
          <w:rFonts w:ascii="Palatino Linotype" w:hAnsi="Palatino Linotype"/>
          <w:sz w:val="21"/>
          <w:szCs w:val="21"/>
        </w:rPr>
        <w:t xml:space="preserve">the results showed a significant difference between the top five algorithms (XGB, RF, ANNs, SVR, and MDS) and </w:t>
      </w:r>
      <w:r w:rsidR="00F57087">
        <w:rPr>
          <w:rFonts w:ascii="Palatino Linotype" w:hAnsi="Palatino Linotype"/>
          <w:sz w:val="21"/>
          <w:szCs w:val="21"/>
        </w:rPr>
        <w:t>remaining algorithms</w:t>
      </w:r>
      <w:r w:rsidR="00045D27">
        <w:rPr>
          <w:rFonts w:ascii="Palatino Linotype" w:hAnsi="Palatino Linotype"/>
          <w:sz w:val="21"/>
          <w:szCs w:val="21"/>
        </w:rPr>
        <w:t xml:space="preserve">, particularly in capturing the fluctuations and the min-max </w:t>
      </w:r>
      <w:r w:rsidR="00F57087">
        <w:rPr>
          <w:rFonts w:ascii="Palatino Linotype" w:hAnsi="Palatino Linotype"/>
          <w:sz w:val="21"/>
          <w:szCs w:val="21"/>
        </w:rPr>
        <w:t xml:space="preserve">range </w:t>
      </w:r>
      <w:r w:rsidR="00045D27">
        <w:rPr>
          <w:rFonts w:ascii="Palatino Linotype" w:hAnsi="Palatino Linotype"/>
          <w:sz w:val="21"/>
          <w:szCs w:val="21"/>
        </w:rPr>
        <w:t>of</w:t>
      </w:r>
      <w:r w:rsidR="00070ACF">
        <w:rPr>
          <w:rFonts w:ascii="Palatino Linotype" w:hAnsi="Palatino Linotype"/>
          <w:sz w:val="21"/>
          <w:szCs w:val="21"/>
        </w:rPr>
        <w:t xml:space="preserve"> Fc. </w:t>
      </w:r>
      <w:r w:rsidR="00530A65">
        <w:rPr>
          <w:rFonts w:ascii="Palatino Linotype" w:hAnsi="Palatino Linotype"/>
          <w:sz w:val="21"/>
          <w:szCs w:val="21"/>
        </w:rPr>
        <w:t xml:space="preserve">However, </w:t>
      </w:r>
      <w:r w:rsidR="00A06D39">
        <w:rPr>
          <w:rFonts w:ascii="Palatino Linotype" w:hAnsi="Palatino Linotype"/>
          <w:sz w:val="21"/>
          <w:szCs w:val="21"/>
        </w:rPr>
        <w:t xml:space="preserve">a </w:t>
      </w:r>
      <w:r w:rsidR="00915748">
        <w:rPr>
          <w:rFonts w:ascii="Palatino Linotype" w:hAnsi="Palatino Linotype"/>
          <w:sz w:val="21"/>
          <w:szCs w:val="21"/>
        </w:rPr>
        <w:t>comprehensive</w:t>
      </w:r>
      <w:r w:rsidR="00A06D39">
        <w:rPr>
          <w:rFonts w:ascii="Palatino Linotype" w:hAnsi="Palatino Linotype"/>
          <w:sz w:val="21"/>
          <w:szCs w:val="21"/>
        </w:rPr>
        <w:t xml:space="preserve"> </w:t>
      </w:r>
      <w:r w:rsidR="00F05B78">
        <w:rPr>
          <w:rFonts w:ascii="Palatino Linotype" w:hAnsi="Palatino Linotype"/>
          <w:sz w:val="21"/>
          <w:szCs w:val="21"/>
        </w:rPr>
        <w:t>comparison</w:t>
      </w:r>
      <w:r w:rsidR="00915748">
        <w:rPr>
          <w:rFonts w:ascii="Palatino Linotype" w:hAnsi="Palatino Linotype"/>
          <w:sz w:val="21"/>
          <w:szCs w:val="21"/>
        </w:rPr>
        <w:t xml:space="preserve"> shows a slight superiority of the XGB and RF.</w:t>
      </w:r>
      <w:r w:rsidR="00530A65">
        <w:rPr>
          <w:rFonts w:ascii="Palatino Linotype" w:hAnsi="Palatino Linotype"/>
          <w:sz w:val="21"/>
          <w:szCs w:val="21"/>
        </w:rPr>
        <w:t xml:space="preserve"> </w:t>
      </w:r>
    </w:p>
    <w:p w14:paraId="24D20157" w14:textId="66C39EC0" w:rsidR="004A2FBD" w:rsidRPr="00134B0C" w:rsidRDefault="00E2216B" w:rsidP="00BE7622">
      <w:pPr>
        <w:pStyle w:val="Heading3"/>
        <w:rPr>
          <w:rFonts w:ascii="Palatino Linotype" w:hAnsi="Palatino Linotype"/>
          <w:i/>
          <w:iCs/>
          <w:sz w:val="23"/>
          <w:szCs w:val="23"/>
        </w:rPr>
      </w:pPr>
      <w:r w:rsidRPr="008748BF">
        <w:rPr>
          <w:rFonts w:ascii="Palatino Linotype" w:hAnsi="Palatino Linotype"/>
          <w:i/>
          <w:iCs/>
          <w:sz w:val="23"/>
          <w:szCs w:val="23"/>
        </w:rPr>
        <w:lastRenderedPageBreak/>
        <w:t>Latent heat flux</w:t>
      </w:r>
      <w:r w:rsidRPr="00B33B69">
        <w:rPr>
          <w:sz w:val="18"/>
          <w:szCs w:val="18"/>
        </w:rPr>
        <w:t xml:space="preserve"> </w:t>
      </w:r>
      <w:r w:rsidR="00423593" w:rsidRPr="008748BF">
        <w:rPr>
          <w:rFonts w:ascii="Palatino Linotype" w:hAnsi="Palatino Linotype"/>
          <w:i/>
          <w:iCs/>
          <w:sz w:val="23"/>
          <w:szCs w:val="23"/>
        </w:rPr>
        <w:t>(</w:t>
      </w:r>
      <w:r w:rsidR="004A2FBD" w:rsidRPr="00134B0C">
        <w:rPr>
          <w:rFonts w:ascii="Palatino Linotype" w:hAnsi="Palatino Linotype"/>
          <w:i/>
          <w:iCs/>
          <w:sz w:val="23"/>
          <w:szCs w:val="23"/>
        </w:rPr>
        <w:t>Fe</w:t>
      </w:r>
      <w:r w:rsidR="00423593">
        <w:rPr>
          <w:rFonts w:ascii="Palatino Linotype" w:hAnsi="Palatino Linotype"/>
          <w:i/>
          <w:iCs/>
          <w:sz w:val="23"/>
          <w:szCs w:val="23"/>
        </w:rPr>
        <w:t>)</w:t>
      </w:r>
    </w:p>
    <w:p w14:paraId="278A204D" w14:textId="6BF07FD6" w:rsidR="004A2FBD" w:rsidRPr="00D05761" w:rsidRDefault="004A2FBD">
      <w:pPr>
        <w:pStyle w:val="Caption"/>
        <w:keepNext/>
        <w:jc w:val="lowKashida"/>
        <w:rPr>
          <w:rFonts w:ascii="Palatino Linotype" w:hAnsi="Palatino Linotype"/>
          <w:sz w:val="21"/>
          <w:szCs w:val="21"/>
        </w:rPr>
      </w:pPr>
      <w:r w:rsidRPr="00B33B69">
        <w:rPr>
          <w:rFonts w:ascii="Palatino Linotype" w:hAnsi="Palatino Linotype"/>
        </w:rPr>
        <w:tab/>
      </w:r>
      <w:r w:rsidR="00346436">
        <w:rPr>
          <w:rFonts w:ascii="Palatino Linotype" w:hAnsi="Palatino Linotype"/>
          <w:i w:val="0"/>
          <w:iCs w:val="0"/>
          <w:color w:val="auto"/>
          <w:sz w:val="21"/>
          <w:szCs w:val="21"/>
        </w:rPr>
        <w:t>The performance of</w:t>
      </w:r>
      <w:r w:rsidR="00DF4044" w:rsidRPr="00DF4044">
        <w:rPr>
          <w:rFonts w:ascii="Palatino Linotype" w:hAnsi="Palatino Linotype"/>
          <w:i w:val="0"/>
          <w:iCs w:val="0"/>
          <w:color w:val="auto"/>
          <w:sz w:val="21"/>
          <w:szCs w:val="21"/>
        </w:rPr>
        <w:t xml:space="preserve"> algorithms for Fe was similar to that for Fc </w:t>
      </w:r>
      <w:r w:rsidR="00F57087">
        <w:rPr>
          <w:rFonts w:ascii="Palatino Linotype" w:hAnsi="Palatino Linotype"/>
          <w:i w:val="0"/>
          <w:iCs w:val="0"/>
          <w:color w:val="auto"/>
          <w:sz w:val="21"/>
          <w:szCs w:val="21"/>
        </w:rPr>
        <w:t xml:space="preserve">with respect to </w:t>
      </w:r>
      <w:r w:rsidR="00DF4044" w:rsidRPr="00DF4044">
        <w:rPr>
          <w:rFonts w:ascii="Palatino Linotype" w:hAnsi="Palatino Linotype"/>
          <w:i w:val="0"/>
          <w:iCs w:val="0"/>
          <w:color w:val="auto"/>
          <w:sz w:val="21"/>
          <w:szCs w:val="21"/>
        </w:rPr>
        <w:t>RMSE</w:t>
      </w:r>
      <w:r w:rsidR="00CE6766">
        <w:rPr>
          <w:rFonts w:ascii="Palatino Linotype" w:hAnsi="Palatino Linotype"/>
          <w:i w:val="0"/>
          <w:iCs w:val="0"/>
          <w:color w:val="auto"/>
          <w:sz w:val="21"/>
          <w:szCs w:val="21"/>
        </w:rPr>
        <w:t>,</w:t>
      </w:r>
      <w:r w:rsidR="00DF4044" w:rsidRPr="00DF4044">
        <w:rPr>
          <w:rFonts w:ascii="Palatino Linotype" w:hAnsi="Palatino Linotype"/>
          <w:i w:val="0"/>
          <w:iCs w:val="0"/>
          <w:color w:val="auto"/>
          <w:sz w:val="21"/>
          <w:szCs w:val="21"/>
        </w:rPr>
        <w:t xml:space="preserve"> MBE and R</w:t>
      </w:r>
      <w:r w:rsidR="00DF4044" w:rsidRPr="0028367B">
        <w:rPr>
          <w:rFonts w:ascii="Palatino Linotype" w:hAnsi="Palatino Linotype"/>
          <w:i w:val="0"/>
          <w:iCs w:val="0"/>
          <w:color w:val="auto"/>
          <w:sz w:val="21"/>
          <w:szCs w:val="21"/>
          <w:vertAlign w:val="superscript"/>
        </w:rPr>
        <w:t>2</w:t>
      </w:r>
      <w:r w:rsidR="00DF4044" w:rsidRPr="00DF4044">
        <w:rPr>
          <w:rFonts w:ascii="Palatino Linotype" w:hAnsi="Palatino Linotype"/>
          <w:i w:val="0"/>
          <w:iCs w:val="0"/>
          <w:color w:val="auto"/>
          <w:sz w:val="21"/>
          <w:szCs w:val="21"/>
        </w:rPr>
        <w:t>, as shown in</w:t>
      </w:r>
      <w:r w:rsidR="00716532">
        <w:rPr>
          <w:rFonts w:ascii="Palatino Linotype" w:hAnsi="Palatino Linotype"/>
          <w:i w:val="0"/>
          <w:iCs w:val="0"/>
          <w:color w:val="auto"/>
          <w:sz w:val="21"/>
          <w:szCs w:val="21"/>
        </w:rPr>
        <w:t xml:space="preserve"> </w:t>
      </w:r>
      <w:r w:rsidR="00716532">
        <w:rPr>
          <w:rFonts w:ascii="Palatino Linotype" w:hAnsi="Palatino Linotype"/>
          <w:i w:val="0"/>
          <w:iCs w:val="0"/>
          <w:color w:val="auto"/>
          <w:sz w:val="21"/>
          <w:szCs w:val="21"/>
        </w:rPr>
        <w:fldChar w:fldCharType="begin"/>
      </w:r>
      <w:r w:rsidR="00716532">
        <w:rPr>
          <w:rFonts w:ascii="Palatino Linotype" w:hAnsi="Palatino Linotype"/>
          <w:i w:val="0"/>
          <w:iCs w:val="0"/>
          <w:color w:val="auto"/>
          <w:sz w:val="21"/>
          <w:szCs w:val="21"/>
        </w:rPr>
        <w:instrText xml:space="preserve"> REF _Ref36225165 \h  \* MERGEFORMAT </w:instrText>
      </w:r>
      <w:r w:rsidR="00716532">
        <w:rPr>
          <w:rFonts w:ascii="Palatino Linotype" w:hAnsi="Palatino Linotype"/>
          <w:i w:val="0"/>
          <w:iCs w:val="0"/>
          <w:color w:val="auto"/>
          <w:sz w:val="21"/>
          <w:szCs w:val="21"/>
        </w:rPr>
      </w:r>
      <w:r w:rsidR="00716532">
        <w:rPr>
          <w:rFonts w:ascii="Palatino Linotype" w:hAnsi="Palatino Linotype"/>
          <w:i w:val="0"/>
          <w:iCs w:val="0"/>
          <w:color w:val="auto"/>
          <w:sz w:val="21"/>
          <w:szCs w:val="21"/>
        </w:rPr>
        <w:fldChar w:fldCharType="separate"/>
      </w:r>
      <w:r w:rsidR="00716532" w:rsidRPr="008748BF">
        <w:rPr>
          <w:rFonts w:ascii="Palatino Linotype" w:hAnsi="Palatino Linotype"/>
          <w:i w:val="0"/>
          <w:iCs w:val="0"/>
          <w:color w:val="auto"/>
          <w:sz w:val="21"/>
          <w:szCs w:val="21"/>
        </w:rPr>
        <w:t>Table 7</w:t>
      </w:r>
      <w:r w:rsidR="00716532">
        <w:rPr>
          <w:rFonts w:ascii="Palatino Linotype" w:hAnsi="Palatino Linotype"/>
          <w:i w:val="0"/>
          <w:iCs w:val="0"/>
          <w:color w:val="auto"/>
          <w:sz w:val="21"/>
          <w:szCs w:val="21"/>
        </w:rPr>
        <w:fldChar w:fldCharType="end"/>
      </w:r>
      <w:r w:rsidR="00257192">
        <w:rPr>
          <w:rFonts w:ascii="Palatino Linotype" w:hAnsi="Palatino Linotype"/>
          <w:i w:val="0"/>
          <w:iCs w:val="0"/>
          <w:color w:val="auto"/>
          <w:sz w:val="21"/>
          <w:szCs w:val="21"/>
        </w:rPr>
        <w:t>.</w:t>
      </w:r>
      <w:r w:rsidR="00DF4044" w:rsidRPr="00DF4044">
        <w:rPr>
          <w:rFonts w:ascii="Palatino Linotype" w:hAnsi="Palatino Linotype"/>
          <w:i w:val="0"/>
          <w:iCs w:val="0"/>
          <w:color w:val="auto"/>
          <w:sz w:val="21"/>
          <w:szCs w:val="21"/>
        </w:rPr>
        <w:t xml:space="preserve"> </w:t>
      </w:r>
      <w:r w:rsidR="00257192">
        <w:rPr>
          <w:rFonts w:ascii="Palatino Linotype" w:hAnsi="Palatino Linotype"/>
          <w:i w:val="0"/>
          <w:iCs w:val="0"/>
          <w:color w:val="auto"/>
          <w:sz w:val="21"/>
          <w:szCs w:val="21"/>
        </w:rPr>
        <w:t>This similarity</w:t>
      </w:r>
      <w:r w:rsidR="00DF4044" w:rsidRPr="00DF4044">
        <w:rPr>
          <w:rFonts w:ascii="Palatino Linotype" w:hAnsi="Palatino Linotype"/>
          <w:i w:val="0"/>
          <w:iCs w:val="0"/>
          <w:color w:val="auto"/>
          <w:sz w:val="21"/>
          <w:szCs w:val="21"/>
        </w:rPr>
        <w:t xml:space="preserve"> </w:t>
      </w:r>
      <w:r w:rsidR="00257192">
        <w:rPr>
          <w:rFonts w:ascii="Palatino Linotype" w:hAnsi="Palatino Linotype"/>
          <w:i w:val="0"/>
          <w:iCs w:val="0"/>
          <w:color w:val="auto"/>
          <w:sz w:val="21"/>
          <w:szCs w:val="21"/>
        </w:rPr>
        <w:t>was</w:t>
      </w:r>
      <w:r w:rsidR="00DF4044" w:rsidRPr="00DF4044">
        <w:rPr>
          <w:rFonts w:ascii="Palatino Linotype" w:hAnsi="Palatino Linotype"/>
          <w:i w:val="0"/>
          <w:iCs w:val="0"/>
          <w:color w:val="auto"/>
          <w:sz w:val="21"/>
          <w:szCs w:val="21"/>
        </w:rPr>
        <w:t xml:space="preserve"> not surprising since these processes are partially coupled via stomatal conductance</w:t>
      </w:r>
      <w:r w:rsidR="00DF4044">
        <w:rPr>
          <w:rFonts w:ascii="Palatino Linotype" w:hAnsi="Palatino Linotype"/>
          <w:i w:val="0"/>
          <w:iCs w:val="0"/>
          <w:color w:val="auto"/>
          <w:sz w:val="21"/>
          <w:szCs w:val="21"/>
        </w:rPr>
        <w:t xml:space="preserve"> </w:t>
      </w:r>
      <w:r w:rsidR="00DF4044">
        <w:rPr>
          <w:rFonts w:ascii="Palatino Linotype" w:hAnsi="Palatino Linotype"/>
          <w:i w:val="0"/>
          <w:iCs w:val="0"/>
          <w:color w:val="auto"/>
          <w:sz w:val="21"/>
          <w:szCs w:val="21"/>
        </w:rPr>
        <w:fldChar w:fldCharType="begin" w:fldLock="1"/>
      </w:r>
      <w:r w:rsidR="00D724B7">
        <w:rPr>
          <w:rFonts w:ascii="Palatino Linotype" w:hAnsi="Palatino Linotype"/>
          <w:i w:val="0"/>
          <w:iCs w:val="0"/>
          <w:color w:val="auto"/>
          <w:sz w:val="21"/>
          <w:szCs w:val="21"/>
        </w:rPr>
        <w:instrText>ADDIN CSL_CITATION {"citationItems":[{"id":"ITEM-1","itemData":{"DOI":"10.1029/2008WR006932","ISSN":"00431397","abstract":"High-frequency measurements of water vapor (q) and carbon dioxide (c) concentrations were collected over the course of a transition from dry to wet surface conditions in an agricultural setting on the eastern shore of Virginia. Daytime correlation coefficients between q and c were close to -1 during the dry conditions but became degraded during the wet conditions. An application of wavelet analysis to the high-frequency time series showed that the degraded q-c correlations on the wet day were mainly caused by the influence of large-scale eddies, which introduced positively correlated q-c components to the half-hour time series. Consistent differences in q-c correlation were also observed for smaller eddy scales, which are more indicative of the surface-atmosphere exchange. Correlations between q and c for this range of eddy scales were likewise closer to -1 for dry conditions, when transfer efficiencies of both scalars exhibited greater similarity. These correlations are influenced by the nonidentical source-sink distributions of the water vapor and carbon dioxide fluxes and the relative magnitude of their constituent fluxes. A new method is introduced to estimate the components of the water vapor flux (transpiration and direct evaporation) and carbon dioxide flux (photosynthesis and respiration) by applying flux variance similarity assumptions separately to the stomatal and the nonstomatal exchange and by considering q-c correlation. Water use efficiency for the vegetation, and how it varies with respect to vapor pressure deficit, is the only input needed for this approach that uses standard eddy covariance measurements. Reasonable estimates yielded by this technique when applied to the contrasting wet and dry days demonstrate its potential for flux partitioning. Copyright 2008 by the American Geophysical Union.","author":[{"dropping-particle":"","family":"Scanlon","given":"Todd M.","non-dropping-particle":"","parse-names":false,"suffix":""},{"dropping-particle":"","family":"Sahu","given":"Parameswar","non-dropping-particle":"","parse-names":false,"suffix":""}],"container-title":"Water Resources Research","id":"ITEM-1","issue":"10","issued":{"date-parts":[["2008","10"]]},"title":"On the correlation structure of water vapor and carbon dioxide in the atmospheric surface layer: A basis for flux partitioning","type":"article-journal","volume":"44"},"uris":["http://www.mendeley.com/documents/?uuid=b193f2e8-e9af-3764-bc84-3c92c6e652fe"]},{"id":"ITEM-2","itemData":{"DOI":"10.1016/j.agrformet.2009.09.005","ISSN":"01681923","abstract":"Partitioning of eddy covariance flux measurements is routinely done to quantify the contributions of separate processes to the overall fluxes. Measurements of carbon dioxide fluxes represent the difference between gross ecosystem photosynthesis and total respiration, while measurements of water vapor fluxes represent the sum of transpiration and direct evaporation. Existing flux partitioning procedures typically require additional instrumentation and/or invoke scaling assumptions that may or may not be appropriate. Here, we present a novel flux partitioning procedure that relies upon the simple assumption that contributions to the measured high-frequency time series of carbon dioxide and water vapor concentrations derived from stomatal processes (i.e., photosynthesis and transpiration) and non-stomatal processes (i.e., respiration and direct evaporation) separately conform to flux-variance similarity. Vegetation water use efficiency is the only parameter needed to perform the partitioning. We apply this technique to eddy covariance data collected over the course of a growing season above a maize field. Results yielded by the correlation-based partitioning approach are consistent with expected trends throughout the growing season, as photosynthesis and transpiration fluxes increase in parallel with observed increases in maize leaf area. Magnitudes of the derived fluxes compare well with literature-based values, and short-term, transient features are also detected as both respiration and direct evaporation fluxes are found to respond to wetting events. These results support the validity of the theory-based partitioning approach, which has the benefit of being simultaneously applied to both carbon dioxide and water vapor fluxes, while relying solely upon standard eddy covariance instrumentation. © 2009 Elsevier B.V.","author":[{"dropping-particle":"","family":"Scanlon","given":"Todd M.","non-dropping-particle":"","parse-names":false,"suffix":""},{"dropping-particle":"","family":"Kustas","given":"William P.","non-dropping-particle":"","parse-names":false,"suffix":""}],"container-title":"Agricultural and Forest Meteorology","id":"ITEM-2","issue":"1","issued":{"date-parts":[["2010","1","15"]]},"page":"89-99","title":"Partitioning carbon dioxide and water vapor fluxes using correlation analysis","type":"article-journal","volume":"150"},"uris":["http://www.mendeley.com/documents/?uuid=0be9bcc4-2aef-3f6e-9fef-ca1ef12b2ed2"]}],"mendeley":{"formattedCitation":"(Scanlon and Kustas, 2010; Scanlon and Sahu, 2008)","plainTextFormattedCitation":"(Scanlon and Kustas, 2010; Scanlon and Sahu, 2008)","previouslyFormattedCitation":"(Scanlon and Kustas, 2010; Scanlon and Sahu, 2008)"},"properties":{"noteIndex":0},"schema":"https://github.com/citation-style-language/schema/raw/master/csl-citation.json"}</w:instrText>
      </w:r>
      <w:r w:rsidR="00DF4044">
        <w:rPr>
          <w:rFonts w:ascii="Palatino Linotype" w:hAnsi="Palatino Linotype"/>
          <w:i w:val="0"/>
          <w:iCs w:val="0"/>
          <w:color w:val="auto"/>
          <w:sz w:val="21"/>
          <w:szCs w:val="21"/>
        </w:rPr>
        <w:fldChar w:fldCharType="separate"/>
      </w:r>
      <w:r w:rsidR="009A68D4" w:rsidRPr="009A68D4">
        <w:rPr>
          <w:rFonts w:ascii="Palatino Linotype" w:hAnsi="Palatino Linotype"/>
          <w:i w:val="0"/>
          <w:iCs w:val="0"/>
          <w:noProof/>
          <w:color w:val="auto"/>
          <w:sz w:val="21"/>
          <w:szCs w:val="21"/>
        </w:rPr>
        <w:t>(Scanlon and Kustas, 2010; Scanlon and Sahu, 2008)</w:t>
      </w:r>
      <w:r w:rsidR="00DF4044">
        <w:rPr>
          <w:rFonts w:ascii="Palatino Linotype" w:hAnsi="Palatino Linotype"/>
          <w:i w:val="0"/>
          <w:iCs w:val="0"/>
          <w:color w:val="auto"/>
          <w:sz w:val="21"/>
          <w:szCs w:val="21"/>
        </w:rPr>
        <w:fldChar w:fldCharType="end"/>
      </w:r>
      <w:r w:rsidR="00DF4044">
        <w:rPr>
          <w:rFonts w:ascii="Palatino Linotype" w:hAnsi="Palatino Linotype"/>
          <w:i w:val="0"/>
          <w:iCs w:val="0"/>
          <w:color w:val="auto"/>
          <w:sz w:val="21"/>
          <w:szCs w:val="21"/>
        </w:rPr>
        <w:t>.</w:t>
      </w:r>
      <w:r w:rsidR="00DF4044" w:rsidRPr="00DF4044">
        <w:rPr>
          <w:rFonts w:ascii="Palatino Linotype" w:hAnsi="Palatino Linotype"/>
          <w:i w:val="0"/>
          <w:iCs w:val="0"/>
          <w:color w:val="auto"/>
          <w:sz w:val="21"/>
          <w:szCs w:val="21"/>
        </w:rPr>
        <w:t xml:space="preserve"> </w:t>
      </w:r>
      <w:r w:rsidR="00333238" w:rsidRPr="00C96197">
        <w:rPr>
          <w:rFonts w:ascii="Palatino Linotype" w:hAnsi="Palatino Linotype"/>
          <w:i w:val="0"/>
          <w:iCs w:val="0"/>
          <w:color w:val="auto"/>
          <w:sz w:val="21"/>
          <w:szCs w:val="21"/>
        </w:rPr>
        <w:t>Again,</w:t>
      </w:r>
      <w:r w:rsidRPr="00C96197">
        <w:rPr>
          <w:rFonts w:ascii="Palatino Linotype" w:hAnsi="Palatino Linotype"/>
          <w:i w:val="0"/>
          <w:iCs w:val="0"/>
          <w:color w:val="auto"/>
          <w:sz w:val="21"/>
          <w:szCs w:val="21"/>
        </w:rPr>
        <w:t xml:space="preserve"> the</w:t>
      </w:r>
      <w:r w:rsidR="00EE5CE7">
        <w:rPr>
          <w:rFonts w:ascii="Palatino Linotype" w:hAnsi="Palatino Linotype"/>
          <w:i w:val="0"/>
          <w:iCs w:val="0"/>
          <w:color w:val="auto"/>
          <w:sz w:val="21"/>
          <w:szCs w:val="21"/>
        </w:rPr>
        <w:t xml:space="preserve"> top three</w:t>
      </w:r>
      <w:r w:rsidRPr="00C96197">
        <w:rPr>
          <w:rFonts w:ascii="Palatino Linotype" w:hAnsi="Palatino Linotype"/>
          <w:i w:val="0"/>
          <w:iCs w:val="0"/>
          <w:color w:val="auto"/>
          <w:sz w:val="21"/>
          <w:szCs w:val="21"/>
        </w:rPr>
        <w:t xml:space="preserve"> </w:t>
      </w:r>
      <w:r w:rsidR="005277C3">
        <w:rPr>
          <w:rFonts w:ascii="Palatino Linotype" w:hAnsi="Palatino Linotype"/>
          <w:i w:val="0"/>
          <w:iCs w:val="0"/>
          <w:color w:val="auto"/>
          <w:sz w:val="21"/>
          <w:szCs w:val="21"/>
        </w:rPr>
        <w:t>ML</w:t>
      </w:r>
      <w:r w:rsidRPr="00C96197">
        <w:rPr>
          <w:rFonts w:ascii="Palatino Linotype" w:hAnsi="Palatino Linotype"/>
          <w:i w:val="0"/>
          <w:iCs w:val="0"/>
          <w:color w:val="auto"/>
          <w:sz w:val="21"/>
          <w:szCs w:val="21"/>
        </w:rPr>
        <w:t xml:space="preserve"> algorithms performed better</w:t>
      </w:r>
      <w:r w:rsidR="00FB1635">
        <w:rPr>
          <w:rFonts w:ascii="Palatino Linotype" w:hAnsi="Palatino Linotype"/>
          <w:i w:val="0"/>
          <w:iCs w:val="0"/>
          <w:color w:val="auto"/>
          <w:sz w:val="21"/>
          <w:szCs w:val="21"/>
        </w:rPr>
        <w:t>,</w:t>
      </w:r>
      <w:r w:rsidRPr="00C96197">
        <w:rPr>
          <w:rFonts w:ascii="Palatino Linotype" w:hAnsi="Palatino Linotype"/>
          <w:i w:val="0"/>
          <w:iCs w:val="0"/>
          <w:color w:val="auto"/>
          <w:sz w:val="21"/>
          <w:szCs w:val="21"/>
        </w:rPr>
        <w:t xml:space="preserve"> with</w:t>
      </w:r>
      <w:r w:rsidR="00291622">
        <w:rPr>
          <w:rFonts w:ascii="Palatino Linotype" w:hAnsi="Palatino Linotype"/>
          <w:i w:val="0"/>
          <w:iCs w:val="0"/>
          <w:color w:val="auto"/>
          <w:sz w:val="21"/>
          <w:szCs w:val="21"/>
        </w:rPr>
        <w:t xml:space="preserve"> </w:t>
      </w:r>
      <w:r w:rsidR="00F57087" w:rsidRPr="00C96197">
        <w:rPr>
          <w:rFonts w:ascii="Palatino Linotype" w:hAnsi="Palatino Linotype"/>
          <w:i w:val="0"/>
          <w:iCs w:val="0"/>
          <w:color w:val="auto"/>
          <w:sz w:val="21"/>
          <w:szCs w:val="21"/>
        </w:rPr>
        <w:t>XGB and RF</w:t>
      </w:r>
      <w:r w:rsidR="00F57087">
        <w:rPr>
          <w:rFonts w:ascii="Palatino Linotype" w:hAnsi="Palatino Linotype"/>
          <w:i w:val="0"/>
          <w:iCs w:val="0"/>
          <w:color w:val="auto"/>
          <w:sz w:val="21"/>
          <w:szCs w:val="21"/>
        </w:rPr>
        <w:t xml:space="preserve"> being statistically</w:t>
      </w:r>
      <w:r w:rsidR="00FB1635">
        <w:rPr>
          <w:rFonts w:ascii="Palatino Linotype" w:hAnsi="Palatino Linotype"/>
          <w:i w:val="0"/>
          <w:iCs w:val="0"/>
          <w:color w:val="auto"/>
          <w:sz w:val="21"/>
          <w:szCs w:val="21"/>
        </w:rPr>
        <w:t xml:space="preserve"> </w:t>
      </w:r>
      <w:r w:rsidR="00FB1635" w:rsidRPr="00C96197">
        <w:rPr>
          <w:rFonts w:ascii="Palatino Linotype" w:hAnsi="Palatino Linotype"/>
          <w:i w:val="0"/>
          <w:iCs w:val="0"/>
          <w:color w:val="auto"/>
          <w:sz w:val="21"/>
          <w:szCs w:val="21"/>
        </w:rPr>
        <w:t xml:space="preserve">significant </w:t>
      </w:r>
      <w:r w:rsidR="00F57087">
        <w:rPr>
          <w:rFonts w:ascii="Palatino Linotype" w:hAnsi="Palatino Linotype"/>
          <w:i w:val="0"/>
          <w:iCs w:val="0"/>
          <w:color w:val="auto"/>
          <w:sz w:val="21"/>
          <w:szCs w:val="21"/>
        </w:rPr>
        <w:t xml:space="preserve"> </w:t>
      </w:r>
      <w:r w:rsidRPr="00C96197">
        <w:rPr>
          <w:rFonts w:ascii="Palatino Linotype" w:hAnsi="Palatino Linotype"/>
          <w:i w:val="0"/>
          <w:iCs w:val="0"/>
          <w:color w:val="auto"/>
          <w:sz w:val="21"/>
          <w:szCs w:val="21"/>
        </w:rPr>
        <w:t xml:space="preserve"> as shown by </w:t>
      </w:r>
      <w:r w:rsidR="00F0458C">
        <w:rPr>
          <w:rFonts w:ascii="Palatino Linotype" w:hAnsi="Palatino Linotype"/>
          <w:i w:val="0"/>
          <w:iCs w:val="0"/>
          <w:color w:val="auto"/>
          <w:sz w:val="21"/>
          <w:szCs w:val="21"/>
        </w:rPr>
        <w:t>the</w:t>
      </w:r>
      <w:r w:rsidRPr="00C96197">
        <w:rPr>
          <w:rFonts w:ascii="Palatino Linotype" w:hAnsi="Palatino Linotype"/>
          <w:i w:val="0"/>
          <w:iCs w:val="0"/>
          <w:color w:val="auto"/>
          <w:sz w:val="21"/>
          <w:szCs w:val="21"/>
        </w:rPr>
        <w:t xml:space="preserve"> </w:t>
      </w:r>
      <w:r w:rsidRPr="00D05761">
        <w:rPr>
          <w:rFonts w:ascii="Palatino Linotype" w:hAnsi="Palatino Linotype"/>
          <w:i w:val="0"/>
          <w:iCs w:val="0"/>
          <w:color w:val="auto"/>
          <w:sz w:val="21"/>
          <w:szCs w:val="21"/>
        </w:rPr>
        <w:t>Tukey’s HSD</w:t>
      </w:r>
      <w:r w:rsidRPr="00C96197">
        <w:rPr>
          <w:rFonts w:ascii="Palatino Linotype" w:hAnsi="Palatino Linotype"/>
          <w:i w:val="0"/>
          <w:iCs w:val="0"/>
          <w:color w:val="auto"/>
          <w:sz w:val="21"/>
          <w:szCs w:val="21"/>
        </w:rPr>
        <w:t xml:space="preserve"> </w:t>
      </w:r>
      <w:r w:rsidRPr="00D05761">
        <w:rPr>
          <w:rFonts w:ascii="Palatino Linotype" w:hAnsi="Palatino Linotype"/>
          <w:i w:val="0"/>
          <w:iCs w:val="0"/>
          <w:color w:val="auto"/>
          <w:sz w:val="21"/>
          <w:szCs w:val="21"/>
        </w:rPr>
        <w:t>(</w:t>
      </w:r>
      <w:r w:rsidR="0027646D">
        <w:rPr>
          <w:rFonts w:ascii="Palatino Linotype" w:hAnsi="Palatino Linotype"/>
          <w:i w:val="0"/>
          <w:iCs w:val="0"/>
          <w:color w:val="auto"/>
          <w:sz w:val="21"/>
          <w:szCs w:val="21"/>
        </w:rPr>
        <w:fldChar w:fldCharType="begin"/>
      </w:r>
      <w:r w:rsidR="0027646D">
        <w:rPr>
          <w:rFonts w:ascii="Palatino Linotype" w:hAnsi="Palatino Linotype"/>
          <w:i w:val="0"/>
          <w:iCs w:val="0"/>
          <w:color w:val="auto"/>
          <w:sz w:val="21"/>
          <w:szCs w:val="21"/>
        </w:rPr>
        <w:instrText xml:space="preserve"> REF _Ref36225165 \h </w:instrText>
      </w:r>
      <w:r w:rsidR="00716532">
        <w:rPr>
          <w:rFonts w:ascii="Palatino Linotype" w:hAnsi="Palatino Linotype"/>
          <w:i w:val="0"/>
          <w:iCs w:val="0"/>
          <w:color w:val="auto"/>
          <w:sz w:val="21"/>
          <w:szCs w:val="21"/>
        </w:rPr>
        <w:instrText xml:space="preserve"> \* MERGEFORMAT </w:instrText>
      </w:r>
      <w:r w:rsidR="0027646D">
        <w:rPr>
          <w:rFonts w:ascii="Palatino Linotype" w:hAnsi="Palatino Linotype"/>
          <w:i w:val="0"/>
          <w:iCs w:val="0"/>
          <w:color w:val="auto"/>
          <w:sz w:val="21"/>
          <w:szCs w:val="21"/>
        </w:rPr>
      </w:r>
      <w:r w:rsidR="0027646D">
        <w:rPr>
          <w:rFonts w:ascii="Palatino Linotype" w:hAnsi="Palatino Linotype"/>
          <w:i w:val="0"/>
          <w:iCs w:val="0"/>
          <w:color w:val="auto"/>
          <w:sz w:val="21"/>
          <w:szCs w:val="21"/>
        </w:rPr>
        <w:fldChar w:fldCharType="separate"/>
      </w:r>
      <w:r w:rsidR="0027646D" w:rsidRPr="008748BF">
        <w:rPr>
          <w:rFonts w:ascii="Palatino Linotype" w:hAnsi="Palatino Linotype"/>
          <w:i w:val="0"/>
          <w:iCs w:val="0"/>
          <w:color w:val="auto"/>
          <w:sz w:val="21"/>
          <w:szCs w:val="21"/>
        </w:rPr>
        <w:t>Table 7</w:t>
      </w:r>
      <w:r w:rsidR="0027646D">
        <w:rPr>
          <w:rFonts w:ascii="Palatino Linotype" w:hAnsi="Palatino Linotype"/>
          <w:i w:val="0"/>
          <w:iCs w:val="0"/>
          <w:color w:val="auto"/>
          <w:sz w:val="21"/>
          <w:szCs w:val="21"/>
        </w:rPr>
        <w:fldChar w:fldCharType="end"/>
      </w:r>
      <w:r w:rsidRPr="00D05761">
        <w:rPr>
          <w:rFonts w:ascii="Palatino Linotype" w:hAnsi="Palatino Linotype"/>
          <w:i w:val="0"/>
          <w:iCs w:val="0"/>
          <w:color w:val="auto"/>
          <w:sz w:val="21"/>
          <w:szCs w:val="21"/>
        </w:rPr>
        <w:t>).</w:t>
      </w:r>
      <w:r w:rsidR="00633D59">
        <w:rPr>
          <w:rFonts w:ascii="Palatino Linotype" w:hAnsi="Palatino Linotype"/>
          <w:i w:val="0"/>
          <w:iCs w:val="0"/>
          <w:color w:val="auto"/>
          <w:sz w:val="21"/>
          <w:szCs w:val="21"/>
        </w:rPr>
        <w:t xml:space="preserve"> </w:t>
      </w:r>
      <w:r w:rsidR="00F57087">
        <w:rPr>
          <w:rFonts w:ascii="Palatino Linotype" w:hAnsi="Palatino Linotype"/>
          <w:i w:val="0"/>
          <w:iCs w:val="0"/>
          <w:color w:val="auto"/>
          <w:sz w:val="21"/>
          <w:szCs w:val="21"/>
        </w:rPr>
        <w:t>T</w:t>
      </w:r>
      <w:r w:rsidRPr="00D05761">
        <w:rPr>
          <w:rFonts w:ascii="Palatino Linotype" w:hAnsi="Palatino Linotype"/>
          <w:i w:val="0"/>
          <w:iCs w:val="0"/>
          <w:color w:val="auto"/>
          <w:sz w:val="21"/>
          <w:szCs w:val="21"/>
        </w:rPr>
        <w:t xml:space="preserve">he null hypothesis </w:t>
      </w:r>
      <w:proofErr w:type="gramStart"/>
      <w:r w:rsidRPr="00D05761">
        <w:rPr>
          <w:rFonts w:ascii="Palatino Linotype" w:hAnsi="Palatino Linotype"/>
          <w:i w:val="0"/>
          <w:iCs w:val="0"/>
          <w:color w:val="auto"/>
          <w:sz w:val="21"/>
          <w:szCs w:val="21"/>
        </w:rPr>
        <w:t xml:space="preserve">was </w:t>
      </w:r>
      <w:r w:rsidR="00903284">
        <w:rPr>
          <w:rFonts w:ascii="Palatino Linotype" w:hAnsi="Palatino Linotype"/>
          <w:i w:val="0"/>
          <w:iCs w:val="0"/>
          <w:color w:val="auto"/>
          <w:sz w:val="21"/>
          <w:szCs w:val="21"/>
        </w:rPr>
        <w:t>not rejected</w:t>
      </w:r>
      <w:proofErr w:type="gramEnd"/>
      <w:r w:rsidR="00903284">
        <w:rPr>
          <w:rFonts w:ascii="Palatino Linotype" w:hAnsi="Palatino Linotype"/>
          <w:i w:val="0"/>
          <w:iCs w:val="0"/>
          <w:color w:val="auto"/>
          <w:sz w:val="21"/>
          <w:szCs w:val="21"/>
        </w:rPr>
        <w:t xml:space="preserve"> while comparing</w:t>
      </w:r>
      <w:r w:rsidRPr="00D05761">
        <w:rPr>
          <w:rFonts w:ascii="Palatino Linotype" w:hAnsi="Palatino Linotype"/>
          <w:i w:val="0"/>
          <w:iCs w:val="0"/>
          <w:color w:val="auto"/>
          <w:sz w:val="21"/>
          <w:szCs w:val="21"/>
        </w:rPr>
        <w:t xml:space="preserve"> FBP and SVR, whereas </w:t>
      </w:r>
      <w:r w:rsidR="00903284">
        <w:rPr>
          <w:rFonts w:ascii="Palatino Linotype" w:hAnsi="Palatino Linotype"/>
          <w:i w:val="0"/>
          <w:iCs w:val="0"/>
          <w:color w:val="auto"/>
          <w:sz w:val="21"/>
          <w:szCs w:val="21"/>
        </w:rPr>
        <w:t>the better performance of the other algorithms was confirmed</w:t>
      </w:r>
      <w:r w:rsidRPr="00D05761">
        <w:rPr>
          <w:rFonts w:ascii="Palatino Linotype" w:hAnsi="Palatino Linotype"/>
          <w:i w:val="0"/>
          <w:iCs w:val="0"/>
          <w:color w:val="auto"/>
          <w:sz w:val="21"/>
          <w:szCs w:val="21"/>
        </w:rPr>
        <w:t xml:space="preserve">.  As a result, the FBP and SVR provided the </w:t>
      </w:r>
      <w:r w:rsidR="00A31CDB">
        <w:rPr>
          <w:rFonts w:ascii="Palatino Linotype" w:hAnsi="Palatino Linotype"/>
          <w:i w:val="0"/>
          <w:iCs w:val="0"/>
          <w:color w:val="auto"/>
          <w:sz w:val="21"/>
          <w:szCs w:val="21"/>
        </w:rPr>
        <w:t>most unsatisfactory</w:t>
      </w:r>
      <w:r w:rsidRPr="00D05761">
        <w:rPr>
          <w:rFonts w:ascii="Palatino Linotype" w:hAnsi="Palatino Linotype"/>
          <w:i w:val="0"/>
          <w:iCs w:val="0"/>
          <w:color w:val="auto"/>
          <w:sz w:val="21"/>
          <w:szCs w:val="21"/>
        </w:rPr>
        <w:t xml:space="preserve"> results in estimating Fe, </w:t>
      </w:r>
      <w:r w:rsidR="007A63BA">
        <w:rPr>
          <w:rFonts w:ascii="Palatino Linotype" w:hAnsi="Palatino Linotype"/>
          <w:i w:val="0"/>
          <w:iCs w:val="0"/>
          <w:color w:val="auto"/>
          <w:sz w:val="21"/>
          <w:szCs w:val="21"/>
        </w:rPr>
        <w:t>according to</w:t>
      </w:r>
      <w:r w:rsidRPr="00D05761">
        <w:rPr>
          <w:rFonts w:ascii="Palatino Linotype" w:hAnsi="Palatino Linotype"/>
          <w:i w:val="0"/>
          <w:iCs w:val="0"/>
          <w:color w:val="auto"/>
          <w:sz w:val="21"/>
          <w:szCs w:val="21"/>
        </w:rPr>
        <w:t xml:space="preserve"> the average values of the RMSE. No significant improvement in RMSE occurred when the </w:t>
      </w:r>
      <w:r w:rsidR="00343B5F">
        <w:rPr>
          <w:rFonts w:ascii="Palatino Linotype" w:hAnsi="Palatino Linotype"/>
          <w:i w:val="0"/>
          <w:iCs w:val="0"/>
          <w:color w:val="auto"/>
          <w:sz w:val="21"/>
          <w:szCs w:val="21"/>
        </w:rPr>
        <w:t>gap</w:t>
      </w:r>
      <w:r w:rsidR="00343B5F" w:rsidRPr="00D05761">
        <w:rPr>
          <w:rFonts w:ascii="Palatino Linotype" w:hAnsi="Palatino Linotype"/>
          <w:i w:val="0"/>
          <w:iCs w:val="0"/>
          <w:color w:val="auto"/>
          <w:sz w:val="21"/>
          <w:szCs w:val="21"/>
        </w:rPr>
        <w:t xml:space="preserve"> </w:t>
      </w:r>
      <w:r w:rsidRPr="00D05761">
        <w:rPr>
          <w:rFonts w:ascii="Palatino Linotype" w:hAnsi="Palatino Linotype"/>
          <w:i w:val="0"/>
          <w:iCs w:val="0"/>
          <w:color w:val="auto"/>
          <w:sz w:val="21"/>
          <w:szCs w:val="21"/>
        </w:rPr>
        <w:t xml:space="preserve">lengths became shorter than </w:t>
      </w:r>
      <w:r w:rsidR="00343B5F">
        <w:rPr>
          <w:rFonts w:ascii="Palatino Linotype" w:hAnsi="Palatino Linotype"/>
          <w:i w:val="0"/>
          <w:iCs w:val="0"/>
          <w:color w:val="auto"/>
          <w:sz w:val="21"/>
          <w:szCs w:val="21"/>
        </w:rPr>
        <w:t>6</w:t>
      </w:r>
      <w:r w:rsidR="00343B5F" w:rsidRPr="00D05761">
        <w:rPr>
          <w:rFonts w:ascii="Palatino Linotype" w:hAnsi="Palatino Linotype"/>
          <w:i w:val="0"/>
          <w:iCs w:val="0"/>
          <w:color w:val="auto"/>
          <w:sz w:val="21"/>
          <w:szCs w:val="21"/>
        </w:rPr>
        <w:t xml:space="preserve">0 </w:t>
      </w:r>
      <w:r w:rsidRPr="00D05761">
        <w:rPr>
          <w:rFonts w:ascii="Palatino Linotype" w:hAnsi="Palatino Linotype"/>
          <w:i w:val="0"/>
          <w:iCs w:val="0"/>
          <w:color w:val="auto"/>
          <w:sz w:val="21"/>
          <w:szCs w:val="21"/>
        </w:rPr>
        <w:t xml:space="preserve">days, meaning that the </w:t>
      </w:r>
      <w:r w:rsidR="00633D59">
        <w:rPr>
          <w:rFonts w:ascii="Palatino Linotype" w:hAnsi="Palatino Linotype"/>
          <w:i w:val="0"/>
          <w:iCs w:val="0"/>
          <w:color w:val="auto"/>
          <w:sz w:val="21"/>
          <w:szCs w:val="21"/>
        </w:rPr>
        <w:t>algorithms' performance</w:t>
      </w:r>
      <w:r w:rsidRPr="00D05761">
        <w:rPr>
          <w:rFonts w:ascii="Palatino Linotype" w:hAnsi="Palatino Linotype"/>
          <w:i w:val="0"/>
          <w:iCs w:val="0"/>
          <w:color w:val="auto"/>
          <w:sz w:val="21"/>
          <w:szCs w:val="21"/>
        </w:rPr>
        <w:t xml:space="preserve"> did not vary considerably from a </w:t>
      </w:r>
      <w:r w:rsidR="00343B5F">
        <w:rPr>
          <w:rFonts w:ascii="Palatino Linotype" w:hAnsi="Palatino Linotype"/>
          <w:i w:val="0"/>
          <w:iCs w:val="0"/>
          <w:color w:val="auto"/>
          <w:sz w:val="21"/>
          <w:szCs w:val="21"/>
        </w:rPr>
        <w:t>3</w:t>
      </w:r>
      <w:r w:rsidR="00343B5F" w:rsidRPr="00D05761">
        <w:rPr>
          <w:rFonts w:ascii="Palatino Linotype" w:hAnsi="Palatino Linotype"/>
          <w:i w:val="0"/>
          <w:iCs w:val="0"/>
          <w:color w:val="auto"/>
          <w:sz w:val="21"/>
          <w:szCs w:val="21"/>
        </w:rPr>
        <w:t>0</w:t>
      </w:r>
      <w:r w:rsidRPr="00D05761">
        <w:rPr>
          <w:rFonts w:ascii="Palatino Linotype" w:hAnsi="Palatino Linotype"/>
          <w:i w:val="0"/>
          <w:iCs w:val="0"/>
          <w:color w:val="auto"/>
          <w:sz w:val="21"/>
          <w:szCs w:val="21"/>
        </w:rPr>
        <w:t>-day to a one-day window</w:t>
      </w:r>
      <w:r w:rsidR="00343B5F">
        <w:rPr>
          <w:rFonts w:ascii="Palatino Linotype" w:hAnsi="Palatino Linotype"/>
          <w:i w:val="0"/>
          <w:iCs w:val="0"/>
          <w:color w:val="auto"/>
          <w:sz w:val="21"/>
          <w:szCs w:val="21"/>
        </w:rPr>
        <w:t xml:space="preserve">, especially for </w:t>
      </w:r>
      <w:r w:rsidR="00CF4346">
        <w:rPr>
          <w:rFonts w:ascii="Palatino Linotype" w:hAnsi="Palatino Linotype"/>
          <w:i w:val="0"/>
          <w:iCs w:val="0"/>
          <w:color w:val="auto"/>
          <w:sz w:val="21"/>
          <w:szCs w:val="21"/>
        </w:rPr>
        <w:t>the top algorithms (XGB, RF, and ANNs)</w:t>
      </w:r>
      <w:r w:rsidR="00343B5F">
        <w:rPr>
          <w:rFonts w:ascii="Palatino Linotype" w:hAnsi="Palatino Linotype"/>
          <w:i w:val="0"/>
          <w:iCs w:val="0"/>
          <w:color w:val="auto"/>
          <w:sz w:val="21"/>
          <w:szCs w:val="21"/>
        </w:rPr>
        <w:t xml:space="preserve">. </w:t>
      </w:r>
      <w:r w:rsidR="00633D59">
        <w:rPr>
          <w:rFonts w:ascii="Palatino Linotype" w:hAnsi="Palatino Linotype"/>
          <w:i w:val="0"/>
          <w:iCs w:val="0"/>
          <w:color w:val="auto"/>
          <w:sz w:val="21"/>
          <w:szCs w:val="21"/>
        </w:rPr>
        <w:t>CLR and PD results</w:t>
      </w:r>
      <w:r w:rsidRPr="00D05761">
        <w:rPr>
          <w:rFonts w:ascii="Palatino Linotype" w:hAnsi="Palatino Linotype"/>
          <w:i w:val="0"/>
          <w:iCs w:val="0"/>
          <w:color w:val="auto"/>
          <w:sz w:val="21"/>
          <w:szCs w:val="21"/>
        </w:rPr>
        <w:t xml:space="preserve"> were very similar to those for Fc, showed lower RMSE and higher R</w:t>
      </w:r>
      <w:r w:rsidRPr="00725857">
        <w:rPr>
          <w:rFonts w:ascii="Palatino Linotype" w:hAnsi="Palatino Linotype"/>
          <w:i w:val="0"/>
          <w:iCs w:val="0"/>
          <w:color w:val="auto"/>
          <w:sz w:val="21"/>
          <w:szCs w:val="21"/>
          <w:vertAlign w:val="superscript"/>
        </w:rPr>
        <w:t>2</w:t>
      </w:r>
      <w:r w:rsidRPr="00D05761">
        <w:rPr>
          <w:rFonts w:ascii="Palatino Linotype" w:hAnsi="Palatino Linotype"/>
          <w:i w:val="0"/>
          <w:iCs w:val="0"/>
          <w:color w:val="auto"/>
          <w:sz w:val="21"/>
          <w:szCs w:val="21"/>
        </w:rPr>
        <w:t xml:space="preserve"> values </w:t>
      </w:r>
      <w:r w:rsidR="00880422">
        <w:rPr>
          <w:rFonts w:ascii="Palatino Linotype" w:hAnsi="Palatino Linotype"/>
          <w:i w:val="0"/>
          <w:iCs w:val="0"/>
          <w:color w:val="auto"/>
          <w:sz w:val="21"/>
          <w:szCs w:val="21"/>
        </w:rPr>
        <w:t>as against</w:t>
      </w:r>
      <w:r w:rsidRPr="00D05761">
        <w:rPr>
          <w:rFonts w:ascii="Palatino Linotype" w:hAnsi="Palatino Linotype"/>
          <w:i w:val="0"/>
          <w:iCs w:val="0"/>
          <w:color w:val="auto"/>
          <w:sz w:val="21"/>
          <w:szCs w:val="21"/>
        </w:rPr>
        <w:t xml:space="preserve"> ELN</w:t>
      </w:r>
      <w:r w:rsidR="00AC1552">
        <w:rPr>
          <w:rFonts w:ascii="Palatino Linotype" w:hAnsi="Palatino Linotype"/>
          <w:i w:val="0"/>
          <w:iCs w:val="0"/>
          <w:color w:val="auto"/>
          <w:sz w:val="21"/>
          <w:szCs w:val="21"/>
        </w:rPr>
        <w:t>,</w:t>
      </w:r>
      <w:r w:rsidRPr="00D05761">
        <w:rPr>
          <w:rFonts w:ascii="Palatino Linotype" w:hAnsi="Palatino Linotype"/>
          <w:i w:val="0"/>
          <w:iCs w:val="0"/>
          <w:color w:val="auto"/>
          <w:sz w:val="21"/>
          <w:szCs w:val="21"/>
        </w:rPr>
        <w:t xml:space="preserve"> but the ELN led to </w:t>
      </w:r>
      <w:r w:rsidR="00F57087">
        <w:rPr>
          <w:rFonts w:ascii="Palatino Linotype" w:hAnsi="Palatino Linotype"/>
          <w:i w:val="0"/>
          <w:iCs w:val="0"/>
          <w:color w:val="auto"/>
          <w:sz w:val="21"/>
          <w:szCs w:val="21"/>
        </w:rPr>
        <w:t xml:space="preserve">a </w:t>
      </w:r>
      <w:r w:rsidRPr="00D05761">
        <w:rPr>
          <w:rFonts w:ascii="Palatino Linotype" w:hAnsi="Palatino Linotype"/>
          <w:i w:val="0"/>
          <w:iCs w:val="0"/>
          <w:color w:val="auto"/>
          <w:sz w:val="21"/>
          <w:szCs w:val="21"/>
        </w:rPr>
        <w:t>slight</w:t>
      </w:r>
      <w:r w:rsidR="00F57087">
        <w:rPr>
          <w:rFonts w:ascii="Palatino Linotype" w:hAnsi="Palatino Linotype"/>
          <w:i w:val="0"/>
          <w:iCs w:val="0"/>
          <w:color w:val="auto"/>
          <w:sz w:val="21"/>
          <w:szCs w:val="21"/>
        </w:rPr>
        <w:t>ly</w:t>
      </w:r>
      <w:r w:rsidRPr="00D05761">
        <w:rPr>
          <w:rFonts w:ascii="Palatino Linotype" w:hAnsi="Palatino Linotype"/>
          <w:i w:val="0"/>
          <w:iCs w:val="0"/>
          <w:color w:val="auto"/>
          <w:sz w:val="21"/>
          <w:szCs w:val="21"/>
        </w:rPr>
        <w:t xml:space="preserve"> lower MBE. The MBE values also showed moderately high values for the SVR, meaning that there was an absolute bias in its outcome, which </w:t>
      </w:r>
      <w:proofErr w:type="gramStart"/>
      <w:r w:rsidRPr="00D05761">
        <w:rPr>
          <w:rFonts w:ascii="Palatino Linotype" w:hAnsi="Palatino Linotype"/>
          <w:i w:val="0"/>
          <w:iCs w:val="0"/>
          <w:color w:val="auto"/>
          <w:sz w:val="21"/>
          <w:szCs w:val="21"/>
        </w:rPr>
        <w:t>might be related</w:t>
      </w:r>
      <w:proofErr w:type="gramEnd"/>
      <w:r w:rsidRPr="00D05761">
        <w:rPr>
          <w:rFonts w:ascii="Palatino Linotype" w:hAnsi="Palatino Linotype"/>
          <w:i w:val="0"/>
          <w:iCs w:val="0"/>
          <w:color w:val="auto"/>
          <w:sz w:val="21"/>
          <w:szCs w:val="21"/>
        </w:rPr>
        <w:t xml:space="preserve"> to </w:t>
      </w:r>
      <w:r w:rsidR="001A60D1">
        <w:rPr>
          <w:rFonts w:ascii="Palatino Linotype" w:hAnsi="Palatino Linotype"/>
          <w:i w:val="0"/>
          <w:iCs w:val="0"/>
          <w:color w:val="auto"/>
          <w:sz w:val="21"/>
          <w:szCs w:val="21"/>
        </w:rPr>
        <w:t>overfitting</w:t>
      </w:r>
      <w:r w:rsidRPr="00D05761">
        <w:rPr>
          <w:rFonts w:ascii="Palatino Linotype" w:hAnsi="Palatino Linotype"/>
          <w:i w:val="0"/>
          <w:iCs w:val="0"/>
          <w:color w:val="auto"/>
          <w:sz w:val="21"/>
          <w:szCs w:val="21"/>
        </w:rPr>
        <w:t xml:space="preserve">. The source of the bias shown by the SVR </w:t>
      </w:r>
      <w:r w:rsidRPr="00C96197">
        <w:rPr>
          <w:rFonts w:ascii="Palatino Linotype" w:hAnsi="Palatino Linotype"/>
          <w:i w:val="0"/>
          <w:iCs w:val="0"/>
          <w:color w:val="auto"/>
          <w:sz w:val="21"/>
          <w:szCs w:val="21"/>
        </w:rPr>
        <w:t>algorithm</w:t>
      </w:r>
      <w:r w:rsidRPr="00D05761">
        <w:rPr>
          <w:rFonts w:ascii="Palatino Linotype" w:hAnsi="Palatino Linotype"/>
          <w:i w:val="0"/>
          <w:iCs w:val="0"/>
          <w:color w:val="auto"/>
          <w:sz w:val="21"/>
          <w:szCs w:val="21"/>
        </w:rPr>
        <w:t xml:space="preserve"> (</w:t>
      </w:r>
      <w:r w:rsidR="00D869B0">
        <w:rPr>
          <w:rFonts w:ascii="Palatino Linotype" w:hAnsi="Palatino Linotype"/>
          <w:i w:val="0"/>
          <w:iCs w:val="0"/>
          <w:color w:val="auto"/>
          <w:sz w:val="21"/>
          <w:szCs w:val="21"/>
        </w:rPr>
        <w:fldChar w:fldCharType="begin"/>
      </w:r>
      <w:r w:rsidR="00D869B0">
        <w:rPr>
          <w:rFonts w:ascii="Palatino Linotype" w:hAnsi="Palatino Linotype"/>
          <w:i w:val="0"/>
          <w:iCs w:val="0"/>
          <w:color w:val="auto"/>
          <w:sz w:val="21"/>
          <w:szCs w:val="21"/>
        </w:rPr>
        <w:instrText xml:space="preserve"> REF _Ref67996004 \h  \* MERGEFORMAT </w:instrText>
      </w:r>
      <w:r w:rsidR="00D869B0">
        <w:rPr>
          <w:rFonts w:ascii="Palatino Linotype" w:hAnsi="Palatino Linotype"/>
          <w:i w:val="0"/>
          <w:iCs w:val="0"/>
          <w:color w:val="auto"/>
          <w:sz w:val="21"/>
          <w:szCs w:val="21"/>
        </w:rPr>
      </w:r>
      <w:r w:rsidR="00D869B0">
        <w:rPr>
          <w:rFonts w:ascii="Palatino Linotype" w:hAnsi="Palatino Linotype"/>
          <w:i w:val="0"/>
          <w:iCs w:val="0"/>
          <w:color w:val="auto"/>
          <w:sz w:val="21"/>
          <w:szCs w:val="21"/>
        </w:rPr>
        <w:fldChar w:fldCharType="separate"/>
      </w:r>
      <w:r w:rsidR="00D869B0" w:rsidRPr="008748BF">
        <w:rPr>
          <w:rFonts w:ascii="Palatino Linotype" w:hAnsi="Palatino Linotype"/>
          <w:i w:val="0"/>
          <w:iCs w:val="0"/>
          <w:color w:val="auto"/>
          <w:sz w:val="21"/>
          <w:szCs w:val="21"/>
        </w:rPr>
        <w:t>Figure 3</w:t>
      </w:r>
      <w:r w:rsidR="00D869B0">
        <w:rPr>
          <w:rFonts w:ascii="Palatino Linotype" w:hAnsi="Palatino Linotype"/>
          <w:i w:val="0"/>
          <w:iCs w:val="0"/>
          <w:color w:val="auto"/>
          <w:sz w:val="21"/>
          <w:szCs w:val="21"/>
        </w:rPr>
        <w:fldChar w:fldCharType="end"/>
      </w:r>
      <w:proofErr w:type="gramStart"/>
      <w:r w:rsidRPr="00D05761">
        <w:rPr>
          <w:rFonts w:ascii="Palatino Linotype" w:hAnsi="Palatino Linotype"/>
          <w:i w:val="0"/>
          <w:iCs w:val="0"/>
          <w:color w:val="auto"/>
          <w:sz w:val="21"/>
          <w:szCs w:val="21"/>
        </w:rPr>
        <w:t>)</w:t>
      </w:r>
      <w:r w:rsidR="00976337">
        <w:rPr>
          <w:rFonts w:ascii="Palatino Linotype" w:hAnsi="Palatino Linotype"/>
          <w:i w:val="0"/>
          <w:iCs w:val="0"/>
          <w:color w:val="auto"/>
          <w:sz w:val="21"/>
          <w:szCs w:val="21"/>
        </w:rPr>
        <w:t>,</w:t>
      </w:r>
      <w:proofErr w:type="gramEnd"/>
      <w:r w:rsidRPr="00D05761">
        <w:rPr>
          <w:rFonts w:ascii="Palatino Linotype" w:hAnsi="Palatino Linotype"/>
          <w:i w:val="0"/>
          <w:iCs w:val="0"/>
          <w:color w:val="auto"/>
          <w:sz w:val="21"/>
          <w:szCs w:val="21"/>
        </w:rPr>
        <w:t xml:space="preserve"> was because it could not capture t</w:t>
      </w:r>
      <w:r w:rsidR="00976337">
        <w:rPr>
          <w:rFonts w:ascii="Palatino Linotype" w:hAnsi="Palatino Linotype"/>
          <w:i w:val="0"/>
          <w:iCs w:val="0"/>
          <w:color w:val="auto"/>
          <w:sz w:val="21"/>
          <w:szCs w:val="21"/>
        </w:rPr>
        <w:t>he minimum values appropriately</w:t>
      </w:r>
      <w:r w:rsidRPr="00D05761">
        <w:rPr>
          <w:rFonts w:ascii="Palatino Linotype" w:hAnsi="Palatino Linotype"/>
          <w:i w:val="0"/>
          <w:iCs w:val="0"/>
          <w:color w:val="auto"/>
          <w:sz w:val="21"/>
          <w:szCs w:val="21"/>
        </w:rPr>
        <w:t xml:space="preserve">, </w:t>
      </w:r>
      <w:r w:rsidR="00D9382C">
        <w:rPr>
          <w:rFonts w:ascii="Palatino Linotype" w:hAnsi="Palatino Linotype"/>
          <w:i w:val="0"/>
          <w:iCs w:val="0"/>
          <w:color w:val="auto"/>
          <w:sz w:val="21"/>
          <w:szCs w:val="21"/>
        </w:rPr>
        <w:t>result</w:t>
      </w:r>
      <w:r w:rsidR="00114BBA">
        <w:rPr>
          <w:rFonts w:ascii="Palatino Linotype" w:hAnsi="Palatino Linotype"/>
          <w:i w:val="0"/>
          <w:iCs w:val="0"/>
          <w:color w:val="auto"/>
          <w:sz w:val="21"/>
          <w:szCs w:val="21"/>
        </w:rPr>
        <w:t>ing</w:t>
      </w:r>
      <w:r w:rsidR="00D9382C">
        <w:rPr>
          <w:rFonts w:ascii="Palatino Linotype" w:hAnsi="Palatino Linotype"/>
          <w:i w:val="0"/>
          <w:iCs w:val="0"/>
          <w:color w:val="auto"/>
          <w:sz w:val="21"/>
          <w:szCs w:val="21"/>
        </w:rPr>
        <w:t xml:space="preserve"> in a considerable overestimation</w:t>
      </w:r>
      <w:r w:rsidRPr="00D05761">
        <w:rPr>
          <w:rFonts w:ascii="Palatino Linotype" w:hAnsi="Palatino Linotype"/>
          <w:i w:val="0"/>
          <w:iCs w:val="0"/>
          <w:color w:val="auto"/>
          <w:sz w:val="21"/>
          <w:szCs w:val="21"/>
        </w:rPr>
        <w:t xml:space="preserve">. A common issue in estimating Fe values, which had affected all </w:t>
      </w:r>
      <w:r w:rsidRPr="00C96197">
        <w:rPr>
          <w:rFonts w:ascii="Palatino Linotype" w:hAnsi="Palatino Linotype"/>
          <w:i w:val="0"/>
          <w:iCs w:val="0"/>
          <w:color w:val="auto"/>
          <w:sz w:val="21"/>
          <w:szCs w:val="21"/>
        </w:rPr>
        <w:t>algorithms</w:t>
      </w:r>
      <w:r w:rsidRPr="00D05761">
        <w:rPr>
          <w:rFonts w:ascii="Palatino Linotype" w:hAnsi="Palatino Linotype"/>
          <w:i w:val="0"/>
          <w:iCs w:val="0"/>
          <w:color w:val="auto"/>
          <w:sz w:val="21"/>
          <w:szCs w:val="21"/>
        </w:rPr>
        <w:t xml:space="preserve"> other than the FBP, was</w:t>
      </w:r>
      <w:r w:rsidR="0029066D">
        <w:rPr>
          <w:rFonts w:ascii="Palatino Linotype" w:hAnsi="Palatino Linotype"/>
          <w:i w:val="0"/>
          <w:iCs w:val="0"/>
          <w:color w:val="auto"/>
          <w:sz w:val="21"/>
          <w:szCs w:val="21"/>
        </w:rPr>
        <w:t xml:space="preserve"> </w:t>
      </w:r>
      <w:r w:rsidR="00F57087">
        <w:rPr>
          <w:rFonts w:ascii="Palatino Linotype" w:hAnsi="Palatino Linotype"/>
          <w:i w:val="0"/>
          <w:iCs w:val="0"/>
          <w:color w:val="auto"/>
          <w:sz w:val="21"/>
          <w:szCs w:val="21"/>
        </w:rPr>
        <w:t xml:space="preserve">the inability to capture the </w:t>
      </w:r>
      <w:proofErr w:type="gramStart"/>
      <w:r w:rsidR="00F57087">
        <w:rPr>
          <w:rFonts w:ascii="Palatino Linotype" w:hAnsi="Palatino Linotype"/>
          <w:i w:val="0"/>
          <w:iCs w:val="0"/>
          <w:color w:val="auto"/>
          <w:sz w:val="21"/>
          <w:szCs w:val="21"/>
        </w:rPr>
        <w:t xml:space="preserve">negative  </w:t>
      </w:r>
      <w:r w:rsidRPr="00D05761">
        <w:rPr>
          <w:rFonts w:ascii="Palatino Linotype" w:hAnsi="Palatino Linotype"/>
          <w:i w:val="0"/>
          <w:iCs w:val="0"/>
          <w:color w:val="auto"/>
          <w:sz w:val="21"/>
          <w:szCs w:val="21"/>
        </w:rPr>
        <w:t>values</w:t>
      </w:r>
      <w:proofErr w:type="gramEnd"/>
      <w:r w:rsidRPr="00D05761">
        <w:rPr>
          <w:rFonts w:ascii="Palatino Linotype" w:hAnsi="Palatino Linotype"/>
          <w:i w:val="0"/>
          <w:iCs w:val="0"/>
          <w:color w:val="auto"/>
          <w:sz w:val="21"/>
          <w:szCs w:val="21"/>
        </w:rPr>
        <w:t xml:space="preserve">. In contrast to Fc results, the ANNs did not perform as </w:t>
      </w:r>
      <w:r w:rsidR="00F57087">
        <w:rPr>
          <w:rFonts w:ascii="Palatino Linotype" w:hAnsi="Palatino Linotype"/>
          <w:i w:val="0"/>
          <w:iCs w:val="0"/>
          <w:color w:val="auto"/>
          <w:sz w:val="21"/>
          <w:szCs w:val="21"/>
        </w:rPr>
        <w:t>well</w:t>
      </w:r>
      <w:r w:rsidR="00F57087" w:rsidRPr="00D05761">
        <w:rPr>
          <w:rFonts w:ascii="Palatino Linotype" w:hAnsi="Palatino Linotype"/>
          <w:i w:val="0"/>
          <w:iCs w:val="0"/>
          <w:color w:val="auto"/>
          <w:sz w:val="21"/>
          <w:szCs w:val="21"/>
        </w:rPr>
        <w:t xml:space="preserve"> </w:t>
      </w:r>
      <w:r w:rsidRPr="00D05761">
        <w:rPr>
          <w:rFonts w:ascii="Palatino Linotype" w:hAnsi="Palatino Linotype"/>
          <w:i w:val="0"/>
          <w:iCs w:val="0"/>
          <w:color w:val="auto"/>
          <w:sz w:val="21"/>
          <w:szCs w:val="21"/>
        </w:rPr>
        <w:t xml:space="preserve">as the XGB and RF, which could be due to not </w:t>
      </w:r>
      <w:r w:rsidR="00633D59">
        <w:rPr>
          <w:rFonts w:ascii="Palatino Linotype" w:hAnsi="Palatino Linotype"/>
          <w:i w:val="0"/>
          <w:iCs w:val="0"/>
          <w:color w:val="auto"/>
          <w:sz w:val="21"/>
          <w:szCs w:val="21"/>
        </w:rPr>
        <w:t>capturing</w:t>
      </w:r>
      <w:r w:rsidRPr="00D05761">
        <w:rPr>
          <w:rFonts w:ascii="Palatino Linotype" w:hAnsi="Palatino Linotype"/>
          <w:i w:val="0"/>
          <w:iCs w:val="0"/>
          <w:color w:val="auto"/>
          <w:sz w:val="21"/>
          <w:szCs w:val="21"/>
        </w:rPr>
        <w:t xml:space="preserve"> the maximum values</w:t>
      </w:r>
      <w:r w:rsidR="005C6EC4">
        <w:rPr>
          <w:rFonts w:ascii="Palatino Linotype" w:hAnsi="Palatino Linotype"/>
          <w:i w:val="0"/>
          <w:iCs w:val="0"/>
          <w:color w:val="auto"/>
          <w:sz w:val="21"/>
          <w:szCs w:val="21"/>
        </w:rPr>
        <w:t xml:space="preserve"> </w:t>
      </w:r>
      <w:r w:rsidR="00F57087">
        <w:rPr>
          <w:rFonts w:ascii="Palatino Linotype" w:hAnsi="Palatino Linotype"/>
          <w:i w:val="0"/>
          <w:iCs w:val="0"/>
          <w:color w:val="auto"/>
          <w:sz w:val="21"/>
          <w:szCs w:val="21"/>
        </w:rPr>
        <w:t>compared to its rivals</w:t>
      </w:r>
      <w:r w:rsidRPr="00A31CDB">
        <w:rPr>
          <w:rFonts w:ascii="Palatino Linotype" w:hAnsi="Palatino Linotype"/>
          <w:i w:val="0"/>
          <w:iCs w:val="0"/>
          <w:color w:val="auto"/>
          <w:sz w:val="21"/>
          <w:szCs w:val="21"/>
        </w:rPr>
        <w:t>.</w:t>
      </w:r>
      <w:r w:rsidRPr="00D05761">
        <w:rPr>
          <w:rFonts w:ascii="Palatino Linotype" w:hAnsi="Palatino Linotype"/>
          <w:i w:val="0"/>
          <w:iCs w:val="0"/>
          <w:color w:val="auto"/>
          <w:sz w:val="21"/>
          <w:szCs w:val="21"/>
        </w:rPr>
        <w:t xml:space="preserve"> </w:t>
      </w:r>
    </w:p>
    <w:p w14:paraId="7603DD49" w14:textId="0735531C" w:rsidR="004A2FBD" w:rsidRPr="00B33B69" w:rsidRDefault="00BF0053" w:rsidP="00D05761">
      <w:pPr>
        <w:pStyle w:val="Caption"/>
        <w:rPr>
          <w:rFonts w:ascii="Palatino Linotype" w:hAnsi="Palatino Linotype"/>
        </w:rPr>
      </w:pPr>
      <w:bookmarkStart w:id="11" w:name="_Ref36225165"/>
      <w:r w:rsidRPr="00851821">
        <w:rPr>
          <w:rFonts w:ascii="Palatino Linotype" w:hAnsi="Palatino Linotype"/>
        </w:rPr>
        <w:t xml:space="preserve">Table </w:t>
      </w:r>
      <w:r w:rsidR="00C548E4" w:rsidRPr="00851821">
        <w:rPr>
          <w:rFonts w:ascii="Palatino Linotype" w:hAnsi="Palatino Linotype"/>
        </w:rPr>
        <w:fldChar w:fldCharType="begin"/>
      </w:r>
      <w:r w:rsidR="00C548E4" w:rsidRPr="00851821">
        <w:rPr>
          <w:rFonts w:ascii="Palatino Linotype" w:hAnsi="Palatino Linotype"/>
        </w:rPr>
        <w:instrText xml:space="preserve"> SEQ Table \* ARABIC </w:instrText>
      </w:r>
      <w:r w:rsidR="00C548E4" w:rsidRPr="00851821">
        <w:rPr>
          <w:rFonts w:ascii="Palatino Linotype" w:hAnsi="Palatino Linotype"/>
        </w:rPr>
        <w:fldChar w:fldCharType="separate"/>
      </w:r>
      <w:r w:rsidR="003D55D2">
        <w:rPr>
          <w:rFonts w:ascii="Palatino Linotype" w:hAnsi="Palatino Linotype"/>
          <w:noProof/>
        </w:rPr>
        <w:t>7</w:t>
      </w:r>
      <w:r w:rsidR="00C548E4" w:rsidRPr="00851821">
        <w:rPr>
          <w:rFonts w:ascii="Palatino Linotype" w:hAnsi="Palatino Linotype"/>
        </w:rPr>
        <w:fldChar w:fldCharType="end"/>
      </w:r>
      <w:bookmarkEnd w:id="11"/>
      <w:r w:rsidRPr="00B33B69">
        <w:rPr>
          <w:rFonts w:ascii="Palatino Linotype" w:hAnsi="Palatino Linotype"/>
        </w:rPr>
        <w:t xml:space="preserve">. The average metrics for Fe </w:t>
      </w:r>
      <w:proofErr w:type="gramStart"/>
      <w:r w:rsidRPr="00B33B69">
        <w:rPr>
          <w:rFonts w:ascii="Palatino Linotype" w:hAnsi="Palatino Linotype"/>
        </w:rPr>
        <w:t>gap-filling</w:t>
      </w:r>
      <w:proofErr w:type="gramEnd"/>
      <w:r w:rsidRPr="00B33B69">
        <w:rPr>
          <w:rFonts w:ascii="Palatino Linotype" w:hAnsi="Palatino Linotype"/>
        </w:rPr>
        <w:t xml:space="preserve"> based on the algorithms, ranked by RMSE using the Tukey’s HSD test at the level of 5 per cent.</w:t>
      </w:r>
    </w:p>
    <w:tbl>
      <w:tblPr>
        <w:tblStyle w:val="ListTable2-Accent3"/>
        <w:tblW w:w="0" w:type="auto"/>
        <w:tblLook w:val="0620" w:firstRow="1" w:lastRow="0" w:firstColumn="0" w:lastColumn="0" w:noHBand="1" w:noVBand="1"/>
      </w:tblPr>
      <w:tblGrid>
        <w:gridCol w:w="2254"/>
        <w:gridCol w:w="2254"/>
        <w:gridCol w:w="2254"/>
        <w:gridCol w:w="2254"/>
      </w:tblGrid>
      <w:tr w:rsidR="004A2FBD" w:rsidRPr="00B33B69" w14:paraId="77322D05" w14:textId="77777777" w:rsidTr="00AF1E53">
        <w:trPr>
          <w:cnfStyle w:val="100000000000" w:firstRow="1" w:lastRow="0" w:firstColumn="0" w:lastColumn="0" w:oddVBand="0" w:evenVBand="0" w:oddHBand="0" w:evenHBand="0" w:firstRowFirstColumn="0" w:firstRowLastColumn="0" w:lastRowFirstColumn="0" w:lastRowLastColumn="0"/>
        </w:trPr>
        <w:tc>
          <w:tcPr>
            <w:tcW w:w="2254" w:type="dxa"/>
            <w:tcBorders>
              <w:top w:val="single" w:sz="4" w:space="0" w:color="auto"/>
              <w:bottom w:val="single" w:sz="4" w:space="0" w:color="auto"/>
            </w:tcBorders>
          </w:tcPr>
          <w:p w14:paraId="0D4D26D8" w14:textId="50718481" w:rsidR="004A2FBD" w:rsidRPr="00AF1E53" w:rsidRDefault="004A2FBD" w:rsidP="004A2FBD">
            <w:pPr>
              <w:jc w:val="center"/>
              <w:rPr>
                <w:rFonts w:ascii="Palatino Linotype" w:hAnsi="Palatino Linotype"/>
                <w:sz w:val="16"/>
                <w:szCs w:val="16"/>
                <w:lang w:bidi="fa-IR"/>
              </w:rPr>
            </w:pPr>
            <w:r w:rsidRPr="00AF1E53">
              <w:rPr>
                <w:rFonts w:ascii="Palatino Linotype" w:hAnsi="Palatino Linotype"/>
                <w:sz w:val="16"/>
                <w:szCs w:val="16"/>
                <w:lang w:bidi="fa-IR"/>
              </w:rPr>
              <w:t>Algorithm (Fe)</w:t>
            </w:r>
          </w:p>
        </w:tc>
        <w:tc>
          <w:tcPr>
            <w:tcW w:w="2254" w:type="dxa"/>
            <w:tcBorders>
              <w:top w:val="single" w:sz="4" w:space="0" w:color="auto"/>
              <w:bottom w:val="single" w:sz="4" w:space="0" w:color="auto"/>
            </w:tcBorders>
          </w:tcPr>
          <w:p w14:paraId="63D7E08B" w14:textId="77777777" w:rsidR="004A2FBD" w:rsidRPr="00AF1E53" w:rsidRDefault="004A2FBD" w:rsidP="004A2FBD">
            <w:pPr>
              <w:jc w:val="center"/>
              <w:rPr>
                <w:rFonts w:ascii="Palatino Linotype" w:hAnsi="Palatino Linotype"/>
                <w:sz w:val="16"/>
                <w:szCs w:val="16"/>
                <w:lang w:bidi="fa-IR"/>
              </w:rPr>
            </w:pPr>
            <w:r w:rsidRPr="00AF1E53">
              <w:rPr>
                <w:rFonts w:ascii="Palatino Linotype" w:hAnsi="Palatino Linotype"/>
                <w:sz w:val="16"/>
                <w:szCs w:val="16"/>
                <w:lang w:bidi="fa-IR"/>
              </w:rPr>
              <w:t>Mean RMSE</w:t>
            </w:r>
          </w:p>
        </w:tc>
        <w:tc>
          <w:tcPr>
            <w:tcW w:w="2254" w:type="dxa"/>
            <w:tcBorders>
              <w:top w:val="single" w:sz="4" w:space="0" w:color="auto"/>
              <w:bottom w:val="single" w:sz="4" w:space="0" w:color="auto"/>
            </w:tcBorders>
          </w:tcPr>
          <w:p w14:paraId="6BCE178D" w14:textId="77777777" w:rsidR="004A2FBD" w:rsidRPr="00AF1E53" w:rsidRDefault="004A2FBD" w:rsidP="004A2FBD">
            <w:pPr>
              <w:jc w:val="center"/>
              <w:rPr>
                <w:rFonts w:ascii="Palatino Linotype" w:hAnsi="Palatino Linotype"/>
                <w:sz w:val="16"/>
                <w:szCs w:val="16"/>
                <w:lang w:bidi="fa-IR"/>
              </w:rPr>
            </w:pPr>
            <w:r w:rsidRPr="00AF1E53">
              <w:rPr>
                <w:rFonts w:ascii="Palatino Linotype" w:hAnsi="Palatino Linotype"/>
                <w:sz w:val="16"/>
                <w:szCs w:val="16"/>
                <w:lang w:bidi="fa-IR"/>
              </w:rPr>
              <w:t>Mean R</w:t>
            </w:r>
            <w:r w:rsidRPr="00AF1E53">
              <w:rPr>
                <w:rFonts w:ascii="Palatino Linotype" w:hAnsi="Palatino Linotype"/>
                <w:sz w:val="16"/>
                <w:szCs w:val="16"/>
                <w:vertAlign w:val="superscript"/>
                <w:lang w:bidi="fa-IR"/>
              </w:rPr>
              <w:t>2</w:t>
            </w:r>
          </w:p>
        </w:tc>
        <w:tc>
          <w:tcPr>
            <w:tcW w:w="2254" w:type="dxa"/>
            <w:tcBorders>
              <w:top w:val="single" w:sz="4" w:space="0" w:color="auto"/>
              <w:bottom w:val="single" w:sz="4" w:space="0" w:color="auto"/>
            </w:tcBorders>
          </w:tcPr>
          <w:p w14:paraId="5C6A5B01" w14:textId="77777777" w:rsidR="004A2FBD" w:rsidRPr="00AF1E53" w:rsidRDefault="004A2FBD" w:rsidP="004A2FBD">
            <w:pPr>
              <w:jc w:val="center"/>
              <w:rPr>
                <w:rFonts w:ascii="Palatino Linotype" w:hAnsi="Palatino Linotype"/>
                <w:sz w:val="16"/>
                <w:szCs w:val="16"/>
                <w:lang w:bidi="fa-IR"/>
              </w:rPr>
            </w:pPr>
            <w:r w:rsidRPr="00AF1E53">
              <w:rPr>
                <w:rFonts w:ascii="Palatino Linotype" w:hAnsi="Palatino Linotype"/>
                <w:sz w:val="16"/>
                <w:szCs w:val="16"/>
                <w:lang w:bidi="fa-IR"/>
              </w:rPr>
              <w:t>Mean MBE</w:t>
            </w:r>
          </w:p>
        </w:tc>
      </w:tr>
      <w:tr w:rsidR="004A2FBD" w:rsidRPr="00B33B69" w14:paraId="12323CE9" w14:textId="77777777" w:rsidTr="00AF1E53">
        <w:tc>
          <w:tcPr>
            <w:tcW w:w="2254" w:type="dxa"/>
            <w:tcBorders>
              <w:top w:val="single" w:sz="4" w:space="0" w:color="auto"/>
            </w:tcBorders>
          </w:tcPr>
          <w:p w14:paraId="5AF61C17" w14:textId="77777777" w:rsidR="004A2FBD" w:rsidRPr="00AF1E53" w:rsidRDefault="004A2FBD" w:rsidP="004A2FBD">
            <w:pPr>
              <w:jc w:val="center"/>
              <w:rPr>
                <w:rFonts w:ascii="Palatino Linotype" w:hAnsi="Palatino Linotype"/>
                <w:sz w:val="16"/>
                <w:szCs w:val="16"/>
                <w:vertAlign w:val="superscript"/>
                <w:lang w:bidi="fa-IR"/>
              </w:rPr>
            </w:pPr>
            <w:r w:rsidRPr="00AF1E53">
              <w:rPr>
                <w:rFonts w:ascii="Palatino Linotype" w:hAnsi="Palatino Linotype"/>
                <w:sz w:val="16"/>
                <w:szCs w:val="16"/>
                <w:lang w:bidi="fa-IR"/>
              </w:rPr>
              <w:t xml:space="preserve">XGB </w:t>
            </w:r>
          </w:p>
        </w:tc>
        <w:tc>
          <w:tcPr>
            <w:tcW w:w="2254" w:type="dxa"/>
            <w:tcBorders>
              <w:top w:val="single" w:sz="4" w:space="0" w:color="auto"/>
            </w:tcBorders>
          </w:tcPr>
          <w:p w14:paraId="2EA08130" w14:textId="2D521887" w:rsidR="004A2FBD" w:rsidRPr="00AF1E53" w:rsidRDefault="00E946D7" w:rsidP="00860B9A">
            <w:pPr>
              <w:jc w:val="center"/>
              <w:rPr>
                <w:rFonts w:ascii="Palatino Linotype" w:hAnsi="Palatino Linotype"/>
                <w:sz w:val="16"/>
                <w:szCs w:val="16"/>
                <w:lang w:bidi="fa-IR"/>
              </w:rPr>
            </w:pPr>
            <w:r w:rsidRPr="00AF1E53">
              <w:rPr>
                <w:rFonts w:ascii="Palatino Linotype" w:hAnsi="Palatino Linotype" w:cs="Calibri"/>
                <w:color w:val="000000"/>
                <w:sz w:val="16"/>
                <w:szCs w:val="16"/>
                <w:lang w:bidi="fa-IR"/>
              </w:rPr>
              <w:t>34.95</w:t>
            </w:r>
            <w:r w:rsidR="00860B9A" w:rsidRPr="00AF1E53">
              <w:rPr>
                <w:rFonts w:ascii="Palatino Linotype" w:hAnsi="Palatino Linotype" w:cs="Calibri"/>
                <w:color w:val="000000"/>
                <w:sz w:val="16"/>
                <w:szCs w:val="16"/>
                <w:lang w:bidi="fa-IR"/>
              </w:rPr>
              <w:t xml:space="preserve"> </w:t>
            </w:r>
            <w:r w:rsidR="004A2FBD" w:rsidRPr="00AF1E53">
              <w:rPr>
                <w:rFonts w:ascii="Palatino Linotype" w:hAnsi="Palatino Linotype"/>
                <w:sz w:val="16"/>
                <w:szCs w:val="16"/>
                <w:vertAlign w:val="superscript"/>
                <w:lang w:bidi="fa-IR"/>
              </w:rPr>
              <w:t>a</w:t>
            </w:r>
          </w:p>
        </w:tc>
        <w:tc>
          <w:tcPr>
            <w:tcW w:w="2254" w:type="dxa"/>
            <w:tcBorders>
              <w:top w:val="single" w:sz="4" w:space="0" w:color="auto"/>
            </w:tcBorders>
          </w:tcPr>
          <w:p w14:paraId="5E88D851" w14:textId="4183C431" w:rsidR="004A2FBD" w:rsidRPr="00AF1E53" w:rsidRDefault="004A2FBD" w:rsidP="00917E7D">
            <w:pPr>
              <w:jc w:val="center"/>
              <w:rPr>
                <w:rFonts w:ascii="Palatino Linotype" w:hAnsi="Palatino Linotype"/>
                <w:sz w:val="16"/>
                <w:szCs w:val="16"/>
                <w:lang w:bidi="fa-IR"/>
              </w:rPr>
            </w:pPr>
            <w:r w:rsidRPr="00AF1E53">
              <w:rPr>
                <w:rFonts w:ascii="Palatino Linotype" w:hAnsi="Palatino Linotype" w:cs="Calibri"/>
                <w:color w:val="000000"/>
                <w:sz w:val="16"/>
                <w:szCs w:val="16"/>
              </w:rPr>
              <w:t>0.</w:t>
            </w:r>
            <w:r w:rsidR="00917E7D" w:rsidRPr="00AF1E53">
              <w:rPr>
                <w:rFonts w:ascii="Palatino Linotype" w:hAnsi="Palatino Linotype" w:cs="Calibri"/>
                <w:color w:val="000000"/>
                <w:sz w:val="16"/>
                <w:szCs w:val="16"/>
              </w:rPr>
              <w:t>74</w:t>
            </w:r>
          </w:p>
        </w:tc>
        <w:tc>
          <w:tcPr>
            <w:tcW w:w="2254" w:type="dxa"/>
            <w:tcBorders>
              <w:top w:val="single" w:sz="4" w:space="0" w:color="auto"/>
            </w:tcBorders>
          </w:tcPr>
          <w:p w14:paraId="42DF7903" w14:textId="770A5AC6" w:rsidR="004A2FBD" w:rsidRPr="00AF1E53" w:rsidRDefault="004A2FBD" w:rsidP="00B24FBD">
            <w:pPr>
              <w:jc w:val="center"/>
              <w:rPr>
                <w:rFonts w:ascii="Palatino Linotype" w:hAnsi="Palatino Linotype"/>
                <w:sz w:val="16"/>
                <w:szCs w:val="16"/>
                <w:lang w:bidi="fa-IR"/>
              </w:rPr>
            </w:pPr>
            <w:r w:rsidRPr="00AF1E53">
              <w:rPr>
                <w:rFonts w:ascii="Palatino Linotype" w:hAnsi="Palatino Linotype" w:cs="Calibri"/>
                <w:color w:val="000000"/>
                <w:sz w:val="16"/>
                <w:szCs w:val="16"/>
              </w:rPr>
              <w:t>-3.</w:t>
            </w:r>
            <w:r w:rsidR="00B24FBD" w:rsidRPr="00AF1E53">
              <w:rPr>
                <w:rFonts w:ascii="Palatino Linotype" w:hAnsi="Palatino Linotype" w:cs="Calibri"/>
                <w:color w:val="000000"/>
                <w:sz w:val="16"/>
                <w:szCs w:val="16"/>
              </w:rPr>
              <w:t>48</w:t>
            </w:r>
          </w:p>
        </w:tc>
      </w:tr>
      <w:tr w:rsidR="004A2FBD" w:rsidRPr="00B33B69" w14:paraId="694E439B" w14:textId="77777777" w:rsidTr="00AF1E53">
        <w:tc>
          <w:tcPr>
            <w:tcW w:w="2254" w:type="dxa"/>
          </w:tcPr>
          <w:p w14:paraId="2C5781CD" w14:textId="77777777" w:rsidR="004A2FBD" w:rsidRPr="00AF1E53" w:rsidRDefault="004A2FBD" w:rsidP="004A2FBD">
            <w:pPr>
              <w:jc w:val="center"/>
              <w:rPr>
                <w:rFonts w:ascii="Palatino Linotype" w:hAnsi="Palatino Linotype"/>
                <w:sz w:val="16"/>
                <w:szCs w:val="16"/>
                <w:vertAlign w:val="superscript"/>
                <w:lang w:bidi="fa-IR"/>
              </w:rPr>
            </w:pPr>
            <w:r w:rsidRPr="00AF1E53">
              <w:rPr>
                <w:rFonts w:ascii="Palatino Linotype" w:hAnsi="Palatino Linotype"/>
                <w:sz w:val="16"/>
                <w:szCs w:val="16"/>
                <w:lang w:bidi="fa-IR"/>
              </w:rPr>
              <w:t xml:space="preserve">RF </w:t>
            </w:r>
          </w:p>
        </w:tc>
        <w:tc>
          <w:tcPr>
            <w:tcW w:w="2254" w:type="dxa"/>
          </w:tcPr>
          <w:p w14:paraId="341B5011" w14:textId="60BECA45" w:rsidR="004A2FBD" w:rsidRPr="00AF1E53" w:rsidRDefault="00E946D7" w:rsidP="0077643B">
            <w:pPr>
              <w:jc w:val="center"/>
              <w:rPr>
                <w:rFonts w:ascii="Palatino Linotype" w:hAnsi="Palatino Linotype"/>
                <w:sz w:val="16"/>
                <w:szCs w:val="16"/>
                <w:lang w:bidi="fa-IR"/>
              </w:rPr>
            </w:pPr>
            <w:r w:rsidRPr="00AF1E53">
              <w:rPr>
                <w:rFonts w:ascii="Palatino Linotype" w:hAnsi="Palatino Linotype" w:cs="Calibri"/>
                <w:color w:val="000000"/>
                <w:sz w:val="16"/>
                <w:szCs w:val="16"/>
                <w:lang w:bidi="fa-IR"/>
              </w:rPr>
              <w:t>35.6</w:t>
            </w:r>
            <w:r w:rsidR="0077643B" w:rsidRPr="00AF1E53">
              <w:rPr>
                <w:rFonts w:ascii="Palatino Linotype" w:hAnsi="Palatino Linotype" w:cs="Calibri"/>
                <w:color w:val="000000"/>
                <w:sz w:val="16"/>
                <w:szCs w:val="16"/>
                <w:lang w:bidi="fa-IR"/>
              </w:rPr>
              <w:t>3</w:t>
            </w:r>
            <w:r w:rsidR="00860B9A" w:rsidRPr="00AF1E53">
              <w:rPr>
                <w:rFonts w:ascii="Palatino Linotype" w:hAnsi="Palatino Linotype" w:cs="Calibri"/>
                <w:color w:val="000000"/>
                <w:sz w:val="16"/>
                <w:szCs w:val="16"/>
                <w:lang w:bidi="fa-IR"/>
              </w:rPr>
              <w:t xml:space="preserve"> </w:t>
            </w:r>
            <w:r w:rsidR="004A2FBD" w:rsidRPr="00AF1E53">
              <w:rPr>
                <w:rFonts w:ascii="Palatino Linotype" w:hAnsi="Palatino Linotype"/>
                <w:sz w:val="16"/>
                <w:szCs w:val="16"/>
                <w:vertAlign w:val="superscript"/>
                <w:lang w:bidi="fa-IR"/>
              </w:rPr>
              <w:t>a</w:t>
            </w:r>
          </w:p>
        </w:tc>
        <w:tc>
          <w:tcPr>
            <w:tcW w:w="2254" w:type="dxa"/>
          </w:tcPr>
          <w:p w14:paraId="16DB77AB" w14:textId="1262B2FA" w:rsidR="004A2FBD" w:rsidRPr="00AF1E53" w:rsidRDefault="004A2FBD" w:rsidP="00005DAD">
            <w:pPr>
              <w:jc w:val="center"/>
              <w:rPr>
                <w:rFonts w:ascii="Palatino Linotype" w:hAnsi="Palatino Linotype"/>
                <w:sz w:val="16"/>
                <w:szCs w:val="16"/>
                <w:lang w:bidi="fa-IR"/>
              </w:rPr>
            </w:pPr>
            <w:r w:rsidRPr="00AF1E53">
              <w:rPr>
                <w:rFonts w:ascii="Palatino Linotype" w:hAnsi="Palatino Linotype" w:cs="Calibri"/>
                <w:color w:val="000000"/>
                <w:sz w:val="16"/>
                <w:szCs w:val="16"/>
              </w:rPr>
              <w:t>0.</w:t>
            </w:r>
            <w:r w:rsidR="00917E7D" w:rsidRPr="00AF1E53">
              <w:rPr>
                <w:rFonts w:ascii="Palatino Linotype" w:hAnsi="Palatino Linotype" w:cs="Calibri"/>
                <w:color w:val="000000"/>
                <w:sz w:val="16"/>
                <w:szCs w:val="16"/>
              </w:rPr>
              <w:t>7</w:t>
            </w:r>
            <w:r w:rsidR="00005DAD" w:rsidRPr="00AF1E53">
              <w:rPr>
                <w:rFonts w:ascii="Palatino Linotype" w:hAnsi="Palatino Linotype" w:cs="Calibri"/>
                <w:color w:val="000000"/>
                <w:sz w:val="16"/>
                <w:szCs w:val="16"/>
              </w:rPr>
              <w:t>4</w:t>
            </w:r>
          </w:p>
        </w:tc>
        <w:tc>
          <w:tcPr>
            <w:tcW w:w="2254" w:type="dxa"/>
          </w:tcPr>
          <w:p w14:paraId="7C8A8647" w14:textId="6F78E899" w:rsidR="004A2FBD" w:rsidRPr="00AF1E53" w:rsidRDefault="004A2FBD" w:rsidP="00B24FBD">
            <w:pPr>
              <w:jc w:val="center"/>
              <w:rPr>
                <w:rFonts w:ascii="Palatino Linotype" w:hAnsi="Palatino Linotype"/>
                <w:sz w:val="16"/>
                <w:szCs w:val="16"/>
                <w:lang w:bidi="fa-IR"/>
              </w:rPr>
            </w:pPr>
            <w:r w:rsidRPr="00AF1E53">
              <w:rPr>
                <w:rFonts w:ascii="Palatino Linotype" w:hAnsi="Palatino Linotype" w:cs="Calibri"/>
                <w:color w:val="000000"/>
                <w:sz w:val="16"/>
                <w:szCs w:val="16"/>
              </w:rPr>
              <w:t>-3.</w:t>
            </w:r>
            <w:r w:rsidR="00B24FBD" w:rsidRPr="00AF1E53">
              <w:rPr>
                <w:rFonts w:ascii="Palatino Linotype" w:hAnsi="Palatino Linotype" w:cs="Calibri"/>
                <w:color w:val="000000"/>
                <w:sz w:val="16"/>
                <w:szCs w:val="16"/>
              </w:rPr>
              <w:t>33</w:t>
            </w:r>
          </w:p>
        </w:tc>
      </w:tr>
      <w:tr w:rsidR="004A2FBD" w:rsidRPr="00B33B69" w14:paraId="6FE29F31" w14:textId="77777777" w:rsidTr="00AF1E53">
        <w:tc>
          <w:tcPr>
            <w:tcW w:w="2254" w:type="dxa"/>
          </w:tcPr>
          <w:p w14:paraId="7A848E36" w14:textId="77777777" w:rsidR="004A2FBD" w:rsidRPr="00AF1E53" w:rsidRDefault="004A2FBD" w:rsidP="004A2FBD">
            <w:pPr>
              <w:jc w:val="center"/>
              <w:rPr>
                <w:rFonts w:ascii="Palatino Linotype" w:hAnsi="Palatino Linotype"/>
                <w:sz w:val="16"/>
                <w:szCs w:val="16"/>
                <w:vertAlign w:val="superscript"/>
                <w:lang w:bidi="fa-IR"/>
              </w:rPr>
            </w:pPr>
            <w:r w:rsidRPr="00AF1E53">
              <w:rPr>
                <w:rFonts w:ascii="Palatino Linotype" w:hAnsi="Palatino Linotype"/>
                <w:sz w:val="16"/>
                <w:szCs w:val="16"/>
                <w:lang w:bidi="fa-IR"/>
              </w:rPr>
              <w:t>ANNs</w:t>
            </w:r>
          </w:p>
        </w:tc>
        <w:tc>
          <w:tcPr>
            <w:tcW w:w="2254" w:type="dxa"/>
          </w:tcPr>
          <w:p w14:paraId="4A50A5F4" w14:textId="016E9BA3" w:rsidR="004A2FBD" w:rsidRPr="00AF1E53" w:rsidRDefault="00E946D7" w:rsidP="0077643B">
            <w:pPr>
              <w:jc w:val="center"/>
              <w:rPr>
                <w:rFonts w:ascii="Palatino Linotype" w:hAnsi="Palatino Linotype"/>
                <w:sz w:val="16"/>
                <w:szCs w:val="16"/>
                <w:lang w:bidi="fa-IR"/>
              </w:rPr>
            </w:pPr>
            <w:r w:rsidRPr="00AF1E53">
              <w:rPr>
                <w:rFonts w:ascii="Palatino Linotype" w:hAnsi="Palatino Linotype" w:cs="Calibri"/>
                <w:color w:val="000000"/>
                <w:sz w:val="16"/>
                <w:szCs w:val="16"/>
                <w:lang w:bidi="fa-IR"/>
              </w:rPr>
              <w:t>37.</w:t>
            </w:r>
            <w:r w:rsidR="0077643B" w:rsidRPr="00AF1E53">
              <w:rPr>
                <w:rFonts w:ascii="Palatino Linotype" w:hAnsi="Palatino Linotype" w:cs="Calibri"/>
                <w:color w:val="000000"/>
                <w:sz w:val="16"/>
                <w:szCs w:val="16"/>
                <w:lang w:bidi="fa-IR"/>
              </w:rPr>
              <w:t>77</w:t>
            </w:r>
            <w:r w:rsidR="00860B9A" w:rsidRPr="00AF1E53">
              <w:rPr>
                <w:rFonts w:ascii="Palatino Linotype" w:hAnsi="Palatino Linotype" w:cs="Calibri"/>
                <w:color w:val="000000"/>
                <w:sz w:val="16"/>
                <w:szCs w:val="16"/>
                <w:lang w:bidi="fa-IR"/>
              </w:rPr>
              <w:t xml:space="preserve"> </w:t>
            </w:r>
            <w:proofErr w:type="spellStart"/>
            <w:r w:rsidR="00605538" w:rsidRPr="00AF1E53">
              <w:rPr>
                <w:rFonts w:ascii="Palatino Linotype" w:hAnsi="Palatino Linotype"/>
                <w:sz w:val="16"/>
                <w:szCs w:val="16"/>
                <w:vertAlign w:val="superscript"/>
                <w:lang w:bidi="fa-IR"/>
              </w:rPr>
              <w:t>a,b</w:t>
            </w:r>
            <w:proofErr w:type="spellEnd"/>
          </w:p>
        </w:tc>
        <w:tc>
          <w:tcPr>
            <w:tcW w:w="2254" w:type="dxa"/>
          </w:tcPr>
          <w:p w14:paraId="12FB50B1" w14:textId="0B55734A" w:rsidR="004A2FBD" w:rsidRPr="00AF1E53" w:rsidRDefault="004A2FBD" w:rsidP="00917E7D">
            <w:pPr>
              <w:jc w:val="center"/>
              <w:rPr>
                <w:rFonts w:ascii="Palatino Linotype" w:hAnsi="Palatino Linotype"/>
                <w:sz w:val="16"/>
                <w:szCs w:val="16"/>
                <w:lang w:bidi="fa-IR"/>
              </w:rPr>
            </w:pPr>
            <w:r w:rsidRPr="00AF1E53">
              <w:rPr>
                <w:rFonts w:ascii="Palatino Linotype" w:hAnsi="Palatino Linotype" w:cs="Calibri"/>
                <w:color w:val="000000"/>
                <w:sz w:val="16"/>
                <w:szCs w:val="16"/>
              </w:rPr>
              <w:t>0.</w:t>
            </w:r>
            <w:r w:rsidR="00917E7D" w:rsidRPr="00AF1E53">
              <w:rPr>
                <w:rFonts w:ascii="Palatino Linotype" w:hAnsi="Palatino Linotype" w:cs="Calibri"/>
                <w:color w:val="000000"/>
                <w:sz w:val="16"/>
                <w:szCs w:val="16"/>
              </w:rPr>
              <w:t>67</w:t>
            </w:r>
          </w:p>
        </w:tc>
        <w:tc>
          <w:tcPr>
            <w:tcW w:w="2254" w:type="dxa"/>
          </w:tcPr>
          <w:p w14:paraId="4E5361FA" w14:textId="6834A4C4" w:rsidR="004A2FBD" w:rsidRPr="00AF1E53" w:rsidRDefault="004A2FBD" w:rsidP="00B24FBD">
            <w:pPr>
              <w:jc w:val="center"/>
              <w:rPr>
                <w:rFonts w:ascii="Palatino Linotype" w:hAnsi="Palatino Linotype"/>
                <w:sz w:val="16"/>
                <w:szCs w:val="16"/>
                <w:lang w:bidi="fa-IR"/>
              </w:rPr>
            </w:pPr>
            <w:r w:rsidRPr="00AF1E53">
              <w:rPr>
                <w:rFonts w:ascii="Palatino Linotype" w:hAnsi="Palatino Linotype" w:cs="Calibri"/>
                <w:color w:val="000000"/>
                <w:sz w:val="16"/>
                <w:szCs w:val="16"/>
              </w:rPr>
              <w:t>-3.</w:t>
            </w:r>
            <w:r w:rsidR="00B24FBD" w:rsidRPr="00AF1E53">
              <w:rPr>
                <w:rFonts w:ascii="Palatino Linotype" w:hAnsi="Palatino Linotype" w:cs="Calibri"/>
                <w:color w:val="000000"/>
                <w:sz w:val="16"/>
                <w:szCs w:val="16"/>
              </w:rPr>
              <w:t>94</w:t>
            </w:r>
          </w:p>
        </w:tc>
      </w:tr>
      <w:tr w:rsidR="00860B9A" w:rsidRPr="00B33B69" w14:paraId="33950351" w14:textId="77777777" w:rsidTr="00AF1E53">
        <w:tc>
          <w:tcPr>
            <w:tcW w:w="2254" w:type="dxa"/>
          </w:tcPr>
          <w:p w14:paraId="3FEA291F" w14:textId="24FF0D50" w:rsidR="00860B9A" w:rsidRPr="00AF1E53" w:rsidRDefault="00860B9A" w:rsidP="004A2FBD">
            <w:pPr>
              <w:jc w:val="center"/>
              <w:rPr>
                <w:rFonts w:ascii="Palatino Linotype" w:hAnsi="Palatino Linotype"/>
                <w:sz w:val="16"/>
                <w:szCs w:val="16"/>
                <w:lang w:bidi="fa-IR"/>
              </w:rPr>
            </w:pPr>
            <w:r w:rsidRPr="00AF1E53">
              <w:rPr>
                <w:rFonts w:ascii="Palatino Linotype" w:hAnsi="Palatino Linotype"/>
                <w:sz w:val="16"/>
                <w:szCs w:val="16"/>
                <w:lang w:bidi="fa-IR"/>
              </w:rPr>
              <w:t>MDS</w:t>
            </w:r>
          </w:p>
        </w:tc>
        <w:tc>
          <w:tcPr>
            <w:tcW w:w="2254" w:type="dxa"/>
          </w:tcPr>
          <w:p w14:paraId="15385977" w14:textId="67AE6F91" w:rsidR="00860B9A" w:rsidRPr="00AF1E53" w:rsidRDefault="00860B9A" w:rsidP="0077643B">
            <w:pPr>
              <w:jc w:val="center"/>
              <w:rPr>
                <w:rFonts w:ascii="Palatino Linotype" w:hAnsi="Palatino Linotype" w:cs="Calibri"/>
                <w:color w:val="000000"/>
                <w:sz w:val="16"/>
                <w:szCs w:val="16"/>
                <w:lang w:bidi="fa-IR"/>
              </w:rPr>
            </w:pPr>
            <w:r w:rsidRPr="00AF1E53">
              <w:rPr>
                <w:rFonts w:ascii="Palatino Linotype" w:hAnsi="Palatino Linotype" w:cs="Calibri"/>
                <w:color w:val="000000"/>
                <w:sz w:val="16"/>
                <w:szCs w:val="16"/>
                <w:lang w:bidi="fa-IR"/>
              </w:rPr>
              <w:t>4</w:t>
            </w:r>
            <w:r w:rsidR="00E946D7" w:rsidRPr="00AF1E53">
              <w:rPr>
                <w:rFonts w:ascii="Palatino Linotype" w:hAnsi="Palatino Linotype" w:cs="Calibri"/>
                <w:color w:val="000000"/>
                <w:sz w:val="16"/>
                <w:szCs w:val="16"/>
                <w:lang w:bidi="fa-IR"/>
              </w:rPr>
              <w:t>1.</w:t>
            </w:r>
            <w:r w:rsidR="0077643B" w:rsidRPr="00AF1E53">
              <w:rPr>
                <w:rFonts w:ascii="Palatino Linotype" w:hAnsi="Palatino Linotype" w:cs="Calibri"/>
                <w:color w:val="000000"/>
                <w:sz w:val="16"/>
                <w:szCs w:val="16"/>
                <w:lang w:bidi="fa-IR"/>
              </w:rPr>
              <w:t>74</w:t>
            </w:r>
            <w:r w:rsidR="00605538" w:rsidRPr="00AF1E53">
              <w:rPr>
                <w:rFonts w:ascii="Palatino Linotype" w:hAnsi="Palatino Linotype" w:cs="Calibri"/>
                <w:color w:val="000000"/>
                <w:sz w:val="16"/>
                <w:szCs w:val="16"/>
                <w:lang w:bidi="fa-IR"/>
              </w:rPr>
              <w:t xml:space="preserve"> </w:t>
            </w:r>
            <w:proofErr w:type="spellStart"/>
            <w:r w:rsidR="00605538" w:rsidRPr="00AF1E53">
              <w:rPr>
                <w:rFonts w:ascii="Palatino Linotype" w:hAnsi="Palatino Linotype"/>
                <w:sz w:val="16"/>
                <w:szCs w:val="16"/>
                <w:vertAlign w:val="superscript"/>
                <w:lang w:bidi="fa-IR"/>
              </w:rPr>
              <w:t>b,c</w:t>
            </w:r>
            <w:proofErr w:type="spellEnd"/>
          </w:p>
        </w:tc>
        <w:tc>
          <w:tcPr>
            <w:tcW w:w="2254" w:type="dxa"/>
          </w:tcPr>
          <w:p w14:paraId="2DCCDD7C" w14:textId="3A246135" w:rsidR="00860B9A" w:rsidRPr="00AF1E53" w:rsidRDefault="00917E7D" w:rsidP="004A2FBD">
            <w:pPr>
              <w:jc w:val="center"/>
              <w:rPr>
                <w:rFonts w:ascii="Palatino Linotype" w:hAnsi="Palatino Linotype" w:cs="Calibri"/>
                <w:color w:val="000000"/>
                <w:sz w:val="16"/>
                <w:szCs w:val="16"/>
              </w:rPr>
            </w:pPr>
            <w:r w:rsidRPr="00AF1E53">
              <w:rPr>
                <w:rFonts w:ascii="Palatino Linotype" w:hAnsi="Palatino Linotype" w:cs="Calibri"/>
                <w:color w:val="000000"/>
                <w:sz w:val="16"/>
                <w:szCs w:val="16"/>
              </w:rPr>
              <w:t>0.64</w:t>
            </w:r>
          </w:p>
        </w:tc>
        <w:tc>
          <w:tcPr>
            <w:tcW w:w="2254" w:type="dxa"/>
          </w:tcPr>
          <w:p w14:paraId="27599AD1" w14:textId="0294E292" w:rsidR="00860B9A" w:rsidRPr="00AF1E53" w:rsidRDefault="00B24FBD" w:rsidP="004A2FBD">
            <w:pPr>
              <w:jc w:val="center"/>
              <w:rPr>
                <w:rFonts w:ascii="Palatino Linotype" w:hAnsi="Palatino Linotype" w:cs="Calibri"/>
                <w:color w:val="000000"/>
                <w:sz w:val="16"/>
                <w:szCs w:val="16"/>
              </w:rPr>
            </w:pPr>
            <w:r w:rsidRPr="00AF1E53">
              <w:rPr>
                <w:rFonts w:ascii="Palatino Linotype" w:hAnsi="Palatino Linotype" w:cs="Calibri"/>
                <w:color w:val="000000"/>
                <w:sz w:val="16"/>
                <w:szCs w:val="16"/>
              </w:rPr>
              <w:t>-3.27</w:t>
            </w:r>
          </w:p>
        </w:tc>
      </w:tr>
      <w:tr w:rsidR="004A2FBD" w:rsidRPr="00B33B69" w14:paraId="31785E92" w14:textId="77777777" w:rsidTr="00AF1E53">
        <w:tc>
          <w:tcPr>
            <w:tcW w:w="2254" w:type="dxa"/>
          </w:tcPr>
          <w:p w14:paraId="6401FFCD" w14:textId="2DF52B65" w:rsidR="004A2FBD" w:rsidRPr="00AF1E53" w:rsidRDefault="004A2FBD" w:rsidP="004A2FBD">
            <w:pPr>
              <w:jc w:val="center"/>
              <w:rPr>
                <w:rFonts w:ascii="Palatino Linotype" w:hAnsi="Palatino Linotype"/>
                <w:sz w:val="16"/>
                <w:szCs w:val="16"/>
                <w:lang w:bidi="fa-IR"/>
              </w:rPr>
            </w:pPr>
            <w:r w:rsidRPr="00AF1E53">
              <w:rPr>
                <w:rFonts w:ascii="Palatino Linotype" w:hAnsi="Palatino Linotype"/>
                <w:sz w:val="16"/>
                <w:szCs w:val="16"/>
                <w:lang w:bidi="fa-IR"/>
              </w:rPr>
              <w:t xml:space="preserve">PD </w:t>
            </w:r>
          </w:p>
        </w:tc>
        <w:tc>
          <w:tcPr>
            <w:tcW w:w="2254" w:type="dxa"/>
          </w:tcPr>
          <w:p w14:paraId="3BBF55FB" w14:textId="4905F7FA" w:rsidR="004A2FBD" w:rsidRPr="00AF1E53" w:rsidRDefault="001A1AC4" w:rsidP="0077643B">
            <w:pPr>
              <w:jc w:val="center"/>
              <w:rPr>
                <w:rFonts w:ascii="Palatino Linotype" w:hAnsi="Palatino Linotype"/>
                <w:sz w:val="16"/>
                <w:szCs w:val="16"/>
                <w:lang w:bidi="fa-IR"/>
              </w:rPr>
            </w:pPr>
            <w:r w:rsidRPr="00AF1E53">
              <w:rPr>
                <w:rFonts w:ascii="Palatino Linotype" w:hAnsi="Palatino Linotype" w:cs="Calibri"/>
                <w:color w:val="000000"/>
                <w:sz w:val="16"/>
                <w:szCs w:val="16"/>
              </w:rPr>
              <w:t>43</w:t>
            </w:r>
            <w:r w:rsidR="004A2FBD" w:rsidRPr="00AF1E53">
              <w:rPr>
                <w:rFonts w:ascii="Palatino Linotype" w:hAnsi="Palatino Linotype" w:cs="Calibri"/>
                <w:color w:val="000000"/>
                <w:sz w:val="16"/>
                <w:szCs w:val="16"/>
              </w:rPr>
              <w:t>.</w:t>
            </w:r>
            <w:r w:rsidRPr="00AF1E53">
              <w:rPr>
                <w:rFonts w:ascii="Palatino Linotype" w:hAnsi="Palatino Linotype" w:cs="Calibri"/>
                <w:color w:val="000000"/>
                <w:sz w:val="16"/>
                <w:szCs w:val="16"/>
              </w:rPr>
              <w:t>2</w:t>
            </w:r>
            <w:r w:rsidR="0077643B" w:rsidRPr="00AF1E53">
              <w:rPr>
                <w:rFonts w:ascii="Palatino Linotype" w:hAnsi="Palatino Linotype" w:cs="Calibri"/>
                <w:color w:val="000000"/>
                <w:sz w:val="16"/>
                <w:szCs w:val="16"/>
              </w:rPr>
              <w:t>8</w:t>
            </w:r>
            <w:r w:rsidRPr="00AF1E53">
              <w:rPr>
                <w:rFonts w:ascii="Palatino Linotype" w:hAnsi="Palatino Linotype" w:cs="Calibri"/>
                <w:color w:val="000000"/>
                <w:sz w:val="16"/>
                <w:szCs w:val="16"/>
              </w:rPr>
              <w:t xml:space="preserve"> </w:t>
            </w:r>
            <w:proofErr w:type="spellStart"/>
            <w:r w:rsidR="004A2FBD" w:rsidRPr="00AF1E53">
              <w:rPr>
                <w:rFonts w:ascii="Palatino Linotype" w:hAnsi="Palatino Linotype"/>
                <w:sz w:val="16"/>
                <w:szCs w:val="16"/>
                <w:vertAlign w:val="superscript"/>
                <w:lang w:bidi="fa-IR"/>
              </w:rPr>
              <w:t>b,c</w:t>
            </w:r>
            <w:proofErr w:type="spellEnd"/>
          </w:p>
        </w:tc>
        <w:tc>
          <w:tcPr>
            <w:tcW w:w="2254" w:type="dxa"/>
          </w:tcPr>
          <w:p w14:paraId="36525759" w14:textId="05070512" w:rsidR="004A2FBD" w:rsidRPr="00AF1E53" w:rsidRDefault="004A2FBD" w:rsidP="00917E7D">
            <w:pPr>
              <w:jc w:val="center"/>
              <w:rPr>
                <w:rFonts w:ascii="Palatino Linotype" w:hAnsi="Palatino Linotype"/>
                <w:sz w:val="16"/>
                <w:szCs w:val="16"/>
                <w:lang w:bidi="fa-IR"/>
              </w:rPr>
            </w:pPr>
            <w:r w:rsidRPr="00AF1E53">
              <w:rPr>
                <w:rFonts w:ascii="Palatino Linotype" w:hAnsi="Palatino Linotype" w:cs="Calibri"/>
                <w:color w:val="000000"/>
                <w:sz w:val="16"/>
                <w:szCs w:val="16"/>
              </w:rPr>
              <w:t>0.</w:t>
            </w:r>
            <w:r w:rsidR="00917E7D" w:rsidRPr="00AF1E53">
              <w:rPr>
                <w:rFonts w:ascii="Palatino Linotype" w:hAnsi="Palatino Linotype" w:cs="Calibri"/>
                <w:color w:val="000000"/>
                <w:sz w:val="16"/>
                <w:szCs w:val="16"/>
              </w:rPr>
              <w:t>64</w:t>
            </w:r>
          </w:p>
        </w:tc>
        <w:tc>
          <w:tcPr>
            <w:tcW w:w="2254" w:type="dxa"/>
          </w:tcPr>
          <w:p w14:paraId="0FEDD105" w14:textId="795A2F72" w:rsidR="004A2FBD" w:rsidRPr="00AF1E53" w:rsidRDefault="004A2FBD" w:rsidP="00B24FBD">
            <w:pPr>
              <w:jc w:val="center"/>
              <w:rPr>
                <w:rFonts w:ascii="Palatino Linotype" w:hAnsi="Palatino Linotype"/>
                <w:sz w:val="16"/>
                <w:szCs w:val="16"/>
                <w:lang w:bidi="fa-IR"/>
              </w:rPr>
            </w:pPr>
            <w:r w:rsidRPr="00AF1E53">
              <w:rPr>
                <w:rFonts w:ascii="Palatino Linotype" w:hAnsi="Palatino Linotype" w:cs="Calibri"/>
                <w:color w:val="000000"/>
                <w:sz w:val="16"/>
                <w:szCs w:val="16"/>
              </w:rPr>
              <w:t>-</w:t>
            </w:r>
            <w:r w:rsidR="00B24FBD" w:rsidRPr="00AF1E53">
              <w:rPr>
                <w:rFonts w:ascii="Palatino Linotype" w:hAnsi="Palatino Linotype" w:cs="Calibri"/>
                <w:color w:val="000000"/>
                <w:sz w:val="16"/>
                <w:szCs w:val="16"/>
              </w:rPr>
              <w:t>6.35</w:t>
            </w:r>
          </w:p>
        </w:tc>
      </w:tr>
      <w:tr w:rsidR="004A2FBD" w:rsidRPr="00B33B69" w14:paraId="69DDDF51" w14:textId="77777777" w:rsidTr="00AF1E53">
        <w:tc>
          <w:tcPr>
            <w:tcW w:w="2254" w:type="dxa"/>
          </w:tcPr>
          <w:p w14:paraId="71D0D1E4" w14:textId="57CDA674" w:rsidR="004A2FBD" w:rsidRPr="00AF1E53" w:rsidRDefault="004A2FBD" w:rsidP="004A2FBD">
            <w:pPr>
              <w:jc w:val="center"/>
              <w:rPr>
                <w:rFonts w:ascii="Palatino Linotype" w:hAnsi="Palatino Linotype"/>
                <w:sz w:val="16"/>
                <w:szCs w:val="16"/>
                <w:lang w:bidi="fa-IR"/>
              </w:rPr>
            </w:pPr>
            <w:r w:rsidRPr="00AF1E53">
              <w:rPr>
                <w:rFonts w:ascii="Palatino Linotype" w:hAnsi="Palatino Linotype"/>
                <w:sz w:val="16"/>
                <w:szCs w:val="16"/>
                <w:lang w:bidi="fa-IR"/>
              </w:rPr>
              <w:t xml:space="preserve">CLR </w:t>
            </w:r>
          </w:p>
        </w:tc>
        <w:tc>
          <w:tcPr>
            <w:tcW w:w="2254" w:type="dxa"/>
          </w:tcPr>
          <w:p w14:paraId="73110346" w14:textId="567BEC22" w:rsidR="004A2FBD" w:rsidRPr="00AF1E53" w:rsidRDefault="001A1AC4" w:rsidP="0077643B">
            <w:pPr>
              <w:jc w:val="center"/>
              <w:rPr>
                <w:rFonts w:ascii="Palatino Linotype" w:hAnsi="Palatino Linotype"/>
                <w:sz w:val="16"/>
                <w:szCs w:val="16"/>
                <w:lang w:bidi="fa-IR"/>
              </w:rPr>
            </w:pPr>
            <w:r w:rsidRPr="00AF1E53">
              <w:rPr>
                <w:rFonts w:ascii="Palatino Linotype" w:hAnsi="Palatino Linotype" w:cs="Calibri"/>
                <w:color w:val="000000"/>
                <w:sz w:val="16"/>
                <w:szCs w:val="16"/>
              </w:rPr>
              <w:t>43.</w:t>
            </w:r>
            <w:r w:rsidR="0077643B" w:rsidRPr="00AF1E53">
              <w:rPr>
                <w:rFonts w:ascii="Palatino Linotype" w:hAnsi="Palatino Linotype" w:cs="Calibri"/>
                <w:color w:val="000000"/>
                <w:sz w:val="16"/>
                <w:szCs w:val="16"/>
              </w:rPr>
              <w:t>51</w:t>
            </w:r>
            <w:r w:rsidR="004A2FBD" w:rsidRPr="00AF1E53">
              <w:rPr>
                <w:rFonts w:ascii="Palatino Linotype" w:hAnsi="Palatino Linotype" w:cs="Calibri"/>
                <w:color w:val="000000"/>
                <w:sz w:val="16"/>
                <w:szCs w:val="16"/>
              </w:rPr>
              <w:t xml:space="preserve"> </w:t>
            </w:r>
            <w:r w:rsidR="004A2FBD" w:rsidRPr="00AF1E53">
              <w:rPr>
                <w:rFonts w:ascii="Palatino Linotype" w:hAnsi="Palatino Linotype"/>
                <w:sz w:val="16"/>
                <w:szCs w:val="16"/>
                <w:vertAlign w:val="superscript"/>
                <w:lang w:bidi="fa-IR"/>
              </w:rPr>
              <w:t>c</w:t>
            </w:r>
          </w:p>
        </w:tc>
        <w:tc>
          <w:tcPr>
            <w:tcW w:w="2254" w:type="dxa"/>
          </w:tcPr>
          <w:p w14:paraId="6EB7808C" w14:textId="6B1EAA11" w:rsidR="004A2FBD" w:rsidRPr="00AF1E53" w:rsidRDefault="004A2FBD" w:rsidP="000D3116">
            <w:pPr>
              <w:jc w:val="center"/>
              <w:rPr>
                <w:rFonts w:ascii="Palatino Linotype" w:hAnsi="Palatino Linotype"/>
                <w:sz w:val="16"/>
                <w:szCs w:val="16"/>
                <w:lang w:bidi="fa-IR"/>
              </w:rPr>
            </w:pPr>
            <w:r w:rsidRPr="00AF1E53">
              <w:rPr>
                <w:rFonts w:ascii="Palatino Linotype" w:hAnsi="Palatino Linotype" w:cs="Calibri"/>
                <w:color w:val="000000"/>
                <w:sz w:val="16"/>
                <w:szCs w:val="16"/>
              </w:rPr>
              <w:t>0.</w:t>
            </w:r>
            <w:r w:rsidR="000D3116" w:rsidRPr="00AF1E53">
              <w:rPr>
                <w:rFonts w:ascii="Palatino Linotype" w:hAnsi="Palatino Linotype" w:cs="Calibri"/>
                <w:color w:val="000000"/>
                <w:sz w:val="16"/>
                <w:szCs w:val="16"/>
              </w:rPr>
              <w:t>64</w:t>
            </w:r>
          </w:p>
        </w:tc>
        <w:tc>
          <w:tcPr>
            <w:tcW w:w="2254" w:type="dxa"/>
          </w:tcPr>
          <w:p w14:paraId="10CB7F43" w14:textId="126F4697" w:rsidR="004A2FBD" w:rsidRPr="00AF1E53" w:rsidRDefault="004A2FBD" w:rsidP="00B24FBD">
            <w:pPr>
              <w:jc w:val="center"/>
              <w:rPr>
                <w:rFonts w:ascii="Palatino Linotype" w:hAnsi="Palatino Linotype"/>
                <w:sz w:val="16"/>
                <w:szCs w:val="16"/>
                <w:lang w:bidi="fa-IR"/>
              </w:rPr>
            </w:pPr>
            <w:r w:rsidRPr="00AF1E53">
              <w:rPr>
                <w:rFonts w:ascii="Palatino Linotype" w:hAnsi="Palatino Linotype" w:cs="Calibri"/>
                <w:color w:val="000000"/>
                <w:sz w:val="16"/>
                <w:szCs w:val="16"/>
              </w:rPr>
              <w:t>-</w:t>
            </w:r>
            <w:r w:rsidR="00B24FBD" w:rsidRPr="00AF1E53">
              <w:rPr>
                <w:rFonts w:ascii="Palatino Linotype" w:hAnsi="Palatino Linotype" w:cs="Calibri"/>
                <w:color w:val="000000"/>
                <w:sz w:val="16"/>
                <w:szCs w:val="16"/>
              </w:rPr>
              <w:t>6.66</w:t>
            </w:r>
          </w:p>
        </w:tc>
      </w:tr>
      <w:tr w:rsidR="004A2FBD" w:rsidRPr="00B33B69" w14:paraId="7638A21F" w14:textId="77777777" w:rsidTr="00AF1E53">
        <w:tc>
          <w:tcPr>
            <w:tcW w:w="2254" w:type="dxa"/>
          </w:tcPr>
          <w:p w14:paraId="7FCD062E" w14:textId="1129982E" w:rsidR="004A2FBD" w:rsidRPr="00AF1E53" w:rsidRDefault="004A2FBD" w:rsidP="004A2FBD">
            <w:pPr>
              <w:jc w:val="center"/>
              <w:rPr>
                <w:rFonts w:ascii="Palatino Linotype" w:hAnsi="Palatino Linotype"/>
                <w:sz w:val="16"/>
                <w:szCs w:val="16"/>
                <w:lang w:bidi="fa-IR"/>
              </w:rPr>
            </w:pPr>
            <w:proofErr w:type="spellStart"/>
            <w:r w:rsidRPr="00AF1E53">
              <w:rPr>
                <w:rFonts w:ascii="Palatino Linotype" w:hAnsi="Palatino Linotype"/>
                <w:sz w:val="16"/>
                <w:szCs w:val="16"/>
                <w:lang w:bidi="fa-IR"/>
              </w:rPr>
              <w:t>Eln</w:t>
            </w:r>
            <w:proofErr w:type="spellEnd"/>
            <w:r w:rsidRPr="00AF1E53">
              <w:rPr>
                <w:rFonts w:ascii="Palatino Linotype" w:hAnsi="Palatino Linotype"/>
                <w:sz w:val="16"/>
                <w:szCs w:val="16"/>
                <w:lang w:bidi="fa-IR"/>
              </w:rPr>
              <w:t xml:space="preserve"> </w:t>
            </w:r>
          </w:p>
        </w:tc>
        <w:tc>
          <w:tcPr>
            <w:tcW w:w="2254" w:type="dxa"/>
          </w:tcPr>
          <w:p w14:paraId="77731828" w14:textId="51F3BE6F" w:rsidR="004A2FBD" w:rsidRPr="00AF1E53" w:rsidRDefault="001A1AC4" w:rsidP="0077643B">
            <w:pPr>
              <w:jc w:val="center"/>
              <w:rPr>
                <w:rFonts w:ascii="Palatino Linotype" w:hAnsi="Palatino Linotype"/>
                <w:sz w:val="16"/>
                <w:szCs w:val="16"/>
                <w:lang w:bidi="fa-IR"/>
              </w:rPr>
            </w:pPr>
            <w:r w:rsidRPr="00AF1E53">
              <w:rPr>
                <w:rFonts w:ascii="Palatino Linotype" w:hAnsi="Palatino Linotype" w:cs="Calibri"/>
                <w:color w:val="000000"/>
                <w:sz w:val="16"/>
                <w:szCs w:val="16"/>
              </w:rPr>
              <w:t>44.</w:t>
            </w:r>
            <w:r w:rsidR="0077643B" w:rsidRPr="00AF1E53">
              <w:rPr>
                <w:rFonts w:ascii="Palatino Linotype" w:hAnsi="Palatino Linotype" w:cs="Calibri"/>
                <w:color w:val="000000"/>
                <w:sz w:val="16"/>
                <w:szCs w:val="16"/>
              </w:rPr>
              <w:t>34</w:t>
            </w:r>
            <w:r w:rsidR="004A2FBD" w:rsidRPr="00AF1E53">
              <w:rPr>
                <w:rFonts w:ascii="Palatino Linotype" w:hAnsi="Palatino Linotype" w:cs="Calibri"/>
                <w:color w:val="000000"/>
                <w:sz w:val="16"/>
                <w:szCs w:val="16"/>
              </w:rPr>
              <w:t xml:space="preserve"> </w:t>
            </w:r>
            <w:r w:rsidR="004A2FBD" w:rsidRPr="00AF1E53">
              <w:rPr>
                <w:rFonts w:ascii="Palatino Linotype" w:hAnsi="Palatino Linotype"/>
                <w:sz w:val="16"/>
                <w:szCs w:val="16"/>
                <w:vertAlign w:val="superscript"/>
                <w:lang w:bidi="fa-IR"/>
              </w:rPr>
              <w:t>c</w:t>
            </w:r>
          </w:p>
        </w:tc>
        <w:tc>
          <w:tcPr>
            <w:tcW w:w="2254" w:type="dxa"/>
          </w:tcPr>
          <w:p w14:paraId="1572A3B4" w14:textId="0EDD8F47" w:rsidR="004A2FBD" w:rsidRPr="00AF1E53" w:rsidRDefault="004A2FBD" w:rsidP="000D3116">
            <w:pPr>
              <w:jc w:val="center"/>
              <w:rPr>
                <w:rFonts w:ascii="Palatino Linotype" w:hAnsi="Palatino Linotype"/>
                <w:sz w:val="16"/>
                <w:szCs w:val="16"/>
                <w:lang w:bidi="fa-IR"/>
              </w:rPr>
            </w:pPr>
            <w:r w:rsidRPr="00AF1E53">
              <w:rPr>
                <w:rFonts w:ascii="Palatino Linotype" w:hAnsi="Palatino Linotype" w:cs="Calibri"/>
                <w:color w:val="000000"/>
                <w:sz w:val="16"/>
                <w:szCs w:val="16"/>
              </w:rPr>
              <w:t>0.</w:t>
            </w:r>
            <w:r w:rsidR="000D3116" w:rsidRPr="00AF1E53">
              <w:rPr>
                <w:rFonts w:ascii="Palatino Linotype" w:hAnsi="Palatino Linotype" w:cs="Calibri"/>
                <w:color w:val="000000"/>
                <w:sz w:val="16"/>
                <w:szCs w:val="16"/>
              </w:rPr>
              <w:t>59</w:t>
            </w:r>
          </w:p>
        </w:tc>
        <w:tc>
          <w:tcPr>
            <w:tcW w:w="2254" w:type="dxa"/>
          </w:tcPr>
          <w:p w14:paraId="69FEFCE4" w14:textId="64CE604C" w:rsidR="004A2FBD" w:rsidRPr="00AF1E53" w:rsidRDefault="004A2FBD" w:rsidP="00553741">
            <w:pPr>
              <w:jc w:val="center"/>
              <w:rPr>
                <w:rFonts w:ascii="Palatino Linotype" w:hAnsi="Palatino Linotype"/>
                <w:sz w:val="16"/>
                <w:szCs w:val="16"/>
                <w:lang w:bidi="fa-IR"/>
              </w:rPr>
            </w:pPr>
            <w:r w:rsidRPr="00AF1E53">
              <w:rPr>
                <w:rFonts w:ascii="Palatino Linotype" w:hAnsi="Palatino Linotype" w:cs="Calibri"/>
                <w:color w:val="000000"/>
                <w:sz w:val="16"/>
                <w:szCs w:val="16"/>
              </w:rPr>
              <w:t>-5.</w:t>
            </w:r>
            <w:r w:rsidR="00B24FBD" w:rsidRPr="00AF1E53">
              <w:rPr>
                <w:rFonts w:ascii="Palatino Linotype" w:hAnsi="Palatino Linotype" w:cs="Calibri"/>
                <w:color w:val="000000"/>
                <w:sz w:val="16"/>
                <w:szCs w:val="16"/>
              </w:rPr>
              <w:t>1</w:t>
            </w:r>
            <w:r w:rsidR="00553741" w:rsidRPr="00AF1E53">
              <w:rPr>
                <w:rFonts w:ascii="Palatino Linotype" w:hAnsi="Palatino Linotype" w:cs="Calibri"/>
                <w:color w:val="000000"/>
                <w:sz w:val="16"/>
                <w:szCs w:val="16"/>
              </w:rPr>
              <w:t>3</w:t>
            </w:r>
          </w:p>
        </w:tc>
      </w:tr>
      <w:tr w:rsidR="004A2FBD" w:rsidRPr="00B33B69" w14:paraId="6FD7169B" w14:textId="77777777" w:rsidTr="00AF1E53">
        <w:tc>
          <w:tcPr>
            <w:tcW w:w="2254" w:type="dxa"/>
          </w:tcPr>
          <w:p w14:paraId="75B083A8" w14:textId="3197C620" w:rsidR="004A2FBD" w:rsidRPr="00AF1E53" w:rsidRDefault="004A2FBD" w:rsidP="004A2FBD">
            <w:pPr>
              <w:jc w:val="center"/>
              <w:rPr>
                <w:rFonts w:ascii="Palatino Linotype" w:hAnsi="Palatino Linotype"/>
                <w:sz w:val="16"/>
                <w:szCs w:val="16"/>
                <w:lang w:bidi="fa-IR"/>
              </w:rPr>
            </w:pPr>
            <w:r w:rsidRPr="00AF1E53">
              <w:rPr>
                <w:rFonts w:ascii="Palatino Linotype" w:hAnsi="Palatino Linotype"/>
                <w:sz w:val="16"/>
                <w:szCs w:val="16"/>
                <w:lang w:bidi="fa-IR"/>
              </w:rPr>
              <w:t xml:space="preserve">SVR </w:t>
            </w:r>
          </w:p>
        </w:tc>
        <w:tc>
          <w:tcPr>
            <w:tcW w:w="2254" w:type="dxa"/>
          </w:tcPr>
          <w:p w14:paraId="0FB7C2BD" w14:textId="2FFA69E8" w:rsidR="004A2FBD" w:rsidRPr="00AF1E53" w:rsidRDefault="00E946D7" w:rsidP="004A2FBD">
            <w:pPr>
              <w:jc w:val="center"/>
              <w:rPr>
                <w:rFonts w:ascii="Palatino Linotype" w:hAnsi="Palatino Linotype" w:cs="Calibri"/>
                <w:color w:val="000000"/>
                <w:sz w:val="16"/>
                <w:szCs w:val="16"/>
              </w:rPr>
            </w:pPr>
            <w:r w:rsidRPr="00AF1E53">
              <w:rPr>
                <w:rFonts w:ascii="Palatino Linotype" w:hAnsi="Palatino Linotype" w:cs="Calibri"/>
                <w:color w:val="000000"/>
                <w:sz w:val="16"/>
                <w:szCs w:val="16"/>
                <w:lang w:bidi="fa-IR"/>
              </w:rPr>
              <w:t>46.63</w:t>
            </w:r>
            <w:r w:rsidR="004A2FBD" w:rsidRPr="00AF1E53">
              <w:rPr>
                <w:rFonts w:ascii="Palatino Linotype" w:hAnsi="Palatino Linotype" w:cs="Calibri"/>
                <w:color w:val="000000"/>
                <w:sz w:val="16"/>
                <w:szCs w:val="16"/>
                <w:lang w:bidi="fa-IR"/>
              </w:rPr>
              <w:t xml:space="preserve"> </w:t>
            </w:r>
            <w:proofErr w:type="spellStart"/>
            <w:r w:rsidR="00605538" w:rsidRPr="00AF1E53">
              <w:rPr>
                <w:rFonts w:ascii="Palatino Linotype" w:hAnsi="Palatino Linotype"/>
                <w:sz w:val="16"/>
                <w:szCs w:val="16"/>
                <w:vertAlign w:val="superscript"/>
                <w:lang w:bidi="fa-IR"/>
              </w:rPr>
              <w:t>c,d</w:t>
            </w:r>
            <w:proofErr w:type="spellEnd"/>
          </w:p>
        </w:tc>
        <w:tc>
          <w:tcPr>
            <w:tcW w:w="2254" w:type="dxa"/>
          </w:tcPr>
          <w:p w14:paraId="17B68622" w14:textId="34BDB290" w:rsidR="004A2FBD" w:rsidRPr="00AF1E53" w:rsidRDefault="004A2FBD" w:rsidP="000D3116">
            <w:pPr>
              <w:jc w:val="center"/>
              <w:rPr>
                <w:rFonts w:ascii="Palatino Linotype" w:hAnsi="Palatino Linotype" w:cs="Calibri"/>
                <w:color w:val="000000"/>
                <w:sz w:val="16"/>
                <w:szCs w:val="16"/>
              </w:rPr>
            </w:pPr>
            <w:r w:rsidRPr="00AF1E53">
              <w:rPr>
                <w:rFonts w:ascii="Palatino Linotype" w:hAnsi="Palatino Linotype" w:cs="Calibri"/>
                <w:color w:val="000000"/>
                <w:sz w:val="16"/>
                <w:szCs w:val="16"/>
              </w:rPr>
              <w:t>0.</w:t>
            </w:r>
            <w:r w:rsidR="000D3116" w:rsidRPr="00AF1E53">
              <w:rPr>
                <w:rFonts w:ascii="Palatino Linotype" w:hAnsi="Palatino Linotype" w:cs="Calibri"/>
                <w:color w:val="000000"/>
                <w:sz w:val="16"/>
                <w:szCs w:val="16"/>
              </w:rPr>
              <w:t>59</w:t>
            </w:r>
          </w:p>
        </w:tc>
        <w:tc>
          <w:tcPr>
            <w:tcW w:w="2254" w:type="dxa"/>
          </w:tcPr>
          <w:p w14:paraId="5044860A" w14:textId="54383960" w:rsidR="004A2FBD" w:rsidRPr="00AF1E53" w:rsidRDefault="004A2FBD" w:rsidP="00B24FBD">
            <w:pPr>
              <w:jc w:val="center"/>
              <w:rPr>
                <w:rFonts w:ascii="Palatino Linotype" w:hAnsi="Palatino Linotype" w:cs="Calibri"/>
                <w:color w:val="000000"/>
                <w:sz w:val="16"/>
                <w:szCs w:val="16"/>
              </w:rPr>
            </w:pPr>
            <w:r w:rsidRPr="00AF1E53">
              <w:rPr>
                <w:rFonts w:ascii="Palatino Linotype" w:hAnsi="Palatino Linotype" w:cs="Calibri"/>
                <w:color w:val="000000"/>
                <w:sz w:val="16"/>
                <w:szCs w:val="16"/>
              </w:rPr>
              <w:t>-2</w:t>
            </w:r>
            <w:r w:rsidR="00553741" w:rsidRPr="00AF1E53">
              <w:rPr>
                <w:rFonts w:ascii="Palatino Linotype" w:hAnsi="Palatino Linotype" w:cs="Calibri"/>
                <w:color w:val="000000"/>
                <w:sz w:val="16"/>
                <w:szCs w:val="16"/>
              </w:rPr>
              <w:t>0.45</w:t>
            </w:r>
          </w:p>
        </w:tc>
      </w:tr>
      <w:tr w:rsidR="004A2FBD" w:rsidRPr="00B33B69" w14:paraId="3ED98733" w14:textId="77777777" w:rsidTr="00AF1E53">
        <w:tc>
          <w:tcPr>
            <w:tcW w:w="2254" w:type="dxa"/>
            <w:tcBorders>
              <w:bottom w:val="single" w:sz="4" w:space="0" w:color="auto"/>
            </w:tcBorders>
          </w:tcPr>
          <w:p w14:paraId="298B2482" w14:textId="46964B2C" w:rsidR="004A2FBD" w:rsidRPr="00AF1E53" w:rsidRDefault="004A2FBD" w:rsidP="004A2FBD">
            <w:pPr>
              <w:jc w:val="center"/>
              <w:rPr>
                <w:rFonts w:ascii="Palatino Linotype" w:hAnsi="Palatino Linotype"/>
                <w:sz w:val="16"/>
                <w:szCs w:val="16"/>
                <w:lang w:bidi="fa-IR"/>
              </w:rPr>
            </w:pPr>
            <w:r w:rsidRPr="00AF1E53">
              <w:rPr>
                <w:rFonts w:ascii="Palatino Linotype" w:hAnsi="Palatino Linotype"/>
                <w:sz w:val="16"/>
                <w:szCs w:val="16"/>
                <w:lang w:bidi="fa-IR"/>
              </w:rPr>
              <w:t xml:space="preserve">FBP </w:t>
            </w:r>
          </w:p>
        </w:tc>
        <w:tc>
          <w:tcPr>
            <w:tcW w:w="2254" w:type="dxa"/>
            <w:tcBorders>
              <w:bottom w:val="single" w:sz="4" w:space="0" w:color="auto"/>
            </w:tcBorders>
          </w:tcPr>
          <w:p w14:paraId="5A044DCA" w14:textId="0BFE0666" w:rsidR="004A2FBD" w:rsidRPr="00AF1E53" w:rsidRDefault="001A1AC4" w:rsidP="004A2FBD">
            <w:pPr>
              <w:jc w:val="center"/>
              <w:rPr>
                <w:rFonts w:ascii="Palatino Linotype" w:hAnsi="Palatino Linotype"/>
                <w:sz w:val="16"/>
                <w:szCs w:val="16"/>
                <w:lang w:bidi="fa-IR"/>
              </w:rPr>
            </w:pPr>
            <w:r w:rsidRPr="00AF1E53">
              <w:rPr>
                <w:rFonts w:ascii="Palatino Linotype" w:hAnsi="Palatino Linotype" w:cs="Calibri"/>
                <w:color w:val="000000"/>
                <w:sz w:val="16"/>
                <w:szCs w:val="16"/>
              </w:rPr>
              <w:t>50.53</w:t>
            </w:r>
            <w:r w:rsidR="004A2FBD" w:rsidRPr="00AF1E53">
              <w:rPr>
                <w:rFonts w:ascii="Palatino Linotype" w:hAnsi="Palatino Linotype" w:cs="Calibri"/>
                <w:color w:val="000000"/>
                <w:sz w:val="16"/>
                <w:szCs w:val="16"/>
              </w:rPr>
              <w:t xml:space="preserve"> </w:t>
            </w:r>
            <w:r w:rsidR="004A2FBD" w:rsidRPr="00AF1E53">
              <w:rPr>
                <w:rFonts w:ascii="Palatino Linotype" w:hAnsi="Palatino Linotype"/>
                <w:sz w:val="16"/>
                <w:szCs w:val="16"/>
                <w:vertAlign w:val="superscript"/>
                <w:lang w:bidi="fa-IR"/>
              </w:rPr>
              <w:t>d</w:t>
            </w:r>
          </w:p>
        </w:tc>
        <w:tc>
          <w:tcPr>
            <w:tcW w:w="2254" w:type="dxa"/>
            <w:tcBorders>
              <w:bottom w:val="single" w:sz="4" w:space="0" w:color="auto"/>
            </w:tcBorders>
          </w:tcPr>
          <w:p w14:paraId="722931EB" w14:textId="2B482776" w:rsidR="004A2FBD" w:rsidRPr="00AF1E53" w:rsidRDefault="004A2FBD" w:rsidP="00005DAD">
            <w:pPr>
              <w:jc w:val="center"/>
              <w:rPr>
                <w:rFonts w:ascii="Palatino Linotype" w:hAnsi="Palatino Linotype"/>
                <w:sz w:val="16"/>
                <w:szCs w:val="16"/>
                <w:lang w:bidi="fa-IR"/>
              </w:rPr>
            </w:pPr>
            <w:r w:rsidRPr="00AF1E53">
              <w:rPr>
                <w:rFonts w:ascii="Palatino Linotype" w:hAnsi="Palatino Linotype" w:cs="Calibri"/>
                <w:color w:val="000000"/>
                <w:sz w:val="16"/>
                <w:szCs w:val="16"/>
              </w:rPr>
              <w:t>0.</w:t>
            </w:r>
            <w:r w:rsidR="000D3116" w:rsidRPr="00AF1E53">
              <w:rPr>
                <w:rFonts w:ascii="Palatino Linotype" w:hAnsi="Palatino Linotype" w:cs="Calibri"/>
                <w:color w:val="000000"/>
                <w:sz w:val="16"/>
                <w:szCs w:val="16"/>
              </w:rPr>
              <w:t>5</w:t>
            </w:r>
            <w:r w:rsidR="00005DAD" w:rsidRPr="00AF1E53">
              <w:rPr>
                <w:rFonts w:ascii="Palatino Linotype" w:hAnsi="Palatino Linotype" w:cs="Calibri"/>
                <w:color w:val="000000"/>
                <w:sz w:val="16"/>
                <w:szCs w:val="16"/>
              </w:rPr>
              <w:t>2</w:t>
            </w:r>
          </w:p>
        </w:tc>
        <w:tc>
          <w:tcPr>
            <w:tcW w:w="2254" w:type="dxa"/>
            <w:tcBorders>
              <w:bottom w:val="single" w:sz="4" w:space="0" w:color="auto"/>
            </w:tcBorders>
          </w:tcPr>
          <w:p w14:paraId="316D0805" w14:textId="0A1E9A62" w:rsidR="004A2FBD" w:rsidRPr="00AF1E53" w:rsidRDefault="00B24FBD" w:rsidP="004A2FBD">
            <w:pPr>
              <w:jc w:val="center"/>
              <w:rPr>
                <w:rFonts w:ascii="Palatino Linotype" w:hAnsi="Palatino Linotype"/>
                <w:sz w:val="16"/>
                <w:szCs w:val="16"/>
                <w:lang w:bidi="fa-IR"/>
              </w:rPr>
            </w:pPr>
            <w:r w:rsidRPr="00AF1E53">
              <w:rPr>
                <w:rFonts w:ascii="Palatino Linotype" w:hAnsi="Palatino Linotype" w:cs="Calibri"/>
                <w:color w:val="000000"/>
                <w:sz w:val="16"/>
                <w:szCs w:val="16"/>
              </w:rPr>
              <w:t>3.01</w:t>
            </w:r>
          </w:p>
        </w:tc>
      </w:tr>
    </w:tbl>
    <w:p w14:paraId="3A249222" w14:textId="77777777" w:rsidR="004A2FBD" w:rsidRPr="00B33B69" w:rsidRDefault="004A2FBD" w:rsidP="004A2FBD">
      <w:pPr>
        <w:rPr>
          <w:rFonts w:ascii="Palatino Linotype" w:hAnsi="Palatino Linotype"/>
          <w:lang w:bidi="fa-IR"/>
        </w:rPr>
      </w:pPr>
    </w:p>
    <w:p w14:paraId="26900229" w14:textId="0B28DF5B" w:rsidR="004A2FBD" w:rsidRPr="00B33B69" w:rsidRDefault="004A2FBD" w:rsidP="004A2FBD">
      <w:pPr>
        <w:rPr>
          <w:rFonts w:ascii="Palatino Linotype" w:hAnsi="Palatino Linotype"/>
          <w:lang w:bidi="fa-IR"/>
        </w:rPr>
      </w:pPr>
      <w:r w:rsidRPr="00B33B69">
        <w:rPr>
          <w:rFonts w:ascii="Palatino Linotype" w:hAnsi="Palatino Linotype"/>
          <w:lang w:bidi="fa-IR"/>
        </w:rPr>
        <w:t xml:space="preserve">   </w:t>
      </w:r>
    </w:p>
    <w:p w14:paraId="1ED93F56" w14:textId="23C201DC" w:rsidR="001D75BE" w:rsidRDefault="001D75BE">
      <w:pPr>
        <w:keepNext/>
      </w:pPr>
      <w:r>
        <w:rPr>
          <w:noProof/>
          <w:lang w:eastAsia="en-AU"/>
        </w:rPr>
        <w:lastRenderedPageBreak/>
        <w:drawing>
          <wp:inline distT="0" distB="0" distL="0" distR="0" wp14:anchorId="174A84B3" wp14:editId="1EFBE2EA">
            <wp:extent cx="5943600" cy="27736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01_fig03_F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773680"/>
                    </a:xfrm>
                    <a:prstGeom prst="rect">
                      <a:avLst/>
                    </a:prstGeom>
                  </pic:spPr>
                </pic:pic>
              </a:graphicData>
            </a:graphic>
          </wp:inline>
        </w:drawing>
      </w:r>
    </w:p>
    <w:p w14:paraId="749C023F" w14:textId="1092DF42" w:rsidR="00FE7784" w:rsidRDefault="001D75BE" w:rsidP="008748BF">
      <w:pPr>
        <w:pStyle w:val="Caption"/>
      </w:pPr>
      <w:bookmarkStart w:id="12" w:name="_Ref67996004"/>
      <w:r>
        <w:t xml:space="preserve">Figure </w:t>
      </w:r>
      <w:r w:rsidR="0043523D">
        <w:fldChar w:fldCharType="begin"/>
      </w:r>
      <w:r w:rsidR="0043523D">
        <w:instrText xml:space="preserve"> SEQ Figure \* ARABIC </w:instrText>
      </w:r>
      <w:r w:rsidR="0043523D">
        <w:fldChar w:fldCharType="separate"/>
      </w:r>
      <w:r>
        <w:rPr>
          <w:noProof/>
        </w:rPr>
        <w:t>3</w:t>
      </w:r>
      <w:r w:rsidR="0043523D">
        <w:rPr>
          <w:noProof/>
        </w:rPr>
        <w:fldChar w:fldCharType="end"/>
      </w:r>
      <w:bookmarkEnd w:id="12"/>
      <w:r>
        <w:t xml:space="preserve">. </w:t>
      </w:r>
      <w:r w:rsidRPr="00197CD0">
        <w:t>Measured vs estimated values of Fe for Calperum based on a 10-day gap window (March 22 - March 31 2013).</w:t>
      </w:r>
    </w:p>
    <w:p w14:paraId="0755E8C8" w14:textId="654BE340" w:rsidR="004A2FBD" w:rsidRPr="00926C76" w:rsidRDefault="00C74A4E" w:rsidP="00BE7622">
      <w:pPr>
        <w:pStyle w:val="Heading3"/>
        <w:rPr>
          <w:rFonts w:ascii="Palatino Linotype" w:hAnsi="Palatino Linotype"/>
          <w:i/>
          <w:iCs/>
          <w:sz w:val="23"/>
          <w:szCs w:val="23"/>
        </w:rPr>
      </w:pPr>
      <w:r w:rsidRPr="008748BF">
        <w:rPr>
          <w:rFonts w:ascii="Palatino Linotype" w:hAnsi="Palatino Linotype"/>
          <w:i/>
          <w:iCs/>
          <w:sz w:val="23"/>
          <w:szCs w:val="23"/>
        </w:rPr>
        <w:t>Sensible heat flux (</w:t>
      </w:r>
      <w:proofErr w:type="spellStart"/>
      <w:r w:rsidR="004A2FBD" w:rsidRPr="00926C76">
        <w:rPr>
          <w:rFonts w:ascii="Palatino Linotype" w:hAnsi="Palatino Linotype"/>
          <w:i/>
          <w:iCs/>
          <w:sz w:val="23"/>
          <w:szCs w:val="23"/>
        </w:rPr>
        <w:t>Fh</w:t>
      </w:r>
      <w:proofErr w:type="spellEnd"/>
      <w:r>
        <w:rPr>
          <w:rFonts w:ascii="Palatino Linotype" w:hAnsi="Palatino Linotype"/>
          <w:i/>
          <w:iCs/>
          <w:sz w:val="23"/>
          <w:szCs w:val="23"/>
        </w:rPr>
        <w:t>)</w:t>
      </w:r>
    </w:p>
    <w:p w14:paraId="16EF415A" w14:textId="423EF196" w:rsidR="004A2FBD" w:rsidRPr="00B33B69" w:rsidRDefault="004A2FBD">
      <w:pPr>
        <w:ind w:firstLine="720"/>
        <w:jc w:val="lowKashida"/>
        <w:rPr>
          <w:rFonts w:ascii="Palatino Linotype" w:hAnsi="Palatino Linotype"/>
          <w:rtl/>
          <w:lang w:bidi="fa-IR"/>
        </w:rPr>
      </w:pPr>
      <w:r w:rsidRPr="00C96197">
        <w:rPr>
          <w:rFonts w:ascii="Palatino Linotype" w:hAnsi="Palatino Linotype"/>
          <w:sz w:val="21"/>
          <w:szCs w:val="21"/>
        </w:rPr>
        <w:t>As with the other flux results</w:t>
      </w:r>
      <w:r w:rsidR="00DD3959">
        <w:rPr>
          <w:rFonts w:ascii="Palatino Linotype" w:hAnsi="Palatino Linotype"/>
          <w:sz w:val="21"/>
          <w:szCs w:val="21"/>
        </w:rPr>
        <w:t>,</w:t>
      </w:r>
      <w:r w:rsidRPr="00C96197">
        <w:rPr>
          <w:rFonts w:ascii="Palatino Linotype" w:hAnsi="Palatino Linotype"/>
          <w:sz w:val="21"/>
          <w:szCs w:val="21"/>
        </w:rPr>
        <w:t xml:space="preserve"> the metrics </w:t>
      </w:r>
      <w:r w:rsidR="005E134D">
        <w:rPr>
          <w:rFonts w:ascii="Palatino Linotype" w:hAnsi="Palatino Linotype"/>
          <w:sz w:val="21"/>
          <w:szCs w:val="21"/>
        </w:rPr>
        <w:t xml:space="preserve">of </w:t>
      </w:r>
      <w:r w:rsidRPr="00C96197">
        <w:rPr>
          <w:rFonts w:ascii="Palatino Linotype" w:hAnsi="Palatino Linotype"/>
          <w:sz w:val="21"/>
          <w:szCs w:val="21"/>
        </w:rPr>
        <w:t>RMSE, R</w:t>
      </w:r>
      <w:r w:rsidRPr="00825F34">
        <w:rPr>
          <w:rFonts w:ascii="Palatino Linotype" w:hAnsi="Palatino Linotype"/>
          <w:sz w:val="21"/>
          <w:szCs w:val="21"/>
          <w:vertAlign w:val="superscript"/>
        </w:rPr>
        <w:t>2</w:t>
      </w:r>
      <w:r w:rsidRPr="00C96197">
        <w:rPr>
          <w:rFonts w:ascii="Palatino Linotype" w:hAnsi="Palatino Linotype"/>
          <w:sz w:val="21"/>
          <w:szCs w:val="21"/>
        </w:rPr>
        <w:t xml:space="preserve"> and MBE show</w:t>
      </w:r>
      <w:r w:rsidR="00DD3959">
        <w:rPr>
          <w:rFonts w:ascii="Palatino Linotype" w:hAnsi="Palatino Linotype"/>
          <w:sz w:val="21"/>
          <w:szCs w:val="21"/>
        </w:rPr>
        <w:t>ed</w:t>
      </w:r>
      <w:r w:rsidRPr="00C96197">
        <w:rPr>
          <w:rFonts w:ascii="Palatino Linotype" w:hAnsi="Palatino Linotype"/>
          <w:sz w:val="21"/>
          <w:szCs w:val="21"/>
        </w:rPr>
        <w:t xml:space="preserve"> slight superiority </w:t>
      </w:r>
      <w:r w:rsidR="005E134D">
        <w:rPr>
          <w:rFonts w:ascii="Palatino Linotype" w:hAnsi="Palatino Linotype"/>
          <w:sz w:val="21"/>
          <w:szCs w:val="21"/>
        </w:rPr>
        <w:t>for</w:t>
      </w:r>
      <w:r w:rsidR="005E134D" w:rsidRPr="00C96197">
        <w:rPr>
          <w:rFonts w:ascii="Palatino Linotype" w:hAnsi="Palatino Linotype"/>
          <w:sz w:val="21"/>
          <w:szCs w:val="21"/>
        </w:rPr>
        <w:t xml:space="preserve"> </w:t>
      </w:r>
      <w:r w:rsidRPr="00C96197">
        <w:rPr>
          <w:rFonts w:ascii="Palatino Linotype" w:hAnsi="Palatino Linotype"/>
          <w:sz w:val="21"/>
          <w:szCs w:val="21"/>
        </w:rPr>
        <w:t>XGB and RF, as well as the inferiority of the SVR and FBP over the other algorithms (</w:t>
      </w:r>
      <w:r w:rsidR="0027646D">
        <w:rPr>
          <w:rFonts w:ascii="Palatino Linotype" w:hAnsi="Palatino Linotype"/>
          <w:sz w:val="21"/>
          <w:szCs w:val="21"/>
        </w:rPr>
        <w:fldChar w:fldCharType="begin"/>
      </w:r>
      <w:r w:rsidR="0027646D">
        <w:rPr>
          <w:rFonts w:ascii="Palatino Linotype" w:hAnsi="Palatino Linotype"/>
          <w:sz w:val="21"/>
          <w:szCs w:val="21"/>
        </w:rPr>
        <w:instrText xml:space="preserve"> REF _Ref36227040 \h </w:instrText>
      </w:r>
      <w:r w:rsidR="0027646D">
        <w:rPr>
          <w:rFonts w:ascii="Palatino Linotype" w:hAnsi="Palatino Linotype"/>
          <w:sz w:val="21"/>
          <w:szCs w:val="21"/>
        </w:rPr>
      </w:r>
      <w:r w:rsidR="0027646D">
        <w:rPr>
          <w:rFonts w:ascii="Palatino Linotype" w:hAnsi="Palatino Linotype"/>
          <w:sz w:val="21"/>
          <w:szCs w:val="21"/>
        </w:rPr>
        <w:fldChar w:fldCharType="separate"/>
      </w:r>
      <w:r w:rsidR="0027646D" w:rsidRPr="00851821">
        <w:rPr>
          <w:rFonts w:ascii="Palatino Linotype" w:hAnsi="Palatino Linotype"/>
        </w:rPr>
        <w:t xml:space="preserve">Table </w:t>
      </w:r>
      <w:r w:rsidR="0027646D">
        <w:rPr>
          <w:rFonts w:ascii="Palatino Linotype" w:hAnsi="Palatino Linotype"/>
          <w:noProof/>
        </w:rPr>
        <w:t>8</w:t>
      </w:r>
      <w:r w:rsidR="0027646D">
        <w:rPr>
          <w:rFonts w:ascii="Palatino Linotype" w:hAnsi="Palatino Linotype"/>
          <w:sz w:val="21"/>
          <w:szCs w:val="21"/>
        </w:rPr>
        <w:fldChar w:fldCharType="end"/>
      </w:r>
      <w:r w:rsidRPr="00C96197">
        <w:rPr>
          <w:rFonts w:ascii="Palatino Linotype" w:hAnsi="Palatino Linotype"/>
          <w:sz w:val="21"/>
          <w:szCs w:val="21"/>
        </w:rPr>
        <w:t>). Likewise, the SVR provided relatively large negative values of MBE, showing considerable overestimation. The Tukey’s HSD test of the</w:t>
      </w:r>
      <w:r w:rsidR="003D7427">
        <w:rPr>
          <w:rFonts w:ascii="Palatino Linotype" w:hAnsi="Palatino Linotype"/>
          <w:sz w:val="21"/>
          <w:szCs w:val="21"/>
        </w:rPr>
        <w:t xml:space="preserve"> </w:t>
      </w:r>
      <w:r w:rsidR="003D7427" w:rsidRPr="00C96197">
        <w:rPr>
          <w:rFonts w:ascii="Palatino Linotype" w:hAnsi="Palatino Linotype"/>
          <w:sz w:val="21"/>
          <w:szCs w:val="21"/>
        </w:rPr>
        <w:t>average</w:t>
      </w:r>
      <w:r w:rsidRPr="00C96197">
        <w:rPr>
          <w:rFonts w:ascii="Palatino Linotype" w:hAnsi="Palatino Linotype"/>
          <w:sz w:val="21"/>
          <w:szCs w:val="21"/>
        </w:rPr>
        <w:t xml:space="preserve"> RMSE values confirmed that the performance of the FBP was significantly different from </w:t>
      </w:r>
      <w:r w:rsidR="003D7427">
        <w:rPr>
          <w:rFonts w:ascii="Palatino Linotype" w:hAnsi="Palatino Linotype"/>
          <w:sz w:val="21"/>
          <w:szCs w:val="21"/>
        </w:rPr>
        <w:t>the rest</w:t>
      </w:r>
      <w:r w:rsidRPr="00C96197">
        <w:rPr>
          <w:rFonts w:ascii="Palatino Linotype" w:hAnsi="Palatino Linotype"/>
          <w:sz w:val="21"/>
          <w:szCs w:val="21"/>
        </w:rPr>
        <w:t xml:space="preserve"> at the</w:t>
      </w:r>
      <w:r w:rsidR="003D7427">
        <w:rPr>
          <w:rFonts w:ascii="Palatino Linotype" w:hAnsi="Palatino Linotype"/>
          <w:sz w:val="21"/>
          <w:szCs w:val="21"/>
        </w:rPr>
        <w:t xml:space="preserve"> </w:t>
      </w:r>
      <w:r w:rsidR="003D7427" w:rsidRPr="00C96197">
        <w:rPr>
          <w:rFonts w:ascii="Palatino Linotype" w:hAnsi="Palatino Linotype"/>
          <w:sz w:val="21"/>
          <w:szCs w:val="21"/>
        </w:rPr>
        <w:t>level</w:t>
      </w:r>
      <w:r w:rsidR="003D7427">
        <w:rPr>
          <w:rFonts w:ascii="Palatino Linotype" w:hAnsi="Palatino Linotype"/>
          <w:sz w:val="21"/>
          <w:szCs w:val="21"/>
        </w:rPr>
        <w:t xml:space="preserve"> of</w:t>
      </w:r>
      <w:r w:rsidRPr="00C96197">
        <w:rPr>
          <w:rFonts w:ascii="Palatino Linotype" w:hAnsi="Palatino Linotype"/>
          <w:sz w:val="21"/>
          <w:szCs w:val="21"/>
        </w:rPr>
        <w:t xml:space="preserve"> 5 per cent, making FBP the </w:t>
      </w:r>
      <w:r w:rsidR="00DD3959">
        <w:rPr>
          <w:rFonts w:ascii="Palatino Linotype" w:hAnsi="Palatino Linotype"/>
          <w:sz w:val="21"/>
          <w:szCs w:val="21"/>
        </w:rPr>
        <w:t>weak</w:t>
      </w:r>
      <w:r w:rsidRPr="00C96197">
        <w:rPr>
          <w:rFonts w:ascii="Palatino Linotype" w:hAnsi="Palatino Linotype"/>
          <w:sz w:val="21"/>
          <w:szCs w:val="21"/>
        </w:rPr>
        <w:t xml:space="preserve">est performer for </w:t>
      </w:r>
      <w:proofErr w:type="spellStart"/>
      <w:r w:rsidRPr="00C96197">
        <w:rPr>
          <w:rFonts w:ascii="Palatino Linotype" w:hAnsi="Palatino Linotype"/>
          <w:sz w:val="21"/>
          <w:szCs w:val="21"/>
        </w:rPr>
        <w:t>Fh</w:t>
      </w:r>
      <w:proofErr w:type="spellEnd"/>
      <w:r w:rsidRPr="00C96197">
        <w:rPr>
          <w:rFonts w:ascii="Palatino Linotype" w:hAnsi="Palatino Linotype"/>
          <w:sz w:val="21"/>
          <w:szCs w:val="21"/>
        </w:rPr>
        <w:t xml:space="preserve">. On the other hand, </w:t>
      </w:r>
      <w:r w:rsidR="0019474C">
        <w:rPr>
          <w:rFonts w:ascii="Palatino Linotype" w:hAnsi="Palatino Linotype"/>
          <w:sz w:val="21"/>
          <w:szCs w:val="21"/>
        </w:rPr>
        <w:t>al</w:t>
      </w:r>
      <w:r w:rsidR="003A7B7F">
        <w:rPr>
          <w:rFonts w:ascii="Palatino Linotype" w:hAnsi="Palatino Linotype"/>
          <w:sz w:val="21"/>
          <w:szCs w:val="21"/>
        </w:rPr>
        <w:t xml:space="preserve">though </w:t>
      </w:r>
      <w:r w:rsidRPr="00C96197">
        <w:rPr>
          <w:rFonts w:ascii="Palatino Linotype" w:hAnsi="Palatino Linotype"/>
          <w:sz w:val="21"/>
          <w:szCs w:val="21"/>
        </w:rPr>
        <w:t xml:space="preserve">there was no significant difference </w:t>
      </w:r>
      <w:r w:rsidR="00D5320C">
        <w:rPr>
          <w:rFonts w:ascii="Palatino Linotype" w:hAnsi="Palatino Linotype"/>
          <w:sz w:val="21"/>
          <w:szCs w:val="21"/>
        </w:rPr>
        <w:t>amongst</w:t>
      </w:r>
      <w:r w:rsidR="000D0EED" w:rsidRPr="00C96197">
        <w:rPr>
          <w:rFonts w:ascii="Palatino Linotype" w:hAnsi="Palatino Linotype"/>
          <w:sz w:val="21"/>
          <w:szCs w:val="21"/>
        </w:rPr>
        <w:t xml:space="preserve"> </w:t>
      </w:r>
      <w:r w:rsidRPr="00C96197">
        <w:rPr>
          <w:rFonts w:ascii="Palatino Linotype" w:hAnsi="Palatino Linotype"/>
          <w:sz w:val="21"/>
          <w:szCs w:val="21"/>
        </w:rPr>
        <w:t>the XGB</w:t>
      </w:r>
      <w:proofErr w:type="gramStart"/>
      <w:r w:rsidRPr="00C96197">
        <w:rPr>
          <w:rFonts w:ascii="Palatino Linotype" w:hAnsi="Palatino Linotype"/>
          <w:sz w:val="21"/>
          <w:szCs w:val="21"/>
        </w:rPr>
        <w:t>,  RF</w:t>
      </w:r>
      <w:proofErr w:type="gramEnd"/>
      <w:r w:rsidR="00D5320C">
        <w:rPr>
          <w:rFonts w:ascii="Palatino Linotype" w:hAnsi="Palatino Linotype"/>
          <w:sz w:val="21"/>
          <w:szCs w:val="21"/>
        </w:rPr>
        <w:t xml:space="preserve"> and ANNs</w:t>
      </w:r>
      <w:r w:rsidRPr="00C96197">
        <w:rPr>
          <w:rFonts w:ascii="Palatino Linotype" w:hAnsi="Palatino Linotype"/>
          <w:sz w:val="21"/>
          <w:szCs w:val="21"/>
        </w:rPr>
        <w:t xml:space="preserve">, </w:t>
      </w:r>
      <w:r w:rsidR="000D0EED">
        <w:rPr>
          <w:rFonts w:ascii="Palatino Linotype" w:hAnsi="Palatino Linotype"/>
          <w:sz w:val="21"/>
          <w:szCs w:val="21"/>
        </w:rPr>
        <w:t xml:space="preserve">the </w:t>
      </w:r>
      <w:r w:rsidR="00D5320C">
        <w:rPr>
          <w:rFonts w:ascii="Palatino Linotype" w:hAnsi="Palatino Linotype"/>
          <w:sz w:val="21"/>
          <w:szCs w:val="21"/>
        </w:rPr>
        <w:t>first two</w:t>
      </w:r>
      <w:r w:rsidR="000D0EED">
        <w:rPr>
          <w:rFonts w:ascii="Palatino Linotype" w:hAnsi="Palatino Linotype"/>
          <w:sz w:val="21"/>
          <w:szCs w:val="21"/>
        </w:rPr>
        <w:t xml:space="preserve"> </w:t>
      </w:r>
      <w:r w:rsidR="00D5320C" w:rsidRPr="00C96197">
        <w:rPr>
          <w:rFonts w:ascii="Palatino Linotype" w:hAnsi="Palatino Linotype"/>
          <w:sz w:val="21"/>
          <w:szCs w:val="21"/>
        </w:rPr>
        <w:t>w</w:t>
      </w:r>
      <w:r w:rsidR="00D5320C">
        <w:rPr>
          <w:rFonts w:ascii="Palatino Linotype" w:hAnsi="Palatino Linotype"/>
          <w:sz w:val="21"/>
          <w:szCs w:val="21"/>
        </w:rPr>
        <w:t>ere</w:t>
      </w:r>
      <w:r w:rsidR="00D5320C" w:rsidRPr="00C96197">
        <w:rPr>
          <w:rFonts w:ascii="Palatino Linotype" w:hAnsi="Palatino Linotype"/>
          <w:sz w:val="21"/>
          <w:szCs w:val="21"/>
        </w:rPr>
        <w:t xml:space="preserve"> </w:t>
      </w:r>
      <w:r w:rsidRPr="00C96197">
        <w:rPr>
          <w:rFonts w:ascii="Palatino Linotype" w:hAnsi="Palatino Linotype"/>
          <w:sz w:val="21"/>
          <w:szCs w:val="21"/>
        </w:rPr>
        <w:t>considerably superior over</w:t>
      </w:r>
      <w:r w:rsidR="00DD3959">
        <w:rPr>
          <w:rFonts w:ascii="Palatino Linotype" w:hAnsi="Palatino Linotype"/>
          <w:sz w:val="21"/>
          <w:szCs w:val="21"/>
        </w:rPr>
        <w:t xml:space="preserve"> the </w:t>
      </w:r>
      <w:r w:rsidR="00986CAA">
        <w:rPr>
          <w:rFonts w:ascii="Palatino Linotype" w:hAnsi="Palatino Linotype"/>
          <w:sz w:val="21"/>
          <w:szCs w:val="21"/>
        </w:rPr>
        <w:t>other</w:t>
      </w:r>
      <w:r w:rsidRPr="00C96197">
        <w:rPr>
          <w:rFonts w:ascii="Palatino Linotype" w:hAnsi="Palatino Linotype"/>
          <w:sz w:val="21"/>
          <w:szCs w:val="21"/>
        </w:rPr>
        <w:t xml:space="preserve"> algorithms </w:t>
      </w:r>
      <w:r w:rsidR="00986CAA">
        <w:rPr>
          <w:rFonts w:ascii="Palatino Linotype" w:hAnsi="Palatino Linotype"/>
          <w:sz w:val="21"/>
          <w:szCs w:val="21"/>
        </w:rPr>
        <w:t>as regards</w:t>
      </w:r>
      <w:r w:rsidRPr="00C96197">
        <w:rPr>
          <w:rFonts w:ascii="Palatino Linotype" w:hAnsi="Palatino Linotype"/>
          <w:sz w:val="21"/>
          <w:szCs w:val="21"/>
        </w:rPr>
        <w:t xml:space="preserve"> the Tukey’s HSD test. </w:t>
      </w:r>
      <w:proofErr w:type="gramStart"/>
      <w:r w:rsidR="005E134D">
        <w:rPr>
          <w:rFonts w:ascii="Palatino Linotype" w:hAnsi="Palatino Linotype"/>
          <w:sz w:val="21"/>
          <w:szCs w:val="21"/>
        </w:rPr>
        <w:t>Similarly</w:t>
      </w:r>
      <w:proofErr w:type="gramEnd"/>
      <w:r w:rsidR="005E134D">
        <w:rPr>
          <w:rFonts w:ascii="Palatino Linotype" w:hAnsi="Palatino Linotype"/>
          <w:sz w:val="21"/>
          <w:szCs w:val="21"/>
        </w:rPr>
        <w:t xml:space="preserve"> to</w:t>
      </w:r>
      <w:r w:rsidR="005E134D" w:rsidRPr="00C96197">
        <w:rPr>
          <w:rFonts w:ascii="Palatino Linotype" w:hAnsi="Palatino Linotype"/>
          <w:sz w:val="21"/>
          <w:szCs w:val="21"/>
        </w:rPr>
        <w:t xml:space="preserve"> </w:t>
      </w:r>
      <w:r w:rsidRPr="00C96197">
        <w:rPr>
          <w:rFonts w:ascii="Palatino Linotype" w:hAnsi="Palatino Linotype"/>
          <w:sz w:val="21"/>
          <w:szCs w:val="21"/>
        </w:rPr>
        <w:t xml:space="preserve">Fe, estimated values of </w:t>
      </w:r>
      <w:proofErr w:type="spellStart"/>
      <w:r w:rsidRPr="00C96197">
        <w:rPr>
          <w:rFonts w:ascii="Palatino Linotype" w:hAnsi="Palatino Linotype"/>
          <w:sz w:val="21"/>
          <w:szCs w:val="21"/>
        </w:rPr>
        <w:t>Fh</w:t>
      </w:r>
      <w:proofErr w:type="spellEnd"/>
      <w:r w:rsidRPr="00C96197">
        <w:rPr>
          <w:rFonts w:ascii="Palatino Linotype" w:hAnsi="Palatino Linotype"/>
          <w:sz w:val="21"/>
          <w:szCs w:val="21"/>
        </w:rPr>
        <w:t xml:space="preserve"> using SVR had a negative bias (</w:t>
      </w:r>
      <w:r w:rsidR="005378DD">
        <w:rPr>
          <w:rFonts w:ascii="Palatino Linotype" w:hAnsi="Palatino Linotype"/>
          <w:sz w:val="21"/>
          <w:szCs w:val="21"/>
        </w:rPr>
        <w:fldChar w:fldCharType="begin"/>
      </w:r>
      <w:r w:rsidR="005378DD">
        <w:rPr>
          <w:rFonts w:ascii="Palatino Linotype" w:hAnsi="Palatino Linotype"/>
          <w:sz w:val="21"/>
          <w:szCs w:val="21"/>
        </w:rPr>
        <w:instrText xml:space="preserve"> REF _Ref67996159 \h  \* MERGEFORMAT </w:instrText>
      </w:r>
      <w:r w:rsidR="005378DD">
        <w:rPr>
          <w:rFonts w:ascii="Palatino Linotype" w:hAnsi="Palatino Linotype"/>
          <w:sz w:val="21"/>
          <w:szCs w:val="21"/>
        </w:rPr>
      </w:r>
      <w:r w:rsidR="005378DD">
        <w:rPr>
          <w:rFonts w:ascii="Palatino Linotype" w:hAnsi="Palatino Linotype"/>
          <w:sz w:val="21"/>
          <w:szCs w:val="21"/>
        </w:rPr>
        <w:fldChar w:fldCharType="separate"/>
      </w:r>
      <w:r w:rsidR="005378DD" w:rsidRPr="008748BF">
        <w:rPr>
          <w:rFonts w:ascii="Palatino Linotype" w:hAnsi="Palatino Linotype"/>
          <w:sz w:val="21"/>
          <w:szCs w:val="21"/>
        </w:rPr>
        <w:t>Figure 4</w:t>
      </w:r>
      <w:r w:rsidR="005378DD">
        <w:rPr>
          <w:rFonts w:ascii="Palatino Linotype" w:hAnsi="Palatino Linotype"/>
          <w:sz w:val="21"/>
          <w:szCs w:val="21"/>
        </w:rPr>
        <w:fldChar w:fldCharType="end"/>
      </w:r>
      <w:r w:rsidRPr="00C96197">
        <w:rPr>
          <w:rFonts w:ascii="Palatino Linotype" w:hAnsi="Palatino Linotype"/>
          <w:sz w:val="21"/>
          <w:szCs w:val="21"/>
        </w:rPr>
        <w:t xml:space="preserve">) because it was not able to provide appropriate estimations of </w:t>
      </w:r>
      <w:proofErr w:type="spellStart"/>
      <w:r w:rsidR="002D3576">
        <w:rPr>
          <w:rFonts w:ascii="Palatino Linotype" w:hAnsi="Palatino Linotype"/>
          <w:sz w:val="21"/>
          <w:szCs w:val="21"/>
        </w:rPr>
        <w:t>Fh</w:t>
      </w:r>
      <w:proofErr w:type="spellEnd"/>
      <w:r w:rsidR="002D3576">
        <w:rPr>
          <w:rFonts w:ascii="Palatino Linotype" w:hAnsi="Palatino Linotype"/>
          <w:sz w:val="21"/>
          <w:szCs w:val="21"/>
        </w:rPr>
        <w:t xml:space="preserve"> </w:t>
      </w:r>
      <w:r w:rsidR="00B76CAD">
        <w:rPr>
          <w:rFonts w:ascii="Palatino Linotype" w:hAnsi="Palatino Linotype"/>
          <w:sz w:val="21"/>
          <w:szCs w:val="21"/>
        </w:rPr>
        <w:t>minimum</w:t>
      </w:r>
      <w:r w:rsidR="00B76CAD" w:rsidRPr="00C96197">
        <w:rPr>
          <w:rFonts w:ascii="Palatino Linotype" w:hAnsi="Palatino Linotype"/>
          <w:sz w:val="21"/>
          <w:szCs w:val="21"/>
        </w:rPr>
        <w:t xml:space="preserve"> </w:t>
      </w:r>
      <w:r w:rsidRPr="00C96197">
        <w:rPr>
          <w:rFonts w:ascii="Palatino Linotype" w:hAnsi="Palatino Linotype"/>
          <w:sz w:val="21"/>
          <w:szCs w:val="21"/>
        </w:rPr>
        <w:t xml:space="preserve">values. In contrast, the ANNs performed the best in capturing the minimum values, while the </w:t>
      </w:r>
      <w:r w:rsidR="00BF75BC">
        <w:rPr>
          <w:rFonts w:ascii="Palatino Linotype" w:hAnsi="Palatino Linotype"/>
          <w:sz w:val="21"/>
          <w:szCs w:val="21"/>
        </w:rPr>
        <w:t>other top algorithms performed almost equally well</w:t>
      </w:r>
      <w:r w:rsidRPr="00C96197">
        <w:rPr>
          <w:rFonts w:ascii="Palatino Linotype" w:hAnsi="Palatino Linotype"/>
          <w:sz w:val="21"/>
          <w:szCs w:val="21"/>
        </w:rPr>
        <w:t>. Despite th</w:t>
      </w:r>
      <w:r w:rsidR="00632B4B">
        <w:rPr>
          <w:rFonts w:ascii="Palatino Linotype" w:hAnsi="Palatino Linotype"/>
          <w:sz w:val="21"/>
          <w:szCs w:val="21"/>
        </w:rPr>
        <w:t>e close performance in capturing the minimum values</w:t>
      </w:r>
      <w:r w:rsidRPr="00C96197">
        <w:rPr>
          <w:rFonts w:ascii="Palatino Linotype" w:hAnsi="Palatino Linotype"/>
          <w:sz w:val="21"/>
          <w:szCs w:val="21"/>
        </w:rPr>
        <w:t>, ANNs</w:t>
      </w:r>
      <w:r w:rsidR="00632B4B">
        <w:rPr>
          <w:rFonts w:ascii="Palatino Linotype" w:hAnsi="Palatino Linotype"/>
          <w:sz w:val="21"/>
          <w:szCs w:val="21"/>
        </w:rPr>
        <w:t xml:space="preserve"> and MDS</w:t>
      </w:r>
      <w:r w:rsidR="00ED6371">
        <w:rPr>
          <w:rFonts w:ascii="Palatino Linotype" w:hAnsi="Palatino Linotype"/>
          <w:sz w:val="21"/>
          <w:szCs w:val="21"/>
        </w:rPr>
        <w:t xml:space="preserve"> </w:t>
      </w:r>
      <w:r w:rsidRPr="00C96197">
        <w:rPr>
          <w:rFonts w:ascii="Palatino Linotype" w:hAnsi="Palatino Linotype"/>
          <w:sz w:val="21"/>
          <w:szCs w:val="21"/>
        </w:rPr>
        <w:t xml:space="preserve">did not </w:t>
      </w:r>
      <w:r w:rsidR="005E134D">
        <w:rPr>
          <w:rFonts w:ascii="Palatino Linotype" w:hAnsi="Palatino Linotype"/>
          <w:sz w:val="21"/>
          <w:szCs w:val="21"/>
        </w:rPr>
        <w:t>perform as well as</w:t>
      </w:r>
      <w:r w:rsidRPr="00C96197">
        <w:rPr>
          <w:rFonts w:ascii="Palatino Linotype" w:hAnsi="Palatino Linotype"/>
          <w:sz w:val="21"/>
          <w:szCs w:val="21"/>
        </w:rPr>
        <w:t xml:space="preserve"> XGB and RF </w:t>
      </w:r>
      <w:r w:rsidR="005E134D">
        <w:rPr>
          <w:rFonts w:ascii="Palatino Linotype" w:hAnsi="Palatino Linotype"/>
          <w:sz w:val="21"/>
          <w:szCs w:val="21"/>
        </w:rPr>
        <w:t>in capturing the</w:t>
      </w:r>
      <w:r w:rsidRPr="00C96197">
        <w:rPr>
          <w:rFonts w:ascii="Palatino Linotype" w:hAnsi="Palatino Linotype"/>
          <w:sz w:val="21"/>
          <w:szCs w:val="21"/>
        </w:rPr>
        <w:t xml:space="preserve"> overall values, </w:t>
      </w:r>
      <w:r w:rsidR="005E134D">
        <w:rPr>
          <w:rFonts w:ascii="Palatino Linotype" w:hAnsi="Palatino Linotype"/>
          <w:sz w:val="21"/>
          <w:szCs w:val="21"/>
        </w:rPr>
        <w:t xml:space="preserve">resulting </w:t>
      </w:r>
      <w:r w:rsidR="00972404">
        <w:rPr>
          <w:rFonts w:ascii="Palatino Linotype" w:hAnsi="Palatino Linotype"/>
          <w:sz w:val="21"/>
          <w:szCs w:val="21"/>
        </w:rPr>
        <w:t>in</w:t>
      </w:r>
      <w:r w:rsidRPr="00C96197">
        <w:rPr>
          <w:rFonts w:ascii="Palatino Linotype" w:hAnsi="Palatino Linotype"/>
          <w:sz w:val="21"/>
          <w:szCs w:val="21"/>
        </w:rPr>
        <w:t xml:space="preserve"> </w:t>
      </w:r>
      <w:proofErr w:type="gramStart"/>
      <w:r w:rsidR="005E134D">
        <w:rPr>
          <w:rFonts w:ascii="Palatino Linotype" w:hAnsi="Palatino Linotype"/>
          <w:sz w:val="21"/>
          <w:szCs w:val="21"/>
        </w:rPr>
        <w:t>an</w:t>
      </w:r>
      <w:proofErr w:type="gramEnd"/>
      <w:r w:rsidR="005E134D">
        <w:rPr>
          <w:rFonts w:ascii="Palatino Linotype" w:hAnsi="Palatino Linotype"/>
          <w:sz w:val="21"/>
          <w:szCs w:val="21"/>
        </w:rPr>
        <w:t xml:space="preserve"> </w:t>
      </w:r>
      <w:r w:rsidRPr="00C96197">
        <w:rPr>
          <w:rFonts w:ascii="Palatino Linotype" w:hAnsi="Palatino Linotype"/>
          <w:sz w:val="21"/>
          <w:szCs w:val="21"/>
        </w:rPr>
        <w:t xml:space="preserve">higher RMSE. Finally, </w:t>
      </w:r>
      <w:r w:rsidR="005E134D">
        <w:rPr>
          <w:rFonts w:ascii="Palatino Linotype" w:hAnsi="Palatino Linotype"/>
          <w:sz w:val="21"/>
          <w:szCs w:val="21"/>
        </w:rPr>
        <w:t>like</w:t>
      </w:r>
      <w:r w:rsidRPr="00C96197">
        <w:rPr>
          <w:rFonts w:ascii="Palatino Linotype" w:hAnsi="Palatino Linotype"/>
          <w:sz w:val="21"/>
          <w:szCs w:val="21"/>
        </w:rPr>
        <w:t xml:space="preserve"> the other fluxes, the PD performed slightly better than the CLR and E</w:t>
      </w:r>
      <w:r w:rsidR="00772C2A">
        <w:rPr>
          <w:rFonts w:ascii="Palatino Linotype" w:hAnsi="Palatino Linotype"/>
          <w:sz w:val="21"/>
          <w:szCs w:val="21"/>
        </w:rPr>
        <w:t>LN</w:t>
      </w:r>
      <w:r w:rsidRPr="00C96197">
        <w:rPr>
          <w:rFonts w:ascii="Palatino Linotype" w:hAnsi="Palatino Linotype"/>
          <w:sz w:val="21"/>
          <w:szCs w:val="21"/>
        </w:rPr>
        <w:t xml:space="preserve">. </w:t>
      </w:r>
    </w:p>
    <w:p w14:paraId="73AADEDA" w14:textId="03C6E41C" w:rsidR="004A2FBD" w:rsidRPr="00B33B69" w:rsidRDefault="00F9442D" w:rsidP="00D05761">
      <w:pPr>
        <w:pStyle w:val="Caption"/>
        <w:rPr>
          <w:rFonts w:ascii="Palatino Linotype" w:hAnsi="Palatino Linotype"/>
        </w:rPr>
      </w:pPr>
      <w:bookmarkStart w:id="13" w:name="_Ref36227040"/>
      <w:r w:rsidRPr="00851821">
        <w:rPr>
          <w:rFonts w:ascii="Palatino Linotype" w:hAnsi="Palatino Linotype"/>
        </w:rPr>
        <w:t xml:space="preserve">Table </w:t>
      </w:r>
      <w:r w:rsidR="00C548E4" w:rsidRPr="00851821">
        <w:rPr>
          <w:rFonts w:ascii="Palatino Linotype" w:hAnsi="Palatino Linotype"/>
        </w:rPr>
        <w:fldChar w:fldCharType="begin"/>
      </w:r>
      <w:r w:rsidR="00C548E4" w:rsidRPr="00851821">
        <w:rPr>
          <w:rFonts w:ascii="Palatino Linotype" w:hAnsi="Palatino Linotype"/>
        </w:rPr>
        <w:instrText xml:space="preserve"> SEQ Table \* ARABIC </w:instrText>
      </w:r>
      <w:r w:rsidR="00C548E4" w:rsidRPr="00851821">
        <w:rPr>
          <w:rFonts w:ascii="Palatino Linotype" w:hAnsi="Palatino Linotype"/>
        </w:rPr>
        <w:fldChar w:fldCharType="separate"/>
      </w:r>
      <w:r w:rsidR="003D55D2">
        <w:rPr>
          <w:rFonts w:ascii="Palatino Linotype" w:hAnsi="Palatino Linotype"/>
          <w:noProof/>
        </w:rPr>
        <w:t>8</w:t>
      </w:r>
      <w:r w:rsidR="00C548E4" w:rsidRPr="00851821">
        <w:rPr>
          <w:rFonts w:ascii="Palatino Linotype" w:hAnsi="Palatino Linotype"/>
        </w:rPr>
        <w:fldChar w:fldCharType="end"/>
      </w:r>
      <w:bookmarkEnd w:id="13"/>
      <w:r w:rsidRPr="00B33B69">
        <w:rPr>
          <w:rFonts w:ascii="Palatino Linotype" w:hAnsi="Palatino Linotype"/>
        </w:rPr>
        <w:t xml:space="preserve">. The average metrics for </w:t>
      </w:r>
      <w:proofErr w:type="spellStart"/>
      <w:r w:rsidRPr="00B33B69">
        <w:rPr>
          <w:rFonts w:ascii="Palatino Linotype" w:hAnsi="Palatino Linotype"/>
        </w:rPr>
        <w:t>Fh</w:t>
      </w:r>
      <w:proofErr w:type="spellEnd"/>
      <w:r w:rsidRPr="00B33B69">
        <w:rPr>
          <w:rFonts w:ascii="Palatino Linotype" w:hAnsi="Palatino Linotype"/>
        </w:rPr>
        <w:t xml:space="preserve"> </w:t>
      </w:r>
      <w:proofErr w:type="gramStart"/>
      <w:r w:rsidRPr="00B33B69">
        <w:rPr>
          <w:rFonts w:ascii="Palatino Linotype" w:hAnsi="Palatino Linotype"/>
        </w:rPr>
        <w:t>gap-filling</w:t>
      </w:r>
      <w:proofErr w:type="gramEnd"/>
      <w:r w:rsidRPr="00B33B69">
        <w:rPr>
          <w:rFonts w:ascii="Palatino Linotype" w:hAnsi="Palatino Linotype"/>
        </w:rPr>
        <w:t xml:space="preserve"> based on the algorithms, ranked by RMSE using the Tukey’s HSD test at the level of 5 per cent.</w:t>
      </w:r>
    </w:p>
    <w:tbl>
      <w:tblPr>
        <w:tblStyle w:val="ListTable2-Accent3"/>
        <w:tblW w:w="0" w:type="auto"/>
        <w:tblLook w:val="0620" w:firstRow="1" w:lastRow="0" w:firstColumn="0" w:lastColumn="0" w:noHBand="1" w:noVBand="1"/>
      </w:tblPr>
      <w:tblGrid>
        <w:gridCol w:w="2254"/>
        <w:gridCol w:w="2254"/>
        <w:gridCol w:w="2254"/>
        <w:gridCol w:w="2254"/>
      </w:tblGrid>
      <w:tr w:rsidR="004A2FBD" w:rsidRPr="00B33B69" w14:paraId="3434EEF5" w14:textId="77777777" w:rsidTr="009F1326">
        <w:trPr>
          <w:cnfStyle w:val="100000000000" w:firstRow="1" w:lastRow="0" w:firstColumn="0" w:lastColumn="0" w:oddVBand="0" w:evenVBand="0" w:oddHBand="0" w:evenHBand="0" w:firstRowFirstColumn="0" w:firstRowLastColumn="0" w:lastRowFirstColumn="0" w:lastRowLastColumn="0"/>
        </w:trPr>
        <w:tc>
          <w:tcPr>
            <w:tcW w:w="2254" w:type="dxa"/>
            <w:tcBorders>
              <w:top w:val="single" w:sz="4" w:space="0" w:color="auto"/>
              <w:bottom w:val="single" w:sz="4" w:space="0" w:color="auto"/>
            </w:tcBorders>
          </w:tcPr>
          <w:p w14:paraId="7D344422" w14:textId="77777777" w:rsidR="004A2FBD" w:rsidRPr="009F1326" w:rsidRDefault="004A2FBD" w:rsidP="004A2FBD">
            <w:pPr>
              <w:jc w:val="center"/>
              <w:rPr>
                <w:rFonts w:ascii="Palatino Linotype" w:hAnsi="Palatino Linotype"/>
                <w:sz w:val="16"/>
                <w:szCs w:val="16"/>
                <w:lang w:bidi="fa-IR"/>
              </w:rPr>
            </w:pPr>
            <w:r w:rsidRPr="009F1326">
              <w:rPr>
                <w:rFonts w:ascii="Palatino Linotype" w:hAnsi="Palatino Linotype"/>
                <w:sz w:val="16"/>
                <w:szCs w:val="16"/>
                <w:lang w:bidi="fa-IR"/>
              </w:rPr>
              <w:t>Algorithm (</w:t>
            </w:r>
            <w:proofErr w:type="spellStart"/>
            <w:r w:rsidRPr="009F1326">
              <w:rPr>
                <w:rFonts w:ascii="Palatino Linotype" w:hAnsi="Palatino Linotype"/>
                <w:sz w:val="16"/>
                <w:szCs w:val="16"/>
                <w:lang w:bidi="fa-IR"/>
              </w:rPr>
              <w:t>Fh</w:t>
            </w:r>
            <w:proofErr w:type="spellEnd"/>
            <w:r w:rsidRPr="009F1326">
              <w:rPr>
                <w:rFonts w:ascii="Palatino Linotype" w:hAnsi="Palatino Linotype"/>
                <w:sz w:val="16"/>
                <w:szCs w:val="16"/>
                <w:lang w:bidi="fa-IR"/>
              </w:rPr>
              <w:t>)</w:t>
            </w:r>
          </w:p>
        </w:tc>
        <w:tc>
          <w:tcPr>
            <w:tcW w:w="2254" w:type="dxa"/>
            <w:tcBorders>
              <w:top w:val="single" w:sz="4" w:space="0" w:color="auto"/>
              <w:bottom w:val="single" w:sz="4" w:space="0" w:color="auto"/>
            </w:tcBorders>
          </w:tcPr>
          <w:p w14:paraId="5926BEC4" w14:textId="77777777" w:rsidR="004A2FBD" w:rsidRPr="009F1326" w:rsidRDefault="004A2FBD" w:rsidP="004A2FBD">
            <w:pPr>
              <w:jc w:val="center"/>
              <w:rPr>
                <w:rFonts w:ascii="Palatino Linotype" w:hAnsi="Palatino Linotype"/>
                <w:sz w:val="16"/>
                <w:szCs w:val="16"/>
                <w:lang w:bidi="fa-IR"/>
              </w:rPr>
            </w:pPr>
            <w:r w:rsidRPr="009F1326">
              <w:rPr>
                <w:rFonts w:ascii="Palatino Linotype" w:hAnsi="Palatino Linotype"/>
                <w:sz w:val="16"/>
                <w:szCs w:val="16"/>
                <w:lang w:bidi="fa-IR"/>
              </w:rPr>
              <w:t>Mean RMSE</w:t>
            </w:r>
          </w:p>
        </w:tc>
        <w:tc>
          <w:tcPr>
            <w:tcW w:w="2254" w:type="dxa"/>
            <w:tcBorders>
              <w:top w:val="single" w:sz="4" w:space="0" w:color="auto"/>
              <w:bottom w:val="single" w:sz="4" w:space="0" w:color="auto"/>
            </w:tcBorders>
          </w:tcPr>
          <w:p w14:paraId="3E714D21" w14:textId="77777777" w:rsidR="004A2FBD" w:rsidRPr="009F1326" w:rsidRDefault="004A2FBD" w:rsidP="004A2FBD">
            <w:pPr>
              <w:jc w:val="center"/>
              <w:rPr>
                <w:rFonts w:ascii="Palatino Linotype" w:hAnsi="Palatino Linotype"/>
                <w:sz w:val="16"/>
                <w:szCs w:val="16"/>
                <w:lang w:bidi="fa-IR"/>
              </w:rPr>
            </w:pPr>
            <w:r w:rsidRPr="009F1326">
              <w:rPr>
                <w:rFonts w:ascii="Palatino Linotype" w:hAnsi="Palatino Linotype"/>
                <w:sz w:val="16"/>
                <w:szCs w:val="16"/>
                <w:lang w:bidi="fa-IR"/>
              </w:rPr>
              <w:t>Mean R</w:t>
            </w:r>
            <w:r w:rsidRPr="009F1326">
              <w:rPr>
                <w:rFonts w:ascii="Palatino Linotype" w:hAnsi="Palatino Linotype"/>
                <w:sz w:val="16"/>
                <w:szCs w:val="16"/>
                <w:vertAlign w:val="superscript"/>
                <w:lang w:bidi="fa-IR"/>
              </w:rPr>
              <w:t>2</w:t>
            </w:r>
          </w:p>
        </w:tc>
        <w:tc>
          <w:tcPr>
            <w:tcW w:w="2254" w:type="dxa"/>
            <w:tcBorders>
              <w:top w:val="single" w:sz="4" w:space="0" w:color="auto"/>
              <w:bottom w:val="single" w:sz="4" w:space="0" w:color="auto"/>
            </w:tcBorders>
          </w:tcPr>
          <w:p w14:paraId="1BA8C25B" w14:textId="77777777" w:rsidR="004A2FBD" w:rsidRPr="009F1326" w:rsidRDefault="004A2FBD" w:rsidP="004A2FBD">
            <w:pPr>
              <w:jc w:val="center"/>
              <w:rPr>
                <w:rFonts w:ascii="Palatino Linotype" w:hAnsi="Palatino Linotype"/>
                <w:sz w:val="16"/>
                <w:szCs w:val="16"/>
                <w:lang w:bidi="fa-IR"/>
              </w:rPr>
            </w:pPr>
            <w:r w:rsidRPr="009F1326">
              <w:rPr>
                <w:rFonts w:ascii="Palatino Linotype" w:hAnsi="Palatino Linotype"/>
                <w:sz w:val="16"/>
                <w:szCs w:val="16"/>
                <w:lang w:bidi="fa-IR"/>
              </w:rPr>
              <w:t>Mean MBE</w:t>
            </w:r>
          </w:p>
        </w:tc>
      </w:tr>
      <w:tr w:rsidR="004A2FBD" w:rsidRPr="00B33B69" w14:paraId="41FB059D" w14:textId="77777777" w:rsidTr="009F1326">
        <w:tc>
          <w:tcPr>
            <w:tcW w:w="2254" w:type="dxa"/>
            <w:tcBorders>
              <w:top w:val="single" w:sz="4" w:space="0" w:color="auto"/>
            </w:tcBorders>
          </w:tcPr>
          <w:p w14:paraId="6DBFF4EF" w14:textId="77777777" w:rsidR="004A2FBD" w:rsidRPr="009F1326" w:rsidRDefault="004A2FBD" w:rsidP="004A2FBD">
            <w:pPr>
              <w:jc w:val="center"/>
              <w:rPr>
                <w:rFonts w:ascii="Palatino Linotype" w:hAnsi="Palatino Linotype"/>
                <w:sz w:val="16"/>
                <w:szCs w:val="16"/>
                <w:lang w:bidi="fa-IR"/>
              </w:rPr>
            </w:pPr>
            <w:r w:rsidRPr="009F1326">
              <w:rPr>
                <w:rFonts w:ascii="Palatino Linotype" w:hAnsi="Palatino Linotype"/>
                <w:sz w:val="16"/>
                <w:szCs w:val="16"/>
                <w:lang w:bidi="fa-IR"/>
              </w:rPr>
              <w:t>XGB</w:t>
            </w:r>
          </w:p>
        </w:tc>
        <w:tc>
          <w:tcPr>
            <w:tcW w:w="2254" w:type="dxa"/>
            <w:tcBorders>
              <w:top w:val="single" w:sz="4" w:space="0" w:color="auto"/>
            </w:tcBorders>
          </w:tcPr>
          <w:p w14:paraId="78245D0C" w14:textId="79A4B852" w:rsidR="004A2FBD" w:rsidRPr="009F1326" w:rsidRDefault="004A2FBD" w:rsidP="00D927A0">
            <w:pPr>
              <w:jc w:val="center"/>
              <w:rPr>
                <w:rFonts w:ascii="Palatino Linotype" w:hAnsi="Palatino Linotype"/>
                <w:sz w:val="16"/>
                <w:szCs w:val="16"/>
                <w:vertAlign w:val="superscript"/>
                <w:lang w:bidi="fa-IR"/>
              </w:rPr>
            </w:pPr>
            <w:r w:rsidRPr="009F1326">
              <w:rPr>
                <w:rFonts w:ascii="Palatino Linotype" w:hAnsi="Palatino Linotype" w:cs="Calibri"/>
                <w:color w:val="000000"/>
                <w:sz w:val="16"/>
                <w:szCs w:val="16"/>
              </w:rPr>
              <w:t>37.</w:t>
            </w:r>
            <w:r w:rsidR="00D927A0" w:rsidRPr="009F1326">
              <w:rPr>
                <w:rFonts w:ascii="Palatino Linotype" w:hAnsi="Palatino Linotype" w:cs="Calibri"/>
                <w:color w:val="000000"/>
                <w:sz w:val="16"/>
                <w:szCs w:val="16"/>
              </w:rPr>
              <w:t>23</w:t>
            </w:r>
            <w:r w:rsidR="00A13423" w:rsidRPr="009F1326">
              <w:rPr>
                <w:rFonts w:ascii="Palatino Linotype" w:hAnsi="Palatino Linotype" w:cs="Calibri"/>
                <w:color w:val="000000"/>
                <w:sz w:val="16"/>
                <w:szCs w:val="16"/>
              </w:rPr>
              <w:t xml:space="preserve"> </w:t>
            </w:r>
            <w:r w:rsidRPr="009F1326">
              <w:rPr>
                <w:rFonts w:ascii="Palatino Linotype" w:hAnsi="Palatino Linotype" w:cs="Calibri"/>
                <w:color w:val="000000"/>
                <w:sz w:val="16"/>
                <w:szCs w:val="16"/>
                <w:vertAlign w:val="superscript"/>
              </w:rPr>
              <w:t>a</w:t>
            </w:r>
          </w:p>
        </w:tc>
        <w:tc>
          <w:tcPr>
            <w:tcW w:w="2254" w:type="dxa"/>
            <w:tcBorders>
              <w:top w:val="single" w:sz="4" w:space="0" w:color="auto"/>
            </w:tcBorders>
          </w:tcPr>
          <w:p w14:paraId="261288AD" w14:textId="3F40091E" w:rsidR="004A2FBD" w:rsidRPr="009F1326" w:rsidRDefault="004A2FBD" w:rsidP="00EE383F">
            <w:pPr>
              <w:jc w:val="center"/>
              <w:rPr>
                <w:rFonts w:ascii="Palatino Linotype" w:hAnsi="Palatino Linotype"/>
                <w:sz w:val="16"/>
                <w:szCs w:val="16"/>
                <w:lang w:bidi="fa-IR"/>
              </w:rPr>
            </w:pPr>
            <w:r w:rsidRPr="009F1326">
              <w:rPr>
                <w:rFonts w:ascii="Palatino Linotype" w:hAnsi="Palatino Linotype" w:cs="Calibri"/>
                <w:color w:val="000000"/>
                <w:sz w:val="16"/>
                <w:szCs w:val="16"/>
              </w:rPr>
              <w:t>0.</w:t>
            </w:r>
            <w:r w:rsidR="006579BA" w:rsidRPr="009F1326">
              <w:rPr>
                <w:rFonts w:ascii="Palatino Linotype" w:hAnsi="Palatino Linotype" w:cs="Calibri"/>
                <w:color w:val="000000"/>
                <w:sz w:val="16"/>
                <w:szCs w:val="16"/>
              </w:rPr>
              <w:t>9</w:t>
            </w:r>
            <w:r w:rsidR="00EE383F" w:rsidRPr="009F1326">
              <w:rPr>
                <w:rFonts w:ascii="Palatino Linotype" w:hAnsi="Palatino Linotype" w:cs="Calibri"/>
                <w:color w:val="000000"/>
                <w:sz w:val="16"/>
                <w:szCs w:val="16"/>
              </w:rPr>
              <w:t>2</w:t>
            </w:r>
          </w:p>
        </w:tc>
        <w:tc>
          <w:tcPr>
            <w:tcW w:w="2254" w:type="dxa"/>
            <w:tcBorders>
              <w:top w:val="single" w:sz="4" w:space="0" w:color="auto"/>
            </w:tcBorders>
          </w:tcPr>
          <w:p w14:paraId="30121D4E" w14:textId="16AA89F6" w:rsidR="004A2FBD" w:rsidRPr="009F1326" w:rsidRDefault="004A2FBD" w:rsidP="00F03E8E">
            <w:pPr>
              <w:jc w:val="center"/>
              <w:rPr>
                <w:rFonts w:ascii="Palatino Linotype" w:hAnsi="Palatino Linotype"/>
                <w:sz w:val="16"/>
                <w:szCs w:val="16"/>
                <w:lang w:bidi="fa-IR"/>
              </w:rPr>
            </w:pPr>
            <w:r w:rsidRPr="009F1326">
              <w:rPr>
                <w:rFonts w:ascii="Palatino Linotype" w:hAnsi="Palatino Linotype" w:cs="Calibri"/>
                <w:color w:val="000000"/>
                <w:sz w:val="16"/>
                <w:szCs w:val="16"/>
              </w:rPr>
              <w:t>-</w:t>
            </w:r>
            <w:r w:rsidR="00F03E8E" w:rsidRPr="009F1326">
              <w:rPr>
                <w:rFonts w:ascii="Palatino Linotype" w:hAnsi="Palatino Linotype" w:cs="Calibri"/>
                <w:color w:val="000000"/>
                <w:sz w:val="16"/>
                <w:szCs w:val="16"/>
              </w:rPr>
              <w:t>0.21</w:t>
            </w:r>
          </w:p>
        </w:tc>
      </w:tr>
      <w:tr w:rsidR="004A2FBD" w:rsidRPr="00B33B69" w14:paraId="1A2A739A" w14:textId="77777777" w:rsidTr="009F1326">
        <w:tc>
          <w:tcPr>
            <w:tcW w:w="2254" w:type="dxa"/>
          </w:tcPr>
          <w:p w14:paraId="56132E6D" w14:textId="77777777" w:rsidR="004A2FBD" w:rsidRPr="009F1326" w:rsidRDefault="004A2FBD" w:rsidP="004A2FBD">
            <w:pPr>
              <w:jc w:val="center"/>
              <w:rPr>
                <w:rFonts w:ascii="Palatino Linotype" w:hAnsi="Palatino Linotype"/>
                <w:sz w:val="16"/>
                <w:szCs w:val="16"/>
                <w:lang w:bidi="fa-IR"/>
              </w:rPr>
            </w:pPr>
            <w:r w:rsidRPr="009F1326">
              <w:rPr>
                <w:rFonts w:ascii="Palatino Linotype" w:hAnsi="Palatino Linotype"/>
                <w:sz w:val="16"/>
                <w:szCs w:val="16"/>
                <w:lang w:bidi="fa-IR"/>
              </w:rPr>
              <w:t>RF</w:t>
            </w:r>
          </w:p>
        </w:tc>
        <w:tc>
          <w:tcPr>
            <w:tcW w:w="2254" w:type="dxa"/>
          </w:tcPr>
          <w:p w14:paraId="38E8F5FF" w14:textId="40A4BC22" w:rsidR="004A2FBD" w:rsidRPr="009F1326" w:rsidRDefault="00A13423" w:rsidP="00C62402">
            <w:pPr>
              <w:jc w:val="center"/>
              <w:rPr>
                <w:rFonts w:ascii="Palatino Linotype" w:hAnsi="Palatino Linotype" w:cs="Calibri"/>
                <w:color w:val="000000"/>
                <w:sz w:val="16"/>
                <w:szCs w:val="16"/>
                <w:vertAlign w:val="superscript"/>
              </w:rPr>
            </w:pPr>
            <w:r w:rsidRPr="009F1326">
              <w:rPr>
                <w:rFonts w:ascii="Palatino Linotype" w:hAnsi="Palatino Linotype" w:cs="Calibri"/>
                <w:color w:val="000000"/>
                <w:sz w:val="16"/>
                <w:szCs w:val="16"/>
              </w:rPr>
              <w:t>37.5</w:t>
            </w:r>
            <w:r w:rsidR="00C62402" w:rsidRPr="009F1326">
              <w:rPr>
                <w:rFonts w:ascii="Palatino Linotype" w:hAnsi="Palatino Linotype" w:cs="Calibri"/>
                <w:color w:val="000000"/>
                <w:sz w:val="16"/>
                <w:szCs w:val="16"/>
              </w:rPr>
              <w:t>5</w:t>
            </w:r>
            <w:r w:rsidR="004A2FBD" w:rsidRPr="009F1326">
              <w:rPr>
                <w:rFonts w:ascii="Palatino Linotype" w:hAnsi="Palatino Linotype" w:cs="Calibri"/>
                <w:color w:val="000000"/>
                <w:sz w:val="16"/>
                <w:szCs w:val="16"/>
              </w:rPr>
              <w:t xml:space="preserve"> </w:t>
            </w:r>
            <w:r w:rsidR="004A2FBD" w:rsidRPr="009F1326">
              <w:rPr>
                <w:rFonts w:ascii="Palatino Linotype" w:hAnsi="Palatino Linotype" w:cs="Calibri"/>
                <w:color w:val="000000"/>
                <w:sz w:val="16"/>
                <w:szCs w:val="16"/>
                <w:vertAlign w:val="superscript"/>
              </w:rPr>
              <w:t>a</w:t>
            </w:r>
          </w:p>
        </w:tc>
        <w:tc>
          <w:tcPr>
            <w:tcW w:w="2254" w:type="dxa"/>
          </w:tcPr>
          <w:p w14:paraId="5C320EC7" w14:textId="0AD242C4" w:rsidR="004A2FBD" w:rsidRPr="009F1326" w:rsidRDefault="004A2FBD" w:rsidP="006579BA">
            <w:pPr>
              <w:jc w:val="center"/>
              <w:rPr>
                <w:rFonts w:ascii="Palatino Linotype" w:hAnsi="Palatino Linotype"/>
                <w:sz w:val="16"/>
                <w:szCs w:val="16"/>
                <w:lang w:bidi="fa-IR"/>
              </w:rPr>
            </w:pPr>
            <w:r w:rsidRPr="009F1326">
              <w:rPr>
                <w:rFonts w:ascii="Palatino Linotype" w:hAnsi="Palatino Linotype" w:cs="Calibri"/>
                <w:color w:val="000000"/>
                <w:sz w:val="16"/>
                <w:szCs w:val="16"/>
              </w:rPr>
              <w:t>0.</w:t>
            </w:r>
            <w:r w:rsidR="006579BA" w:rsidRPr="009F1326">
              <w:rPr>
                <w:rFonts w:ascii="Palatino Linotype" w:hAnsi="Palatino Linotype" w:cs="Calibri"/>
                <w:color w:val="000000"/>
                <w:sz w:val="16"/>
                <w:szCs w:val="16"/>
              </w:rPr>
              <w:t>91</w:t>
            </w:r>
          </w:p>
        </w:tc>
        <w:tc>
          <w:tcPr>
            <w:tcW w:w="2254" w:type="dxa"/>
          </w:tcPr>
          <w:p w14:paraId="076DCBA7" w14:textId="3F580796" w:rsidR="004A2FBD" w:rsidRPr="009F1326" w:rsidRDefault="004A2FBD" w:rsidP="00F03E8E">
            <w:pPr>
              <w:jc w:val="center"/>
              <w:rPr>
                <w:rFonts w:ascii="Palatino Linotype" w:hAnsi="Palatino Linotype"/>
                <w:sz w:val="16"/>
                <w:szCs w:val="16"/>
                <w:lang w:bidi="fa-IR"/>
              </w:rPr>
            </w:pPr>
            <w:r w:rsidRPr="009F1326">
              <w:rPr>
                <w:rFonts w:ascii="Palatino Linotype" w:hAnsi="Palatino Linotype" w:cs="Calibri"/>
                <w:color w:val="000000"/>
                <w:sz w:val="16"/>
                <w:szCs w:val="16"/>
              </w:rPr>
              <w:t>-</w:t>
            </w:r>
            <w:r w:rsidR="00F03E8E" w:rsidRPr="009F1326">
              <w:rPr>
                <w:rFonts w:ascii="Palatino Linotype" w:hAnsi="Palatino Linotype" w:cs="Calibri"/>
                <w:color w:val="000000"/>
                <w:sz w:val="16"/>
                <w:szCs w:val="16"/>
              </w:rPr>
              <w:t>0.09</w:t>
            </w:r>
          </w:p>
        </w:tc>
      </w:tr>
      <w:tr w:rsidR="004A2FBD" w:rsidRPr="00B33B69" w14:paraId="1641B0ED" w14:textId="77777777" w:rsidTr="009F1326">
        <w:tc>
          <w:tcPr>
            <w:tcW w:w="2254" w:type="dxa"/>
          </w:tcPr>
          <w:p w14:paraId="69A19BAE" w14:textId="77777777" w:rsidR="004A2FBD" w:rsidRPr="009F1326" w:rsidRDefault="004A2FBD" w:rsidP="004A2FBD">
            <w:pPr>
              <w:jc w:val="center"/>
              <w:rPr>
                <w:rFonts w:ascii="Palatino Linotype" w:hAnsi="Palatino Linotype"/>
                <w:sz w:val="16"/>
                <w:szCs w:val="16"/>
                <w:lang w:bidi="fa-IR"/>
              </w:rPr>
            </w:pPr>
            <w:r w:rsidRPr="009F1326">
              <w:rPr>
                <w:rFonts w:ascii="Palatino Linotype" w:hAnsi="Palatino Linotype"/>
                <w:sz w:val="16"/>
                <w:szCs w:val="16"/>
                <w:lang w:bidi="fa-IR"/>
              </w:rPr>
              <w:t>ANNs</w:t>
            </w:r>
          </w:p>
        </w:tc>
        <w:tc>
          <w:tcPr>
            <w:tcW w:w="2254" w:type="dxa"/>
          </w:tcPr>
          <w:p w14:paraId="77DE6003" w14:textId="2470D6EE" w:rsidR="004A2FBD" w:rsidRPr="009F1326" w:rsidRDefault="00D927A0" w:rsidP="00CE25E3">
            <w:pPr>
              <w:jc w:val="center"/>
              <w:rPr>
                <w:rFonts w:ascii="Palatino Linotype" w:hAnsi="Palatino Linotype"/>
                <w:sz w:val="16"/>
                <w:szCs w:val="16"/>
                <w:lang w:bidi="fa-IR"/>
              </w:rPr>
            </w:pPr>
            <w:r w:rsidRPr="009F1326">
              <w:rPr>
                <w:rFonts w:ascii="Palatino Linotype" w:hAnsi="Palatino Linotype" w:cs="Calibri"/>
                <w:color w:val="000000"/>
                <w:sz w:val="16"/>
                <w:szCs w:val="16"/>
              </w:rPr>
              <w:t>40.13</w:t>
            </w:r>
            <w:r w:rsidR="004A2FBD" w:rsidRPr="009F1326">
              <w:rPr>
                <w:rFonts w:ascii="Palatino Linotype" w:hAnsi="Palatino Linotype" w:cs="Calibri"/>
                <w:color w:val="000000"/>
                <w:sz w:val="16"/>
                <w:szCs w:val="16"/>
              </w:rPr>
              <w:t xml:space="preserve"> </w:t>
            </w:r>
            <w:proofErr w:type="spellStart"/>
            <w:r w:rsidR="00D5320C" w:rsidRPr="009F1326">
              <w:rPr>
                <w:rFonts w:ascii="Palatino Linotype" w:hAnsi="Palatino Linotype" w:cs="Calibri"/>
                <w:color w:val="000000"/>
                <w:sz w:val="16"/>
                <w:szCs w:val="16"/>
                <w:vertAlign w:val="superscript"/>
              </w:rPr>
              <w:t>a,b</w:t>
            </w:r>
            <w:proofErr w:type="spellEnd"/>
          </w:p>
        </w:tc>
        <w:tc>
          <w:tcPr>
            <w:tcW w:w="2254" w:type="dxa"/>
          </w:tcPr>
          <w:p w14:paraId="29165252" w14:textId="17F21D37" w:rsidR="004A2FBD" w:rsidRPr="009F1326" w:rsidRDefault="004A2FBD" w:rsidP="006579BA">
            <w:pPr>
              <w:jc w:val="center"/>
              <w:rPr>
                <w:rFonts w:ascii="Palatino Linotype" w:hAnsi="Palatino Linotype"/>
                <w:sz w:val="16"/>
                <w:szCs w:val="16"/>
                <w:lang w:bidi="fa-IR"/>
              </w:rPr>
            </w:pPr>
            <w:r w:rsidRPr="009F1326">
              <w:rPr>
                <w:rFonts w:ascii="Palatino Linotype" w:hAnsi="Palatino Linotype" w:cs="Calibri"/>
                <w:color w:val="000000"/>
                <w:sz w:val="16"/>
                <w:szCs w:val="16"/>
              </w:rPr>
              <w:t>0.9</w:t>
            </w:r>
            <w:r w:rsidR="006579BA" w:rsidRPr="009F1326">
              <w:rPr>
                <w:rFonts w:ascii="Palatino Linotype" w:hAnsi="Palatino Linotype" w:cs="Calibri"/>
                <w:color w:val="000000"/>
                <w:sz w:val="16"/>
                <w:szCs w:val="16"/>
              </w:rPr>
              <w:t>0</w:t>
            </w:r>
          </w:p>
        </w:tc>
        <w:tc>
          <w:tcPr>
            <w:tcW w:w="2254" w:type="dxa"/>
          </w:tcPr>
          <w:p w14:paraId="5860D7BF" w14:textId="3E5775A9" w:rsidR="004A2FBD" w:rsidRPr="009F1326" w:rsidRDefault="004A2FBD" w:rsidP="00F03E8E">
            <w:pPr>
              <w:jc w:val="center"/>
              <w:rPr>
                <w:rFonts w:ascii="Palatino Linotype" w:hAnsi="Palatino Linotype"/>
                <w:sz w:val="16"/>
                <w:szCs w:val="16"/>
                <w:lang w:bidi="fa-IR"/>
              </w:rPr>
            </w:pPr>
            <w:r w:rsidRPr="009F1326">
              <w:rPr>
                <w:rFonts w:ascii="Palatino Linotype" w:hAnsi="Palatino Linotype" w:cs="Calibri"/>
                <w:color w:val="000000"/>
                <w:sz w:val="16"/>
                <w:szCs w:val="16"/>
              </w:rPr>
              <w:t>-0.</w:t>
            </w:r>
            <w:r w:rsidR="00F03E8E" w:rsidRPr="009F1326">
              <w:rPr>
                <w:rFonts w:ascii="Palatino Linotype" w:hAnsi="Palatino Linotype" w:cs="Calibri"/>
                <w:color w:val="000000"/>
                <w:sz w:val="16"/>
                <w:szCs w:val="16"/>
              </w:rPr>
              <w:t>08</w:t>
            </w:r>
          </w:p>
        </w:tc>
      </w:tr>
      <w:tr w:rsidR="00A13423" w:rsidRPr="00B33B69" w14:paraId="3535F4AA" w14:textId="77777777" w:rsidTr="009F1326">
        <w:tc>
          <w:tcPr>
            <w:tcW w:w="2254" w:type="dxa"/>
          </w:tcPr>
          <w:p w14:paraId="2666690A" w14:textId="667B6501" w:rsidR="00A13423" w:rsidRPr="009F1326" w:rsidRDefault="00537D9F" w:rsidP="004A2FBD">
            <w:pPr>
              <w:jc w:val="center"/>
              <w:rPr>
                <w:rFonts w:ascii="Palatino Linotype" w:hAnsi="Palatino Linotype"/>
                <w:sz w:val="16"/>
                <w:szCs w:val="16"/>
                <w:lang w:bidi="fa-IR"/>
              </w:rPr>
            </w:pPr>
            <w:r w:rsidRPr="009F1326">
              <w:rPr>
                <w:rFonts w:ascii="Palatino Linotype" w:hAnsi="Palatino Linotype"/>
                <w:sz w:val="16"/>
                <w:szCs w:val="16"/>
                <w:lang w:bidi="fa-IR"/>
              </w:rPr>
              <w:t>MDS</w:t>
            </w:r>
          </w:p>
        </w:tc>
        <w:tc>
          <w:tcPr>
            <w:tcW w:w="2254" w:type="dxa"/>
          </w:tcPr>
          <w:p w14:paraId="41D87BC6" w14:textId="51889006" w:rsidR="00A13423" w:rsidRPr="009F1326" w:rsidDel="00A13423" w:rsidRDefault="00537D9F" w:rsidP="00537D9F">
            <w:pPr>
              <w:jc w:val="center"/>
              <w:rPr>
                <w:rFonts w:ascii="Palatino Linotype" w:hAnsi="Palatino Linotype" w:cs="Calibri"/>
                <w:color w:val="000000"/>
                <w:sz w:val="16"/>
                <w:szCs w:val="16"/>
              </w:rPr>
            </w:pPr>
            <w:r w:rsidRPr="009F1326">
              <w:rPr>
                <w:rFonts w:ascii="Palatino Linotype" w:hAnsi="Palatino Linotype" w:cs="Calibri"/>
                <w:color w:val="000000"/>
                <w:sz w:val="16"/>
                <w:szCs w:val="16"/>
              </w:rPr>
              <w:t>43.30</w:t>
            </w:r>
            <w:r w:rsidR="00CE25E3" w:rsidRPr="009F1326">
              <w:rPr>
                <w:rFonts w:ascii="Palatino Linotype" w:hAnsi="Palatino Linotype" w:cs="Calibri"/>
                <w:color w:val="000000"/>
                <w:sz w:val="16"/>
                <w:szCs w:val="16"/>
              </w:rPr>
              <w:t xml:space="preserve"> </w:t>
            </w:r>
            <w:proofErr w:type="spellStart"/>
            <w:r w:rsidR="00CE25E3" w:rsidRPr="009F1326">
              <w:rPr>
                <w:rFonts w:ascii="Palatino Linotype" w:hAnsi="Palatino Linotype" w:cs="Calibri"/>
                <w:color w:val="000000"/>
                <w:sz w:val="16"/>
                <w:szCs w:val="16"/>
                <w:vertAlign w:val="superscript"/>
              </w:rPr>
              <w:t>b,c</w:t>
            </w:r>
            <w:proofErr w:type="spellEnd"/>
          </w:p>
        </w:tc>
        <w:tc>
          <w:tcPr>
            <w:tcW w:w="2254" w:type="dxa"/>
          </w:tcPr>
          <w:p w14:paraId="29113E49" w14:textId="00C3855A" w:rsidR="00A13423" w:rsidRPr="009F1326" w:rsidRDefault="006579BA" w:rsidP="004A2FBD">
            <w:pPr>
              <w:jc w:val="center"/>
              <w:rPr>
                <w:rFonts w:ascii="Palatino Linotype" w:hAnsi="Palatino Linotype" w:cs="Calibri"/>
                <w:color w:val="000000"/>
                <w:sz w:val="16"/>
                <w:szCs w:val="16"/>
              </w:rPr>
            </w:pPr>
            <w:r w:rsidRPr="009F1326">
              <w:rPr>
                <w:rFonts w:ascii="Palatino Linotype" w:hAnsi="Palatino Linotype" w:cs="Calibri"/>
                <w:color w:val="000000"/>
                <w:sz w:val="16"/>
                <w:szCs w:val="16"/>
              </w:rPr>
              <w:t>0.88</w:t>
            </w:r>
          </w:p>
        </w:tc>
        <w:tc>
          <w:tcPr>
            <w:tcW w:w="2254" w:type="dxa"/>
          </w:tcPr>
          <w:p w14:paraId="158F4AD1" w14:textId="768EB166" w:rsidR="00A13423" w:rsidRPr="009F1326" w:rsidRDefault="00257E5E" w:rsidP="004A2FBD">
            <w:pPr>
              <w:jc w:val="center"/>
              <w:rPr>
                <w:rFonts w:ascii="Palatino Linotype" w:hAnsi="Palatino Linotype" w:cs="Calibri"/>
                <w:color w:val="000000"/>
                <w:sz w:val="16"/>
                <w:szCs w:val="16"/>
              </w:rPr>
            </w:pPr>
            <w:r w:rsidRPr="009F1326">
              <w:rPr>
                <w:rFonts w:ascii="Palatino Linotype" w:hAnsi="Palatino Linotype" w:cs="Calibri"/>
                <w:color w:val="000000"/>
                <w:sz w:val="16"/>
                <w:szCs w:val="16"/>
              </w:rPr>
              <w:t>-9.51</w:t>
            </w:r>
          </w:p>
        </w:tc>
      </w:tr>
      <w:tr w:rsidR="00A13423" w:rsidRPr="00B33B69" w14:paraId="080393A3" w14:textId="77777777" w:rsidTr="009F1326">
        <w:tc>
          <w:tcPr>
            <w:tcW w:w="2254" w:type="dxa"/>
          </w:tcPr>
          <w:p w14:paraId="21B08D3F" w14:textId="5307E1C5" w:rsidR="00A13423" w:rsidRPr="009F1326" w:rsidRDefault="00537D9F" w:rsidP="004A2FBD">
            <w:pPr>
              <w:jc w:val="center"/>
              <w:rPr>
                <w:rFonts w:ascii="Palatino Linotype" w:hAnsi="Palatino Linotype"/>
                <w:sz w:val="16"/>
                <w:szCs w:val="16"/>
                <w:lang w:bidi="fa-IR"/>
              </w:rPr>
            </w:pPr>
            <w:r w:rsidRPr="009F1326">
              <w:rPr>
                <w:rFonts w:ascii="Palatino Linotype" w:hAnsi="Palatino Linotype"/>
                <w:sz w:val="16"/>
                <w:szCs w:val="16"/>
                <w:lang w:bidi="fa-IR"/>
              </w:rPr>
              <w:t>SVR</w:t>
            </w:r>
          </w:p>
        </w:tc>
        <w:tc>
          <w:tcPr>
            <w:tcW w:w="2254" w:type="dxa"/>
          </w:tcPr>
          <w:p w14:paraId="0D276E13" w14:textId="2B934E76" w:rsidR="00A13423" w:rsidRPr="009F1326" w:rsidDel="00A13423" w:rsidRDefault="006579BA" w:rsidP="00537D9F">
            <w:pPr>
              <w:jc w:val="center"/>
              <w:rPr>
                <w:rFonts w:ascii="Palatino Linotype" w:hAnsi="Palatino Linotype" w:cs="Calibri"/>
                <w:color w:val="000000"/>
                <w:sz w:val="16"/>
                <w:szCs w:val="16"/>
              </w:rPr>
            </w:pPr>
            <w:r w:rsidRPr="009F1326">
              <w:rPr>
                <w:rFonts w:ascii="Palatino Linotype" w:hAnsi="Palatino Linotype" w:cs="Calibri"/>
                <w:color w:val="000000"/>
                <w:sz w:val="16"/>
                <w:szCs w:val="16"/>
              </w:rPr>
              <w:t>43.</w:t>
            </w:r>
            <w:r w:rsidR="00537D9F" w:rsidRPr="009F1326">
              <w:rPr>
                <w:rFonts w:ascii="Palatino Linotype" w:hAnsi="Palatino Linotype" w:cs="Calibri"/>
                <w:color w:val="000000"/>
                <w:sz w:val="16"/>
                <w:szCs w:val="16"/>
              </w:rPr>
              <w:t>80</w:t>
            </w:r>
            <w:r w:rsidR="00CE25E3" w:rsidRPr="009F1326">
              <w:rPr>
                <w:rFonts w:ascii="Palatino Linotype" w:hAnsi="Palatino Linotype" w:cs="Calibri"/>
                <w:color w:val="000000"/>
                <w:sz w:val="16"/>
                <w:szCs w:val="16"/>
              </w:rPr>
              <w:t xml:space="preserve"> </w:t>
            </w:r>
            <w:proofErr w:type="spellStart"/>
            <w:r w:rsidR="00CE25E3" w:rsidRPr="009F1326">
              <w:rPr>
                <w:rFonts w:ascii="Palatino Linotype" w:hAnsi="Palatino Linotype" w:cs="Calibri"/>
                <w:color w:val="000000"/>
                <w:sz w:val="16"/>
                <w:szCs w:val="16"/>
                <w:vertAlign w:val="superscript"/>
              </w:rPr>
              <w:t>b,c</w:t>
            </w:r>
            <w:proofErr w:type="spellEnd"/>
          </w:p>
        </w:tc>
        <w:tc>
          <w:tcPr>
            <w:tcW w:w="2254" w:type="dxa"/>
          </w:tcPr>
          <w:p w14:paraId="3CB68D9E" w14:textId="2F9D2C8C" w:rsidR="00A13423" w:rsidRPr="009F1326" w:rsidRDefault="00687790" w:rsidP="004A2FBD">
            <w:pPr>
              <w:jc w:val="center"/>
              <w:rPr>
                <w:rFonts w:ascii="Palatino Linotype" w:hAnsi="Palatino Linotype" w:cs="Calibri"/>
                <w:color w:val="000000"/>
                <w:sz w:val="16"/>
                <w:szCs w:val="16"/>
              </w:rPr>
            </w:pPr>
            <w:r w:rsidRPr="009F1326">
              <w:rPr>
                <w:rFonts w:ascii="Palatino Linotype" w:hAnsi="Palatino Linotype" w:cs="Calibri"/>
                <w:color w:val="000000"/>
                <w:sz w:val="16"/>
                <w:szCs w:val="16"/>
              </w:rPr>
              <w:t>0.88</w:t>
            </w:r>
          </w:p>
        </w:tc>
        <w:tc>
          <w:tcPr>
            <w:tcW w:w="2254" w:type="dxa"/>
          </w:tcPr>
          <w:p w14:paraId="4263C183" w14:textId="6C243D0F" w:rsidR="00A13423" w:rsidRPr="009F1326" w:rsidRDefault="00257E5E" w:rsidP="004A2FBD">
            <w:pPr>
              <w:jc w:val="center"/>
              <w:rPr>
                <w:rFonts w:ascii="Palatino Linotype" w:hAnsi="Palatino Linotype" w:cs="Calibri"/>
                <w:color w:val="000000"/>
                <w:sz w:val="16"/>
                <w:szCs w:val="16"/>
              </w:rPr>
            </w:pPr>
            <w:r w:rsidRPr="009F1326">
              <w:rPr>
                <w:rFonts w:ascii="Palatino Linotype" w:hAnsi="Palatino Linotype" w:cs="Calibri"/>
                <w:color w:val="000000"/>
                <w:sz w:val="16"/>
                <w:szCs w:val="16"/>
              </w:rPr>
              <w:t>0.35</w:t>
            </w:r>
          </w:p>
        </w:tc>
      </w:tr>
      <w:tr w:rsidR="004A2FBD" w:rsidRPr="00B33B69" w14:paraId="6B59BFBC" w14:textId="77777777" w:rsidTr="009F1326">
        <w:tc>
          <w:tcPr>
            <w:tcW w:w="2254" w:type="dxa"/>
          </w:tcPr>
          <w:p w14:paraId="712D3535" w14:textId="77777777" w:rsidR="004A2FBD" w:rsidRPr="009F1326" w:rsidRDefault="004A2FBD" w:rsidP="004A2FBD">
            <w:pPr>
              <w:jc w:val="center"/>
              <w:rPr>
                <w:rFonts w:ascii="Palatino Linotype" w:hAnsi="Palatino Linotype"/>
                <w:sz w:val="16"/>
                <w:szCs w:val="16"/>
                <w:lang w:bidi="fa-IR"/>
              </w:rPr>
            </w:pPr>
            <w:r w:rsidRPr="009F1326">
              <w:rPr>
                <w:rFonts w:ascii="Palatino Linotype" w:hAnsi="Palatino Linotype"/>
                <w:sz w:val="16"/>
                <w:szCs w:val="16"/>
                <w:lang w:bidi="fa-IR"/>
              </w:rPr>
              <w:t>PD</w:t>
            </w:r>
          </w:p>
        </w:tc>
        <w:tc>
          <w:tcPr>
            <w:tcW w:w="2254" w:type="dxa"/>
          </w:tcPr>
          <w:p w14:paraId="6E5F2C89" w14:textId="729C9ABB" w:rsidR="004A2FBD" w:rsidRPr="009F1326" w:rsidRDefault="006579BA" w:rsidP="00186297">
            <w:pPr>
              <w:jc w:val="center"/>
              <w:rPr>
                <w:rFonts w:ascii="Palatino Linotype" w:hAnsi="Palatino Linotype"/>
                <w:sz w:val="16"/>
                <w:szCs w:val="16"/>
                <w:lang w:bidi="fa-IR"/>
              </w:rPr>
            </w:pPr>
            <w:r w:rsidRPr="009F1326">
              <w:rPr>
                <w:rFonts w:ascii="Palatino Linotype" w:hAnsi="Palatino Linotype" w:cs="Calibri"/>
                <w:color w:val="000000"/>
                <w:sz w:val="16"/>
                <w:szCs w:val="16"/>
              </w:rPr>
              <w:t>44.</w:t>
            </w:r>
            <w:r w:rsidR="00186297" w:rsidRPr="009F1326">
              <w:rPr>
                <w:rFonts w:ascii="Palatino Linotype" w:hAnsi="Palatino Linotype" w:cs="Calibri"/>
                <w:color w:val="000000"/>
                <w:sz w:val="16"/>
                <w:szCs w:val="16"/>
              </w:rPr>
              <w:t>96</w:t>
            </w:r>
            <w:r w:rsidR="004A2FBD" w:rsidRPr="009F1326">
              <w:rPr>
                <w:rFonts w:ascii="Palatino Linotype" w:hAnsi="Palatino Linotype" w:cs="Calibri"/>
                <w:color w:val="000000"/>
                <w:sz w:val="16"/>
                <w:szCs w:val="16"/>
              </w:rPr>
              <w:t xml:space="preserve"> </w:t>
            </w:r>
            <w:r w:rsidR="004A2FBD" w:rsidRPr="009F1326">
              <w:rPr>
                <w:rFonts w:ascii="Palatino Linotype" w:hAnsi="Palatino Linotype" w:cs="Calibri"/>
                <w:color w:val="000000"/>
                <w:sz w:val="16"/>
                <w:szCs w:val="16"/>
                <w:vertAlign w:val="superscript"/>
              </w:rPr>
              <w:t>c</w:t>
            </w:r>
            <w:r w:rsidR="004A2FBD" w:rsidRPr="009F1326" w:rsidDel="00B3228E">
              <w:rPr>
                <w:rFonts w:ascii="Palatino Linotype" w:hAnsi="Palatino Linotype" w:cs="Calibri"/>
                <w:color w:val="000000"/>
                <w:sz w:val="16"/>
                <w:szCs w:val="16"/>
              </w:rPr>
              <w:t xml:space="preserve"> </w:t>
            </w:r>
          </w:p>
        </w:tc>
        <w:tc>
          <w:tcPr>
            <w:tcW w:w="2254" w:type="dxa"/>
          </w:tcPr>
          <w:p w14:paraId="543C6E64" w14:textId="7CE8FAE8" w:rsidR="004A2FBD" w:rsidRPr="009F1326" w:rsidRDefault="004A2FBD" w:rsidP="00687790">
            <w:pPr>
              <w:jc w:val="center"/>
              <w:rPr>
                <w:rFonts w:ascii="Palatino Linotype" w:hAnsi="Palatino Linotype"/>
                <w:sz w:val="16"/>
                <w:szCs w:val="16"/>
                <w:lang w:bidi="fa-IR"/>
              </w:rPr>
            </w:pPr>
            <w:r w:rsidRPr="009F1326">
              <w:rPr>
                <w:rFonts w:ascii="Palatino Linotype" w:hAnsi="Palatino Linotype" w:cs="Calibri"/>
                <w:color w:val="000000"/>
                <w:sz w:val="16"/>
                <w:szCs w:val="16"/>
              </w:rPr>
              <w:t>0.</w:t>
            </w:r>
            <w:r w:rsidR="00687790" w:rsidRPr="009F1326">
              <w:rPr>
                <w:rFonts w:ascii="Palatino Linotype" w:hAnsi="Palatino Linotype" w:cs="Calibri"/>
                <w:color w:val="000000"/>
                <w:sz w:val="16"/>
                <w:szCs w:val="16"/>
              </w:rPr>
              <w:t>88</w:t>
            </w:r>
          </w:p>
        </w:tc>
        <w:tc>
          <w:tcPr>
            <w:tcW w:w="2254" w:type="dxa"/>
          </w:tcPr>
          <w:p w14:paraId="2D63DE73" w14:textId="10EE839B" w:rsidR="004A2FBD" w:rsidRPr="009F1326" w:rsidRDefault="00257E5E" w:rsidP="004A2FBD">
            <w:pPr>
              <w:jc w:val="center"/>
              <w:rPr>
                <w:rFonts w:ascii="Palatino Linotype" w:hAnsi="Palatino Linotype"/>
                <w:sz w:val="16"/>
                <w:szCs w:val="16"/>
                <w:lang w:bidi="fa-IR"/>
              </w:rPr>
            </w:pPr>
            <w:r w:rsidRPr="009F1326">
              <w:rPr>
                <w:rFonts w:ascii="Palatino Linotype" w:hAnsi="Palatino Linotype" w:cs="Calibri"/>
                <w:color w:val="000000"/>
                <w:sz w:val="16"/>
                <w:szCs w:val="16"/>
              </w:rPr>
              <w:t>1.36</w:t>
            </w:r>
          </w:p>
        </w:tc>
      </w:tr>
      <w:tr w:rsidR="004A2FBD" w:rsidRPr="00B33B69" w14:paraId="4825C83A" w14:textId="77777777" w:rsidTr="009F1326">
        <w:tc>
          <w:tcPr>
            <w:tcW w:w="2254" w:type="dxa"/>
          </w:tcPr>
          <w:p w14:paraId="6D1D86F4" w14:textId="77777777" w:rsidR="004A2FBD" w:rsidRPr="009F1326" w:rsidRDefault="004A2FBD" w:rsidP="004A2FBD">
            <w:pPr>
              <w:jc w:val="center"/>
              <w:rPr>
                <w:rFonts w:ascii="Palatino Linotype" w:hAnsi="Palatino Linotype"/>
                <w:sz w:val="16"/>
                <w:szCs w:val="16"/>
                <w:lang w:bidi="fa-IR"/>
              </w:rPr>
            </w:pPr>
            <w:r w:rsidRPr="009F1326">
              <w:rPr>
                <w:rFonts w:ascii="Palatino Linotype" w:hAnsi="Palatino Linotype"/>
                <w:sz w:val="16"/>
                <w:szCs w:val="16"/>
                <w:lang w:bidi="fa-IR"/>
              </w:rPr>
              <w:t>CLR</w:t>
            </w:r>
          </w:p>
        </w:tc>
        <w:tc>
          <w:tcPr>
            <w:tcW w:w="2254" w:type="dxa"/>
          </w:tcPr>
          <w:p w14:paraId="20CF41FE" w14:textId="6B78E3A8" w:rsidR="004A2FBD" w:rsidRPr="009F1326" w:rsidRDefault="006579BA" w:rsidP="00186297">
            <w:pPr>
              <w:jc w:val="center"/>
              <w:rPr>
                <w:rFonts w:ascii="Palatino Linotype" w:hAnsi="Palatino Linotype"/>
                <w:sz w:val="16"/>
                <w:szCs w:val="16"/>
                <w:lang w:bidi="fa-IR"/>
              </w:rPr>
            </w:pPr>
            <w:r w:rsidRPr="009F1326">
              <w:rPr>
                <w:rFonts w:ascii="Palatino Linotype" w:hAnsi="Palatino Linotype" w:cs="Calibri"/>
                <w:color w:val="000000"/>
                <w:sz w:val="16"/>
                <w:szCs w:val="16"/>
              </w:rPr>
              <w:t>45.0</w:t>
            </w:r>
            <w:r w:rsidR="00186297" w:rsidRPr="009F1326">
              <w:rPr>
                <w:rFonts w:ascii="Palatino Linotype" w:hAnsi="Palatino Linotype" w:cs="Calibri"/>
                <w:color w:val="000000"/>
                <w:sz w:val="16"/>
                <w:szCs w:val="16"/>
              </w:rPr>
              <w:t>3</w:t>
            </w:r>
            <w:r w:rsidR="004A2FBD" w:rsidRPr="009F1326">
              <w:rPr>
                <w:rFonts w:ascii="Palatino Linotype" w:hAnsi="Palatino Linotype" w:cs="Calibri"/>
                <w:color w:val="000000"/>
                <w:sz w:val="16"/>
                <w:szCs w:val="16"/>
              </w:rPr>
              <w:t xml:space="preserve"> </w:t>
            </w:r>
            <w:r w:rsidR="004A2FBD" w:rsidRPr="009F1326">
              <w:rPr>
                <w:rFonts w:ascii="Palatino Linotype" w:hAnsi="Palatino Linotype" w:cs="Calibri"/>
                <w:color w:val="000000"/>
                <w:sz w:val="16"/>
                <w:szCs w:val="16"/>
                <w:vertAlign w:val="superscript"/>
              </w:rPr>
              <w:t>c</w:t>
            </w:r>
            <w:r w:rsidR="004A2FBD" w:rsidRPr="009F1326" w:rsidDel="00B3228E">
              <w:rPr>
                <w:rFonts w:ascii="Palatino Linotype" w:hAnsi="Palatino Linotype" w:cs="Calibri"/>
                <w:color w:val="000000"/>
                <w:sz w:val="16"/>
                <w:szCs w:val="16"/>
              </w:rPr>
              <w:t xml:space="preserve"> </w:t>
            </w:r>
          </w:p>
        </w:tc>
        <w:tc>
          <w:tcPr>
            <w:tcW w:w="2254" w:type="dxa"/>
          </w:tcPr>
          <w:p w14:paraId="4A2370C9" w14:textId="17C282D1" w:rsidR="004A2FBD" w:rsidRPr="009F1326" w:rsidRDefault="004A2FBD" w:rsidP="00687790">
            <w:pPr>
              <w:jc w:val="center"/>
              <w:rPr>
                <w:rFonts w:ascii="Palatino Linotype" w:hAnsi="Palatino Linotype"/>
                <w:sz w:val="16"/>
                <w:szCs w:val="16"/>
                <w:lang w:bidi="fa-IR"/>
              </w:rPr>
            </w:pPr>
            <w:r w:rsidRPr="009F1326">
              <w:rPr>
                <w:rFonts w:ascii="Palatino Linotype" w:hAnsi="Palatino Linotype" w:cs="Calibri"/>
                <w:color w:val="000000"/>
                <w:sz w:val="16"/>
                <w:szCs w:val="16"/>
              </w:rPr>
              <w:t>0.</w:t>
            </w:r>
            <w:r w:rsidR="00687790" w:rsidRPr="009F1326">
              <w:rPr>
                <w:rFonts w:ascii="Palatino Linotype" w:hAnsi="Palatino Linotype" w:cs="Calibri"/>
                <w:color w:val="000000"/>
                <w:sz w:val="16"/>
                <w:szCs w:val="16"/>
              </w:rPr>
              <w:t>88</w:t>
            </w:r>
          </w:p>
        </w:tc>
        <w:tc>
          <w:tcPr>
            <w:tcW w:w="2254" w:type="dxa"/>
          </w:tcPr>
          <w:p w14:paraId="4CAA9BBF" w14:textId="1C215D3A" w:rsidR="004A2FBD" w:rsidRPr="009F1326" w:rsidRDefault="00257E5E" w:rsidP="004A2FBD">
            <w:pPr>
              <w:jc w:val="center"/>
              <w:rPr>
                <w:rFonts w:ascii="Palatino Linotype" w:hAnsi="Palatino Linotype"/>
                <w:sz w:val="16"/>
                <w:szCs w:val="16"/>
                <w:lang w:bidi="fa-IR"/>
              </w:rPr>
            </w:pPr>
            <w:r w:rsidRPr="009F1326">
              <w:rPr>
                <w:rFonts w:ascii="Palatino Linotype" w:hAnsi="Palatino Linotype" w:cs="Calibri"/>
                <w:color w:val="000000"/>
                <w:sz w:val="16"/>
                <w:szCs w:val="16"/>
              </w:rPr>
              <w:t>1.64</w:t>
            </w:r>
          </w:p>
        </w:tc>
      </w:tr>
      <w:tr w:rsidR="004A2FBD" w:rsidRPr="00B33B69" w14:paraId="27135498" w14:textId="77777777" w:rsidTr="009F1326">
        <w:tc>
          <w:tcPr>
            <w:tcW w:w="2254" w:type="dxa"/>
          </w:tcPr>
          <w:p w14:paraId="6C7F2ABD" w14:textId="77777777" w:rsidR="004A2FBD" w:rsidRPr="009F1326" w:rsidRDefault="004A2FBD" w:rsidP="004A2FBD">
            <w:pPr>
              <w:jc w:val="center"/>
              <w:rPr>
                <w:rFonts w:ascii="Palatino Linotype" w:hAnsi="Palatino Linotype"/>
                <w:sz w:val="16"/>
                <w:szCs w:val="16"/>
                <w:lang w:bidi="fa-IR"/>
              </w:rPr>
            </w:pPr>
            <w:proofErr w:type="spellStart"/>
            <w:r w:rsidRPr="009F1326">
              <w:rPr>
                <w:rFonts w:ascii="Palatino Linotype" w:hAnsi="Palatino Linotype"/>
                <w:sz w:val="16"/>
                <w:szCs w:val="16"/>
                <w:lang w:bidi="fa-IR"/>
              </w:rPr>
              <w:t>Eln</w:t>
            </w:r>
            <w:proofErr w:type="spellEnd"/>
          </w:p>
        </w:tc>
        <w:tc>
          <w:tcPr>
            <w:tcW w:w="2254" w:type="dxa"/>
          </w:tcPr>
          <w:p w14:paraId="65979469" w14:textId="3A10003B" w:rsidR="004A2FBD" w:rsidRPr="009F1326" w:rsidRDefault="006579BA" w:rsidP="00186297">
            <w:pPr>
              <w:jc w:val="center"/>
              <w:rPr>
                <w:rFonts w:ascii="Palatino Linotype" w:hAnsi="Palatino Linotype"/>
                <w:sz w:val="16"/>
                <w:szCs w:val="16"/>
                <w:lang w:bidi="fa-IR"/>
              </w:rPr>
            </w:pPr>
            <w:r w:rsidRPr="009F1326">
              <w:rPr>
                <w:rFonts w:ascii="Palatino Linotype" w:hAnsi="Palatino Linotype" w:cs="Calibri"/>
                <w:color w:val="000000"/>
                <w:sz w:val="16"/>
                <w:szCs w:val="16"/>
              </w:rPr>
              <w:t>45.1</w:t>
            </w:r>
            <w:r w:rsidR="00186297" w:rsidRPr="009F1326">
              <w:rPr>
                <w:rFonts w:ascii="Palatino Linotype" w:hAnsi="Palatino Linotype" w:cs="Calibri"/>
                <w:color w:val="000000"/>
                <w:sz w:val="16"/>
                <w:szCs w:val="16"/>
              </w:rPr>
              <w:t>9</w:t>
            </w:r>
            <w:r w:rsidR="004A2FBD" w:rsidRPr="009F1326">
              <w:rPr>
                <w:rFonts w:ascii="Palatino Linotype" w:hAnsi="Palatino Linotype" w:cs="Calibri"/>
                <w:color w:val="000000"/>
                <w:sz w:val="16"/>
                <w:szCs w:val="16"/>
              </w:rPr>
              <w:t xml:space="preserve"> </w:t>
            </w:r>
            <w:r w:rsidR="004A2FBD" w:rsidRPr="009F1326">
              <w:rPr>
                <w:rFonts w:ascii="Palatino Linotype" w:hAnsi="Palatino Linotype" w:cs="Calibri"/>
                <w:color w:val="000000"/>
                <w:sz w:val="16"/>
                <w:szCs w:val="16"/>
                <w:vertAlign w:val="superscript"/>
              </w:rPr>
              <w:t>c</w:t>
            </w:r>
            <w:r w:rsidR="004A2FBD" w:rsidRPr="009F1326" w:rsidDel="00B3228E">
              <w:rPr>
                <w:rFonts w:ascii="Palatino Linotype" w:hAnsi="Palatino Linotype" w:cs="Calibri"/>
                <w:color w:val="000000"/>
                <w:sz w:val="16"/>
                <w:szCs w:val="16"/>
              </w:rPr>
              <w:t xml:space="preserve"> </w:t>
            </w:r>
          </w:p>
        </w:tc>
        <w:tc>
          <w:tcPr>
            <w:tcW w:w="2254" w:type="dxa"/>
          </w:tcPr>
          <w:p w14:paraId="032574D0" w14:textId="12E5A151" w:rsidR="004A2FBD" w:rsidRPr="009F1326" w:rsidRDefault="004A2FBD" w:rsidP="00687790">
            <w:pPr>
              <w:jc w:val="center"/>
              <w:rPr>
                <w:rFonts w:ascii="Palatino Linotype" w:hAnsi="Palatino Linotype"/>
                <w:sz w:val="16"/>
                <w:szCs w:val="16"/>
                <w:lang w:bidi="fa-IR"/>
              </w:rPr>
            </w:pPr>
            <w:r w:rsidRPr="009F1326">
              <w:rPr>
                <w:rFonts w:ascii="Palatino Linotype" w:hAnsi="Palatino Linotype" w:cs="Calibri"/>
                <w:color w:val="000000"/>
                <w:sz w:val="16"/>
                <w:szCs w:val="16"/>
              </w:rPr>
              <w:t>0.</w:t>
            </w:r>
            <w:r w:rsidR="00687790" w:rsidRPr="009F1326">
              <w:rPr>
                <w:rFonts w:ascii="Palatino Linotype" w:hAnsi="Palatino Linotype" w:cs="Calibri"/>
                <w:color w:val="000000"/>
                <w:sz w:val="16"/>
                <w:szCs w:val="16"/>
              </w:rPr>
              <w:t>87</w:t>
            </w:r>
          </w:p>
        </w:tc>
        <w:tc>
          <w:tcPr>
            <w:tcW w:w="2254" w:type="dxa"/>
          </w:tcPr>
          <w:p w14:paraId="4EFEFBEB" w14:textId="0E6A57A7" w:rsidR="004A2FBD" w:rsidRPr="009F1326" w:rsidRDefault="00257E5E" w:rsidP="004A2FBD">
            <w:pPr>
              <w:jc w:val="center"/>
              <w:rPr>
                <w:rFonts w:ascii="Palatino Linotype" w:hAnsi="Palatino Linotype"/>
                <w:sz w:val="16"/>
                <w:szCs w:val="16"/>
                <w:lang w:bidi="fa-IR"/>
              </w:rPr>
            </w:pPr>
            <w:r w:rsidRPr="009F1326">
              <w:rPr>
                <w:rFonts w:ascii="Palatino Linotype" w:hAnsi="Palatino Linotype" w:cs="Calibri"/>
                <w:color w:val="000000"/>
                <w:sz w:val="16"/>
                <w:szCs w:val="16"/>
              </w:rPr>
              <w:t>2.16</w:t>
            </w:r>
          </w:p>
        </w:tc>
      </w:tr>
      <w:tr w:rsidR="004A2FBD" w:rsidRPr="00B33B69" w14:paraId="11518221" w14:textId="77777777" w:rsidTr="009F1326">
        <w:tc>
          <w:tcPr>
            <w:tcW w:w="2254" w:type="dxa"/>
            <w:tcBorders>
              <w:bottom w:val="single" w:sz="4" w:space="0" w:color="auto"/>
            </w:tcBorders>
          </w:tcPr>
          <w:p w14:paraId="1D9C93E3" w14:textId="77777777" w:rsidR="004A2FBD" w:rsidRPr="009F1326" w:rsidRDefault="004A2FBD" w:rsidP="004A2FBD">
            <w:pPr>
              <w:jc w:val="center"/>
              <w:rPr>
                <w:rFonts w:ascii="Palatino Linotype" w:hAnsi="Palatino Linotype"/>
                <w:sz w:val="16"/>
                <w:szCs w:val="16"/>
                <w:lang w:bidi="fa-IR"/>
              </w:rPr>
            </w:pPr>
            <w:r w:rsidRPr="009F1326">
              <w:rPr>
                <w:rFonts w:ascii="Palatino Linotype" w:hAnsi="Palatino Linotype"/>
                <w:sz w:val="16"/>
                <w:szCs w:val="16"/>
                <w:lang w:bidi="fa-IR"/>
              </w:rPr>
              <w:t>FBP</w:t>
            </w:r>
          </w:p>
        </w:tc>
        <w:tc>
          <w:tcPr>
            <w:tcW w:w="2254" w:type="dxa"/>
            <w:tcBorders>
              <w:bottom w:val="single" w:sz="4" w:space="0" w:color="auto"/>
            </w:tcBorders>
          </w:tcPr>
          <w:p w14:paraId="1AE22636" w14:textId="20B15020" w:rsidR="004A2FBD" w:rsidRPr="009F1326" w:rsidRDefault="006579BA" w:rsidP="00186297">
            <w:pPr>
              <w:jc w:val="center"/>
              <w:rPr>
                <w:rFonts w:ascii="Palatino Linotype" w:hAnsi="Palatino Linotype"/>
                <w:sz w:val="16"/>
                <w:szCs w:val="16"/>
                <w:vertAlign w:val="superscript"/>
                <w:lang w:bidi="fa-IR"/>
              </w:rPr>
            </w:pPr>
            <w:r w:rsidRPr="009F1326">
              <w:rPr>
                <w:rFonts w:ascii="Palatino Linotype" w:hAnsi="Palatino Linotype" w:cs="Calibri"/>
                <w:color w:val="000000"/>
                <w:sz w:val="16"/>
                <w:szCs w:val="16"/>
              </w:rPr>
              <w:t>72.</w:t>
            </w:r>
            <w:r w:rsidR="00186297" w:rsidRPr="009F1326">
              <w:rPr>
                <w:rFonts w:ascii="Palatino Linotype" w:hAnsi="Palatino Linotype" w:cs="Calibri"/>
                <w:color w:val="000000"/>
                <w:sz w:val="16"/>
                <w:szCs w:val="16"/>
              </w:rPr>
              <w:t>91</w:t>
            </w:r>
            <w:r w:rsidR="004A2FBD" w:rsidRPr="009F1326">
              <w:rPr>
                <w:rFonts w:ascii="Palatino Linotype" w:hAnsi="Palatino Linotype" w:cs="Calibri"/>
                <w:color w:val="000000"/>
                <w:sz w:val="16"/>
                <w:szCs w:val="16"/>
              </w:rPr>
              <w:t xml:space="preserve"> </w:t>
            </w:r>
            <w:r w:rsidR="004A2FBD" w:rsidRPr="009F1326">
              <w:rPr>
                <w:rFonts w:ascii="Palatino Linotype" w:hAnsi="Palatino Linotype" w:cs="Calibri"/>
                <w:color w:val="000000"/>
                <w:sz w:val="16"/>
                <w:szCs w:val="16"/>
                <w:vertAlign w:val="superscript"/>
              </w:rPr>
              <w:t>d</w:t>
            </w:r>
          </w:p>
        </w:tc>
        <w:tc>
          <w:tcPr>
            <w:tcW w:w="2254" w:type="dxa"/>
            <w:tcBorders>
              <w:bottom w:val="single" w:sz="4" w:space="0" w:color="auto"/>
            </w:tcBorders>
          </w:tcPr>
          <w:p w14:paraId="70E0A8AD" w14:textId="4D5BA6C7" w:rsidR="004A2FBD" w:rsidRPr="009F1326" w:rsidRDefault="004A2FBD" w:rsidP="00687790">
            <w:pPr>
              <w:jc w:val="center"/>
              <w:rPr>
                <w:rFonts w:ascii="Palatino Linotype" w:hAnsi="Palatino Linotype"/>
                <w:sz w:val="16"/>
                <w:szCs w:val="16"/>
                <w:lang w:bidi="fa-IR"/>
              </w:rPr>
            </w:pPr>
            <w:r w:rsidRPr="009F1326">
              <w:rPr>
                <w:rFonts w:ascii="Palatino Linotype" w:hAnsi="Palatino Linotype" w:cs="Calibri"/>
                <w:color w:val="000000"/>
                <w:sz w:val="16"/>
                <w:szCs w:val="16"/>
              </w:rPr>
              <w:t>0.</w:t>
            </w:r>
            <w:r w:rsidR="00687790" w:rsidRPr="009F1326">
              <w:rPr>
                <w:rFonts w:ascii="Palatino Linotype" w:hAnsi="Palatino Linotype" w:cs="Calibri"/>
                <w:color w:val="000000"/>
                <w:sz w:val="16"/>
                <w:szCs w:val="16"/>
              </w:rPr>
              <w:t>73</w:t>
            </w:r>
          </w:p>
        </w:tc>
        <w:tc>
          <w:tcPr>
            <w:tcW w:w="2254" w:type="dxa"/>
            <w:tcBorders>
              <w:bottom w:val="single" w:sz="4" w:space="0" w:color="auto"/>
            </w:tcBorders>
          </w:tcPr>
          <w:p w14:paraId="75B3E47D" w14:textId="501A0140" w:rsidR="004A2FBD" w:rsidRPr="009F1326" w:rsidRDefault="004A2FBD" w:rsidP="00257E5E">
            <w:pPr>
              <w:jc w:val="center"/>
              <w:rPr>
                <w:rFonts w:ascii="Palatino Linotype" w:hAnsi="Palatino Linotype"/>
                <w:sz w:val="16"/>
                <w:szCs w:val="16"/>
                <w:lang w:bidi="fa-IR"/>
              </w:rPr>
            </w:pPr>
            <w:r w:rsidRPr="009F1326">
              <w:rPr>
                <w:rFonts w:ascii="Palatino Linotype" w:hAnsi="Palatino Linotype" w:cs="Calibri"/>
                <w:color w:val="000000"/>
                <w:sz w:val="16"/>
                <w:szCs w:val="16"/>
              </w:rPr>
              <w:t>1.</w:t>
            </w:r>
            <w:r w:rsidR="00257E5E" w:rsidRPr="009F1326">
              <w:rPr>
                <w:rFonts w:ascii="Palatino Linotype" w:hAnsi="Palatino Linotype" w:cs="Calibri"/>
                <w:color w:val="000000"/>
                <w:sz w:val="16"/>
                <w:szCs w:val="16"/>
              </w:rPr>
              <w:t>07</w:t>
            </w:r>
          </w:p>
        </w:tc>
      </w:tr>
    </w:tbl>
    <w:p w14:paraId="66D56245" w14:textId="1FAA8F68" w:rsidR="00E35C4E" w:rsidRDefault="00EE6761">
      <w:pPr>
        <w:keepNext/>
      </w:pPr>
      <w:r>
        <w:rPr>
          <w:noProof/>
          <w:lang w:eastAsia="en-AU"/>
        </w:rPr>
        <w:lastRenderedPageBreak/>
        <w:drawing>
          <wp:inline distT="0" distB="0" distL="0" distR="0" wp14:anchorId="566C4713" wp14:editId="101F813E">
            <wp:extent cx="5943600" cy="27736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01_fig04_Fh.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2773680"/>
                    </a:xfrm>
                    <a:prstGeom prst="rect">
                      <a:avLst/>
                    </a:prstGeom>
                  </pic:spPr>
                </pic:pic>
              </a:graphicData>
            </a:graphic>
          </wp:inline>
        </w:drawing>
      </w:r>
    </w:p>
    <w:p w14:paraId="0A8310C6" w14:textId="69F4E9EB" w:rsidR="00E10BF4" w:rsidRDefault="00E35C4E" w:rsidP="008748BF">
      <w:pPr>
        <w:pStyle w:val="Caption"/>
      </w:pPr>
      <w:bookmarkStart w:id="14" w:name="_Ref67996159"/>
      <w:r>
        <w:t xml:space="preserve">Figure </w:t>
      </w:r>
      <w:r w:rsidR="0043523D">
        <w:fldChar w:fldCharType="begin"/>
      </w:r>
      <w:r w:rsidR="0043523D">
        <w:instrText xml:space="preserve"> SEQ Figure \* ARABIC </w:instrText>
      </w:r>
      <w:r w:rsidR="0043523D">
        <w:fldChar w:fldCharType="separate"/>
      </w:r>
      <w:r>
        <w:rPr>
          <w:noProof/>
        </w:rPr>
        <w:t>4</w:t>
      </w:r>
      <w:r w:rsidR="0043523D">
        <w:rPr>
          <w:noProof/>
        </w:rPr>
        <w:fldChar w:fldCharType="end"/>
      </w:r>
      <w:bookmarkEnd w:id="14"/>
      <w:r>
        <w:t xml:space="preserve">. </w:t>
      </w:r>
      <w:r w:rsidRPr="00AF5C19">
        <w:t xml:space="preserve">Measured vs estimated values of </w:t>
      </w:r>
      <w:proofErr w:type="spellStart"/>
      <w:r w:rsidRPr="00AF5C19">
        <w:t>Fh</w:t>
      </w:r>
      <w:proofErr w:type="spellEnd"/>
      <w:r w:rsidRPr="00AF5C19">
        <w:t xml:space="preserve"> for Calperum based on a 10-day gap window (March 22 - March 31 2013).</w:t>
      </w:r>
    </w:p>
    <w:p w14:paraId="215B71EC" w14:textId="0F604A18" w:rsidR="004A2FBD" w:rsidRPr="00B33B69" w:rsidRDefault="004A2FBD" w:rsidP="00C96197">
      <w:pPr>
        <w:rPr>
          <w:rFonts w:ascii="Palatino Linotype" w:hAnsi="Palatino Linotype"/>
        </w:rPr>
      </w:pPr>
      <w:r w:rsidRPr="00B33B69">
        <w:rPr>
          <w:rFonts w:ascii="Palatino Linotype" w:hAnsi="Palatino Linotype"/>
          <w:lang w:bidi="fa-IR"/>
        </w:rPr>
        <w:t xml:space="preserve">   </w:t>
      </w:r>
    </w:p>
    <w:p w14:paraId="4C2E210F" w14:textId="6D1E3AB4" w:rsidR="004A2FBD" w:rsidRPr="00851821" w:rsidRDefault="004A2FBD" w:rsidP="00BE7622">
      <w:pPr>
        <w:pStyle w:val="Heading2"/>
        <w:rPr>
          <w:rFonts w:ascii="Palatino Linotype" w:hAnsi="Palatino Linotype"/>
          <w:i/>
          <w:iCs/>
          <w:sz w:val="23"/>
          <w:szCs w:val="23"/>
        </w:rPr>
      </w:pPr>
      <w:r w:rsidRPr="00851821">
        <w:rPr>
          <w:rFonts w:ascii="Palatino Linotype" w:hAnsi="Palatino Linotype"/>
          <w:i/>
          <w:iCs/>
          <w:sz w:val="23"/>
          <w:szCs w:val="23"/>
        </w:rPr>
        <w:t>Meteorological and Environmental</w:t>
      </w:r>
      <w:r w:rsidR="00851821" w:rsidRPr="00851821">
        <w:rPr>
          <w:rFonts w:ascii="Palatino Linotype" w:hAnsi="Palatino Linotype"/>
          <w:i/>
          <w:iCs/>
          <w:sz w:val="23"/>
          <w:szCs w:val="23"/>
        </w:rPr>
        <w:t xml:space="preserve"> Drivers</w:t>
      </w:r>
    </w:p>
    <w:p w14:paraId="20B70A60" w14:textId="69A133B0" w:rsidR="004A2FBD" w:rsidRPr="00C96197" w:rsidRDefault="004A2FBD">
      <w:pPr>
        <w:jc w:val="lowKashida"/>
        <w:rPr>
          <w:rFonts w:ascii="Palatino Linotype" w:hAnsi="Palatino Linotype"/>
          <w:sz w:val="21"/>
          <w:szCs w:val="21"/>
        </w:rPr>
      </w:pPr>
      <w:r w:rsidRPr="00B33B69">
        <w:rPr>
          <w:rFonts w:ascii="Palatino Linotype" w:hAnsi="Palatino Linotype"/>
        </w:rPr>
        <w:tab/>
      </w:r>
      <w:r w:rsidRPr="00C96197">
        <w:rPr>
          <w:rFonts w:ascii="Palatino Linotype" w:hAnsi="Palatino Linotype"/>
          <w:sz w:val="21"/>
          <w:szCs w:val="21"/>
        </w:rPr>
        <w:t xml:space="preserve">Since meteorological and environmental drivers </w:t>
      </w:r>
      <w:proofErr w:type="gramStart"/>
      <w:r w:rsidRPr="00C96197">
        <w:rPr>
          <w:rFonts w:ascii="Palatino Linotype" w:hAnsi="Palatino Linotype"/>
          <w:sz w:val="21"/>
          <w:szCs w:val="21"/>
        </w:rPr>
        <w:t>are needed</w:t>
      </w:r>
      <w:proofErr w:type="gramEnd"/>
      <w:r w:rsidRPr="00C96197">
        <w:rPr>
          <w:rFonts w:ascii="Palatino Linotype" w:hAnsi="Palatino Linotype"/>
          <w:sz w:val="21"/>
          <w:szCs w:val="21"/>
        </w:rPr>
        <w:t xml:space="preserve"> to fill the gaps of the three </w:t>
      </w:r>
      <w:r w:rsidR="005E134D">
        <w:rPr>
          <w:rFonts w:ascii="Palatino Linotype" w:hAnsi="Palatino Linotype"/>
          <w:sz w:val="21"/>
          <w:szCs w:val="21"/>
        </w:rPr>
        <w:t>turbulent</w:t>
      </w:r>
      <w:r w:rsidR="005E134D" w:rsidRPr="00C96197">
        <w:rPr>
          <w:rFonts w:ascii="Palatino Linotype" w:hAnsi="Palatino Linotype"/>
          <w:sz w:val="21"/>
          <w:szCs w:val="21"/>
        </w:rPr>
        <w:t xml:space="preserve"> </w:t>
      </w:r>
      <w:r w:rsidRPr="00C96197">
        <w:rPr>
          <w:rFonts w:ascii="Palatino Linotype" w:hAnsi="Palatino Linotype"/>
          <w:sz w:val="21"/>
          <w:szCs w:val="21"/>
        </w:rPr>
        <w:t>fluxes</w:t>
      </w:r>
      <w:r w:rsidR="005E134D">
        <w:rPr>
          <w:rFonts w:ascii="Palatino Linotype" w:hAnsi="Palatino Linotype"/>
          <w:sz w:val="21"/>
          <w:szCs w:val="21"/>
        </w:rPr>
        <w:t xml:space="preserve"> (</w:t>
      </w:r>
      <w:r w:rsidRPr="00C96197">
        <w:rPr>
          <w:rFonts w:ascii="Palatino Linotype" w:hAnsi="Palatino Linotype"/>
          <w:sz w:val="21"/>
          <w:szCs w:val="21"/>
        </w:rPr>
        <w:t xml:space="preserve">Fc, Fe and </w:t>
      </w:r>
      <w:proofErr w:type="spellStart"/>
      <w:r w:rsidRPr="00C96197">
        <w:rPr>
          <w:rFonts w:ascii="Palatino Linotype" w:hAnsi="Palatino Linotype"/>
          <w:sz w:val="21"/>
          <w:szCs w:val="21"/>
        </w:rPr>
        <w:t>Fh</w:t>
      </w:r>
      <w:proofErr w:type="spellEnd"/>
      <w:r w:rsidR="005E134D">
        <w:rPr>
          <w:rFonts w:ascii="Palatino Linotype" w:hAnsi="Palatino Linotype"/>
          <w:sz w:val="21"/>
          <w:szCs w:val="21"/>
        </w:rPr>
        <w:t>)</w:t>
      </w:r>
      <w:r w:rsidR="00BA0700">
        <w:rPr>
          <w:rFonts w:ascii="Palatino Linotype" w:hAnsi="Palatino Linotype"/>
          <w:sz w:val="21"/>
          <w:szCs w:val="21"/>
        </w:rPr>
        <w:t>, the eight algorithms (excluding the MDS) were used to fill these drivers' gap</w:t>
      </w:r>
      <w:r w:rsidRPr="00C96197">
        <w:rPr>
          <w:rFonts w:ascii="Palatino Linotype" w:hAnsi="Palatino Linotype"/>
          <w:sz w:val="21"/>
          <w:szCs w:val="21"/>
        </w:rPr>
        <w:t>s. The metrics of R</w:t>
      </w:r>
      <w:r w:rsidRPr="00825F34">
        <w:rPr>
          <w:rFonts w:ascii="Palatino Linotype" w:hAnsi="Palatino Linotype"/>
          <w:sz w:val="21"/>
          <w:szCs w:val="21"/>
          <w:vertAlign w:val="superscript"/>
        </w:rPr>
        <w:t>2</w:t>
      </w:r>
      <w:r w:rsidRPr="00C96197">
        <w:rPr>
          <w:rFonts w:ascii="Palatino Linotype" w:hAnsi="Palatino Linotype"/>
          <w:sz w:val="21"/>
          <w:szCs w:val="21"/>
        </w:rPr>
        <w:t>, RMSE</w:t>
      </w:r>
      <w:r w:rsidR="00CC3A6C">
        <w:rPr>
          <w:rFonts w:ascii="Palatino Linotype" w:hAnsi="Palatino Linotype"/>
          <w:sz w:val="21"/>
          <w:szCs w:val="21"/>
        </w:rPr>
        <w:t>,</w:t>
      </w:r>
      <w:r w:rsidRPr="00C96197">
        <w:rPr>
          <w:rFonts w:ascii="Palatino Linotype" w:hAnsi="Palatino Linotype"/>
          <w:sz w:val="21"/>
          <w:szCs w:val="21"/>
        </w:rPr>
        <w:t xml:space="preserve"> and MBE </w:t>
      </w:r>
      <w:proofErr w:type="gramStart"/>
      <w:r w:rsidRPr="00C96197">
        <w:rPr>
          <w:rFonts w:ascii="Palatino Linotype" w:hAnsi="Palatino Linotype"/>
          <w:sz w:val="21"/>
          <w:szCs w:val="21"/>
        </w:rPr>
        <w:t>were calculated</w:t>
      </w:r>
      <w:proofErr w:type="gramEnd"/>
      <w:r w:rsidRPr="00C96197">
        <w:rPr>
          <w:rFonts w:ascii="Palatino Linotype" w:hAnsi="Palatino Linotype"/>
          <w:sz w:val="21"/>
          <w:szCs w:val="21"/>
        </w:rPr>
        <w:t xml:space="preserve"> for all five towers and nine window lengths (16 meteorological and environmental drivers). Overall, for most meteorological drivers, the linear algorithms, especially the CLR and PD, performed slightly better than the </w:t>
      </w:r>
      <w:r w:rsidR="005277C3">
        <w:rPr>
          <w:rFonts w:ascii="Palatino Linotype" w:hAnsi="Palatino Linotype"/>
          <w:sz w:val="21"/>
          <w:szCs w:val="21"/>
        </w:rPr>
        <w:t>ML</w:t>
      </w:r>
      <w:r w:rsidRPr="00C96197">
        <w:rPr>
          <w:rFonts w:ascii="Palatino Linotype" w:hAnsi="Palatino Linotype"/>
          <w:sz w:val="21"/>
          <w:szCs w:val="21"/>
        </w:rPr>
        <w:t xml:space="preserve"> algorithms such as the XGB, RF, ANNs and SVR, except for Ah, </w:t>
      </w:r>
      <w:proofErr w:type="spellStart"/>
      <w:proofErr w:type="gramStart"/>
      <w:r w:rsidRPr="00C96197">
        <w:rPr>
          <w:rFonts w:ascii="Palatino Linotype" w:hAnsi="Palatino Linotype"/>
          <w:sz w:val="21"/>
          <w:szCs w:val="21"/>
        </w:rPr>
        <w:t>Fg</w:t>
      </w:r>
      <w:proofErr w:type="spellEnd"/>
      <w:proofErr w:type="gramEnd"/>
      <w:r w:rsidRPr="00C96197">
        <w:rPr>
          <w:rFonts w:ascii="Palatino Linotype" w:hAnsi="Palatino Linotype"/>
          <w:sz w:val="21"/>
          <w:szCs w:val="21"/>
        </w:rPr>
        <w:t xml:space="preserve"> and Fn. This unexpected superiority </w:t>
      </w:r>
      <w:proofErr w:type="gramStart"/>
      <w:r w:rsidRPr="00C96197">
        <w:rPr>
          <w:rFonts w:ascii="Palatino Linotype" w:hAnsi="Palatino Linotype"/>
          <w:sz w:val="21"/>
          <w:szCs w:val="21"/>
        </w:rPr>
        <w:t>can be explained</w:t>
      </w:r>
      <w:proofErr w:type="gramEnd"/>
      <w:r w:rsidRPr="00C96197">
        <w:rPr>
          <w:rFonts w:ascii="Palatino Linotype" w:hAnsi="Palatino Linotype"/>
          <w:sz w:val="21"/>
          <w:szCs w:val="21"/>
        </w:rPr>
        <w:t xml:space="preserve"> </w:t>
      </w:r>
      <w:r w:rsidR="00506432">
        <w:rPr>
          <w:rFonts w:ascii="Palatino Linotype" w:hAnsi="Palatino Linotype"/>
          <w:sz w:val="21"/>
          <w:szCs w:val="21"/>
        </w:rPr>
        <w:t>based on</w:t>
      </w:r>
      <w:r w:rsidR="00545C68">
        <w:rPr>
          <w:rFonts w:ascii="Palatino Linotype" w:hAnsi="Palatino Linotype"/>
          <w:sz w:val="21"/>
          <w:szCs w:val="21"/>
        </w:rPr>
        <w:t xml:space="preserve"> the</w:t>
      </w:r>
      <w:r w:rsidR="00CC3A6C">
        <w:rPr>
          <w:rFonts w:ascii="Palatino Linotype" w:hAnsi="Palatino Linotype"/>
          <w:sz w:val="21"/>
          <w:szCs w:val="21"/>
        </w:rPr>
        <w:t xml:space="preserve"> two </w:t>
      </w:r>
      <w:r w:rsidR="00545C68">
        <w:rPr>
          <w:rFonts w:ascii="Palatino Linotype" w:hAnsi="Palatino Linotype"/>
          <w:sz w:val="21"/>
          <w:szCs w:val="21"/>
        </w:rPr>
        <w:t xml:space="preserve">following </w:t>
      </w:r>
      <w:r w:rsidR="00CC3A6C">
        <w:rPr>
          <w:rFonts w:ascii="Palatino Linotype" w:hAnsi="Palatino Linotype"/>
          <w:sz w:val="21"/>
          <w:szCs w:val="21"/>
        </w:rPr>
        <w:t>reasons</w:t>
      </w:r>
      <w:r w:rsidR="00CC3A6C">
        <w:rPr>
          <w:rFonts w:ascii="Palatino Linotype" w:hAnsi="Palatino Linotype" w:hint="cs"/>
          <w:sz w:val="21"/>
          <w:szCs w:val="21"/>
          <w:rtl/>
        </w:rPr>
        <w:t>.</w:t>
      </w:r>
      <w:r w:rsidRPr="00C96197">
        <w:rPr>
          <w:rFonts w:ascii="Palatino Linotype" w:hAnsi="Palatino Linotype"/>
          <w:sz w:val="21"/>
          <w:szCs w:val="21"/>
        </w:rPr>
        <w:t xml:space="preserve"> </w:t>
      </w:r>
      <w:r w:rsidR="00CC3A6C">
        <w:rPr>
          <w:rFonts w:ascii="Palatino Linotype" w:hAnsi="Palatino Linotype"/>
          <w:sz w:val="21"/>
          <w:szCs w:val="21"/>
        </w:rPr>
        <w:t>F</w:t>
      </w:r>
      <w:r w:rsidRPr="00C96197">
        <w:rPr>
          <w:rFonts w:ascii="Palatino Linotype" w:hAnsi="Palatino Linotype"/>
          <w:sz w:val="21"/>
          <w:szCs w:val="21"/>
        </w:rPr>
        <w:t xml:space="preserve">irstly, unlike the fluxes, the input and output features </w:t>
      </w:r>
      <w:r w:rsidR="00767C24">
        <w:rPr>
          <w:rFonts w:ascii="Palatino Linotype" w:hAnsi="Palatino Linotype"/>
          <w:sz w:val="21"/>
          <w:szCs w:val="21"/>
        </w:rPr>
        <w:t>were</w:t>
      </w:r>
      <w:r w:rsidRPr="00C96197">
        <w:rPr>
          <w:rFonts w:ascii="Palatino Linotype" w:hAnsi="Palatino Linotype"/>
          <w:sz w:val="21"/>
          <w:szCs w:val="21"/>
        </w:rPr>
        <w:t xml:space="preserve"> the same</w:t>
      </w:r>
      <w:r w:rsidR="00767C24">
        <w:rPr>
          <w:rFonts w:ascii="Palatino Linotype" w:hAnsi="Palatino Linotype"/>
          <w:sz w:val="21"/>
          <w:szCs w:val="21"/>
        </w:rPr>
        <w:t xml:space="preserve"> here</w:t>
      </w:r>
      <w:r w:rsidRPr="00C96197">
        <w:rPr>
          <w:rFonts w:ascii="Palatino Linotype" w:hAnsi="Palatino Linotype"/>
          <w:sz w:val="21"/>
          <w:szCs w:val="21"/>
        </w:rPr>
        <w:t>, e.g. Ta for Ta, which le</w:t>
      </w:r>
      <w:r w:rsidR="00506432">
        <w:rPr>
          <w:rFonts w:ascii="Palatino Linotype" w:hAnsi="Palatino Linotype"/>
          <w:sz w:val="21"/>
          <w:szCs w:val="21"/>
        </w:rPr>
        <w:t>d</w:t>
      </w:r>
      <w:r w:rsidRPr="00C96197">
        <w:rPr>
          <w:rFonts w:ascii="Palatino Linotype" w:hAnsi="Palatino Linotype"/>
          <w:sz w:val="21"/>
          <w:szCs w:val="21"/>
        </w:rPr>
        <w:t xml:space="preserve"> to </w:t>
      </w:r>
      <w:r w:rsidR="00AF1C44" w:rsidRPr="00C96197">
        <w:rPr>
          <w:rFonts w:ascii="Palatino Linotype" w:hAnsi="Palatino Linotype"/>
          <w:sz w:val="21"/>
          <w:szCs w:val="21"/>
        </w:rPr>
        <w:t>s</w:t>
      </w:r>
      <w:r w:rsidR="00AF1C44">
        <w:rPr>
          <w:rFonts w:ascii="Palatino Linotype" w:hAnsi="Palatino Linotype"/>
          <w:sz w:val="21"/>
          <w:szCs w:val="21"/>
        </w:rPr>
        <w:t>olid</w:t>
      </w:r>
      <w:r w:rsidR="00AF1C44" w:rsidRPr="00C96197">
        <w:rPr>
          <w:rFonts w:ascii="Palatino Linotype" w:hAnsi="Palatino Linotype"/>
          <w:sz w:val="21"/>
          <w:szCs w:val="21"/>
        </w:rPr>
        <w:t xml:space="preserve"> </w:t>
      </w:r>
      <w:r w:rsidRPr="00C96197">
        <w:rPr>
          <w:rFonts w:ascii="Palatino Linotype" w:hAnsi="Palatino Linotype"/>
          <w:sz w:val="21"/>
          <w:szCs w:val="21"/>
        </w:rPr>
        <w:t xml:space="preserve">correlations (e.g. up to 0.99 for </w:t>
      </w:r>
      <w:r w:rsidR="00506432">
        <w:rPr>
          <w:rFonts w:ascii="Palatino Linotype" w:hAnsi="Palatino Linotype"/>
          <w:sz w:val="21"/>
          <w:szCs w:val="21"/>
        </w:rPr>
        <w:t>a</w:t>
      </w:r>
      <w:r w:rsidRPr="00C96197">
        <w:rPr>
          <w:rFonts w:ascii="Palatino Linotype" w:hAnsi="Palatino Linotype"/>
          <w:sz w:val="21"/>
          <w:szCs w:val="21"/>
        </w:rPr>
        <w:t xml:space="preserve">tmospheric pressure - </w:t>
      </w:r>
      <w:proofErr w:type="spellStart"/>
      <w:r w:rsidRPr="00C96197">
        <w:rPr>
          <w:rFonts w:ascii="Palatino Linotype" w:hAnsi="Palatino Linotype"/>
          <w:sz w:val="21"/>
          <w:szCs w:val="21"/>
        </w:rPr>
        <w:t>ps</w:t>
      </w:r>
      <w:proofErr w:type="spellEnd"/>
      <w:r w:rsidRPr="00C96197">
        <w:rPr>
          <w:rFonts w:ascii="Palatino Linotype" w:hAnsi="Palatino Linotype"/>
          <w:sz w:val="21"/>
          <w:szCs w:val="21"/>
        </w:rPr>
        <w:t xml:space="preserve">) as well as strong linear relationships between the independent and dependent features. These strong correlations helped the linear algorithms </w:t>
      </w:r>
      <w:r w:rsidR="00BA0700">
        <w:rPr>
          <w:rFonts w:ascii="Palatino Linotype" w:hAnsi="Palatino Linotype"/>
          <w:sz w:val="21"/>
          <w:szCs w:val="21"/>
        </w:rPr>
        <w:t>perform well and reduced ML algorithms' ability</w:t>
      </w:r>
      <w:r w:rsidRPr="00C96197">
        <w:rPr>
          <w:rFonts w:ascii="Palatino Linotype" w:hAnsi="Palatino Linotype"/>
          <w:sz w:val="21"/>
          <w:szCs w:val="21"/>
        </w:rPr>
        <w:t xml:space="preserve"> to capture non-linear behaviour of complicated problems. Second, </w:t>
      </w:r>
      <w:r w:rsidR="00BA0700">
        <w:rPr>
          <w:rFonts w:ascii="Palatino Linotype" w:hAnsi="Palatino Linotype"/>
          <w:sz w:val="21"/>
          <w:szCs w:val="21"/>
        </w:rPr>
        <w:t>ML algorithms' slight inferiority</w:t>
      </w:r>
      <w:r w:rsidRPr="00C96197">
        <w:rPr>
          <w:rFonts w:ascii="Palatino Linotype" w:hAnsi="Palatino Linotype"/>
          <w:sz w:val="21"/>
          <w:szCs w:val="21"/>
        </w:rPr>
        <w:t xml:space="preserve"> could be due to data noise where simple linear algorithms such as the CLR are usually </w:t>
      </w:r>
      <w:r w:rsidR="005E134D">
        <w:rPr>
          <w:rFonts w:ascii="Palatino Linotype" w:hAnsi="Palatino Linotype"/>
          <w:sz w:val="21"/>
          <w:szCs w:val="21"/>
        </w:rPr>
        <w:t>relatively</w:t>
      </w:r>
      <w:r w:rsidR="005E134D" w:rsidRPr="00C96197">
        <w:rPr>
          <w:rFonts w:ascii="Palatino Linotype" w:hAnsi="Palatino Linotype"/>
          <w:sz w:val="21"/>
          <w:szCs w:val="21"/>
        </w:rPr>
        <w:t xml:space="preserve"> </w:t>
      </w:r>
      <w:r w:rsidRPr="00C96197">
        <w:rPr>
          <w:rFonts w:ascii="Palatino Linotype" w:hAnsi="Palatino Linotype"/>
          <w:sz w:val="21"/>
          <w:szCs w:val="21"/>
        </w:rPr>
        <w:t>less sensitive to the noise</w:t>
      </w:r>
      <w:r w:rsidR="00506432">
        <w:rPr>
          <w:rFonts w:ascii="Palatino Linotype" w:hAnsi="Palatino Linotype"/>
          <w:sz w:val="21"/>
          <w:szCs w:val="21"/>
        </w:rPr>
        <w:t>. Therefore,</w:t>
      </w:r>
      <w:r w:rsidRPr="00C96197">
        <w:rPr>
          <w:rFonts w:ascii="Palatino Linotype" w:hAnsi="Palatino Linotype"/>
          <w:sz w:val="21"/>
          <w:szCs w:val="21"/>
        </w:rPr>
        <w:t xml:space="preserve"> over-fitting is not an issue for them when the number of observations </w:t>
      </w:r>
      <w:r w:rsidR="00506432">
        <w:rPr>
          <w:rFonts w:ascii="Palatino Linotype" w:hAnsi="Palatino Linotype"/>
          <w:sz w:val="21"/>
          <w:szCs w:val="21"/>
        </w:rPr>
        <w:t>is</w:t>
      </w:r>
      <w:r w:rsidRPr="00C96197">
        <w:rPr>
          <w:rFonts w:ascii="Palatino Linotype" w:hAnsi="Palatino Linotype"/>
          <w:sz w:val="21"/>
          <w:szCs w:val="21"/>
        </w:rPr>
        <w:t xml:space="preserve"> big enough (i.e. at least 10 to 20 observations per parameter </w:t>
      </w:r>
      <w:r w:rsidRPr="00C96197">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{"citationItems":[{"id":"ITEM-1","itemData":{"abstract":"There are many books that are excellent sources of knowledge about individual stastical tools (survival models, general linear models, etc.), but the art of...","author":[{"dropping-particle":"","family":"Harrell","given":"Frank E.","non-dropping-particle":"","parse-names":false,"suffix":""}],"container-title":"books.google.nl","id":"ITEM-1","issued":{"date-parts":[["2014"]]},"title":"Regression Modeling Strategies: With Applications to Linear Models, Logistic","type":"chapter"},"uris":["http://www.mendeley.com/documents/?uuid=fa849c42-86ad-35f7-9aa7-fe10c8f264b6"]}],"mendeley":{"formattedCitation":"(Harrell, 2014)","plainTextFormattedCitation":"(Harrell, 2014)","previouslyFormattedCitation":"(Harrell, 2014)"},"properties":{"noteIndex":0},"schema":"https://github.com/citation-style-language/schema/raw/master/csl-citation.json"}</w:instrText>
      </w:r>
      <w:r w:rsidRPr="00C96197">
        <w:rPr>
          <w:rFonts w:ascii="Palatino Linotype" w:hAnsi="Palatino Linotype"/>
          <w:sz w:val="21"/>
          <w:szCs w:val="21"/>
        </w:rPr>
        <w:fldChar w:fldCharType="separate"/>
      </w:r>
      <w:r w:rsidR="009A68D4" w:rsidRPr="009A68D4">
        <w:rPr>
          <w:rFonts w:ascii="Palatino Linotype" w:hAnsi="Palatino Linotype"/>
          <w:noProof/>
          <w:sz w:val="21"/>
          <w:szCs w:val="21"/>
        </w:rPr>
        <w:t>(Harrell, 2014)</w:t>
      </w:r>
      <w:r w:rsidRPr="00C96197">
        <w:rPr>
          <w:rFonts w:ascii="Palatino Linotype" w:hAnsi="Palatino Linotype"/>
          <w:sz w:val="21"/>
          <w:szCs w:val="21"/>
        </w:rPr>
        <w:fldChar w:fldCharType="end"/>
      </w:r>
      <w:r w:rsidRPr="00C96197">
        <w:rPr>
          <w:rFonts w:ascii="Palatino Linotype" w:hAnsi="Palatino Linotype"/>
          <w:sz w:val="21"/>
          <w:szCs w:val="21"/>
        </w:rPr>
        <w:t xml:space="preserve">). The exceptions were Ah, </w:t>
      </w:r>
      <w:proofErr w:type="spellStart"/>
      <w:r w:rsidRPr="00C96197">
        <w:rPr>
          <w:rFonts w:ascii="Palatino Linotype" w:hAnsi="Palatino Linotype"/>
          <w:sz w:val="21"/>
          <w:szCs w:val="21"/>
        </w:rPr>
        <w:t>Fn</w:t>
      </w:r>
      <w:proofErr w:type="spellEnd"/>
      <w:r w:rsidRPr="00C96197">
        <w:rPr>
          <w:rFonts w:ascii="Palatino Linotype" w:hAnsi="Palatino Linotype"/>
          <w:sz w:val="21"/>
          <w:szCs w:val="21"/>
        </w:rPr>
        <w:t xml:space="preserve"> and </w:t>
      </w:r>
      <w:proofErr w:type="spellStart"/>
      <w:r w:rsidRPr="00C96197">
        <w:rPr>
          <w:rFonts w:ascii="Palatino Linotype" w:hAnsi="Palatino Linotype"/>
          <w:sz w:val="21"/>
          <w:szCs w:val="21"/>
        </w:rPr>
        <w:t>Fg</w:t>
      </w:r>
      <w:proofErr w:type="spellEnd"/>
      <w:r w:rsidR="008E6ABB">
        <w:rPr>
          <w:rFonts w:ascii="Palatino Linotype" w:hAnsi="Palatino Linotype"/>
          <w:sz w:val="21"/>
          <w:szCs w:val="21"/>
        </w:rPr>
        <w:t>, for which</w:t>
      </w:r>
      <w:r w:rsidRPr="00C96197">
        <w:rPr>
          <w:rFonts w:ascii="Palatino Linotype" w:hAnsi="Palatino Linotype"/>
          <w:sz w:val="21"/>
          <w:szCs w:val="21"/>
        </w:rPr>
        <w:t xml:space="preserve"> values were estimated more accurately by the XGB, ANNs and RF, especially </w:t>
      </w:r>
      <w:proofErr w:type="spellStart"/>
      <w:r w:rsidR="005E134D">
        <w:rPr>
          <w:rFonts w:ascii="Palatino Linotype" w:hAnsi="Palatino Linotype"/>
          <w:sz w:val="21"/>
          <w:szCs w:val="21"/>
        </w:rPr>
        <w:t>Fg</w:t>
      </w:r>
      <w:proofErr w:type="spellEnd"/>
      <w:r w:rsidRPr="00C96197">
        <w:rPr>
          <w:rFonts w:ascii="Palatino Linotype" w:hAnsi="Palatino Linotype"/>
          <w:sz w:val="21"/>
          <w:szCs w:val="21"/>
        </w:rPr>
        <w:t xml:space="preserve"> </w:t>
      </w:r>
      <w:r w:rsidR="005E134D">
        <w:rPr>
          <w:rFonts w:ascii="Palatino Linotype" w:hAnsi="Palatino Linotype"/>
          <w:sz w:val="21"/>
          <w:szCs w:val="21"/>
        </w:rPr>
        <w:t xml:space="preserve"> where </w:t>
      </w:r>
      <w:r w:rsidRPr="00C96197">
        <w:rPr>
          <w:rFonts w:ascii="Palatino Linotype" w:hAnsi="Palatino Linotype"/>
          <w:sz w:val="21"/>
          <w:szCs w:val="21"/>
        </w:rPr>
        <w:t xml:space="preserve">the RMSE of </w:t>
      </w:r>
      <w:r w:rsidR="005E134D" w:rsidRPr="00C96197">
        <w:rPr>
          <w:rFonts w:ascii="Palatino Linotype" w:hAnsi="Palatino Linotype"/>
          <w:sz w:val="21"/>
          <w:szCs w:val="21"/>
        </w:rPr>
        <w:t xml:space="preserve">RF and CLR for </w:t>
      </w:r>
      <w:proofErr w:type="spellStart"/>
      <w:r w:rsidR="005E134D" w:rsidRPr="00C96197">
        <w:rPr>
          <w:rFonts w:ascii="Palatino Linotype" w:hAnsi="Palatino Linotype"/>
          <w:sz w:val="21"/>
          <w:szCs w:val="21"/>
        </w:rPr>
        <w:t>Fg</w:t>
      </w:r>
      <w:proofErr w:type="spellEnd"/>
      <w:r w:rsidR="005E134D">
        <w:rPr>
          <w:rFonts w:ascii="Palatino Linotype" w:hAnsi="Palatino Linotype"/>
          <w:sz w:val="21"/>
          <w:szCs w:val="21"/>
        </w:rPr>
        <w:t xml:space="preserve"> was </w:t>
      </w:r>
      <w:r w:rsidR="00C02C4E">
        <w:rPr>
          <w:rFonts w:ascii="Palatino Linotype" w:hAnsi="Palatino Linotype"/>
          <w:sz w:val="21"/>
          <w:szCs w:val="21"/>
        </w:rPr>
        <w:t>28.91</w:t>
      </w:r>
      <w:r w:rsidRPr="00C96197">
        <w:rPr>
          <w:rFonts w:ascii="Palatino Linotype" w:hAnsi="Palatino Linotype"/>
          <w:sz w:val="21"/>
          <w:szCs w:val="21"/>
        </w:rPr>
        <w:t xml:space="preserve"> versus </w:t>
      </w:r>
      <w:r w:rsidR="00C02C4E">
        <w:rPr>
          <w:rFonts w:ascii="Palatino Linotype" w:hAnsi="Palatino Linotype"/>
          <w:sz w:val="21"/>
          <w:szCs w:val="21"/>
        </w:rPr>
        <w:t>33.</w:t>
      </w:r>
      <w:r w:rsidR="00B4667A">
        <w:rPr>
          <w:rFonts w:ascii="Palatino Linotype" w:hAnsi="Palatino Linotype"/>
          <w:sz w:val="21"/>
          <w:szCs w:val="21"/>
        </w:rPr>
        <w:t>92</w:t>
      </w:r>
      <w:r w:rsidRPr="00C96197">
        <w:rPr>
          <w:rFonts w:ascii="Palatino Linotype" w:hAnsi="Palatino Linotype"/>
          <w:sz w:val="21"/>
          <w:szCs w:val="21"/>
        </w:rPr>
        <w:t xml:space="preserve"> </w:t>
      </w:r>
      <w:r w:rsidR="005E134D">
        <w:rPr>
          <w:rFonts w:ascii="Palatino Linotype" w:hAnsi="Palatino Linotype"/>
          <w:sz w:val="21"/>
          <w:szCs w:val="21"/>
        </w:rPr>
        <w:t xml:space="preserve"> </w:t>
      </w:r>
      <w:r w:rsidRPr="00C96197">
        <w:rPr>
          <w:rFonts w:ascii="Palatino Linotype" w:hAnsi="Palatino Linotype"/>
          <w:sz w:val="21"/>
          <w:szCs w:val="21"/>
        </w:rPr>
        <w:t xml:space="preserve">respectively). Tukey’s HSD test for the mean RMSE values of </w:t>
      </w:r>
      <w:proofErr w:type="spellStart"/>
      <w:r w:rsidRPr="00C96197">
        <w:rPr>
          <w:rFonts w:ascii="Palatino Linotype" w:hAnsi="Palatino Linotype"/>
          <w:sz w:val="21"/>
          <w:szCs w:val="21"/>
        </w:rPr>
        <w:t>Fg</w:t>
      </w:r>
      <w:proofErr w:type="spellEnd"/>
      <w:r w:rsidRPr="00C96197">
        <w:rPr>
          <w:rFonts w:ascii="Palatino Linotype" w:hAnsi="Palatino Linotype"/>
          <w:sz w:val="21"/>
          <w:szCs w:val="21"/>
        </w:rPr>
        <w:t xml:space="preserve"> confirmed that </w:t>
      </w:r>
      <w:r w:rsidR="005E134D">
        <w:rPr>
          <w:rFonts w:ascii="Palatino Linotype" w:hAnsi="Palatino Linotype"/>
          <w:sz w:val="21"/>
          <w:szCs w:val="21"/>
        </w:rPr>
        <w:t>t</w:t>
      </w:r>
      <w:r w:rsidR="005E134D" w:rsidRPr="00C96197">
        <w:rPr>
          <w:rFonts w:ascii="Palatino Linotype" w:hAnsi="Palatino Linotype"/>
          <w:sz w:val="21"/>
          <w:szCs w:val="21"/>
        </w:rPr>
        <w:t xml:space="preserve">he </w:t>
      </w:r>
      <w:r w:rsidRPr="00C96197">
        <w:rPr>
          <w:rFonts w:ascii="Palatino Linotype" w:hAnsi="Palatino Linotype"/>
          <w:sz w:val="21"/>
          <w:szCs w:val="21"/>
        </w:rPr>
        <w:t xml:space="preserve">XGB, ANNs and RF </w:t>
      </w:r>
      <w:r w:rsidR="005E134D">
        <w:rPr>
          <w:rFonts w:ascii="Palatino Linotype" w:hAnsi="Palatino Linotype"/>
          <w:sz w:val="21"/>
          <w:szCs w:val="21"/>
        </w:rPr>
        <w:t>significantly</w:t>
      </w:r>
      <w:r w:rsidR="005E134D" w:rsidRPr="00C96197">
        <w:rPr>
          <w:rFonts w:ascii="Palatino Linotype" w:hAnsi="Palatino Linotype"/>
          <w:sz w:val="21"/>
          <w:szCs w:val="21"/>
        </w:rPr>
        <w:t xml:space="preserve"> </w:t>
      </w:r>
      <w:r w:rsidRPr="00C96197">
        <w:rPr>
          <w:rFonts w:ascii="Palatino Linotype" w:hAnsi="Palatino Linotype"/>
          <w:sz w:val="21"/>
          <w:szCs w:val="21"/>
        </w:rPr>
        <w:t xml:space="preserve">better </w:t>
      </w:r>
      <w:proofErr w:type="gramStart"/>
      <w:r w:rsidRPr="00C96197">
        <w:rPr>
          <w:rFonts w:ascii="Palatino Linotype" w:hAnsi="Palatino Linotype"/>
          <w:sz w:val="21"/>
          <w:szCs w:val="21"/>
        </w:rPr>
        <w:t>results ,</w:t>
      </w:r>
      <w:proofErr w:type="gramEnd"/>
      <w:r w:rsidRPr="00C96197">
        <w:rPr>
          <w:rFonts w:ascii="Palatino Linotype" w:hAnsi="Palatino Linotype"/>
          <w:sz w:val="21"/>
          <w:szCs w:val="21"/>
        </w:rPr>
        <w:t xml:space="preserve"> while, like all other fluxes and drivers, the FBP </w:t>
      </w:r>
      <w:r w:rsidR="005E134D">
        <w:rPr>
          <w:rFonts w:ascii="Palatino Linotype" w:hAnsi="Palatino Linotype"/>
          <w:sz w:val="21"/>
          <w:szCs w:val="21"/>
        </w:rPr>
        <w:t>was</w:t>
      </w:r>
      <w:r w:rsidRPr="00C96197">
        <w:rPr>
          <w:rFonts w:ascii="Palatino Linotype" w:hAnsi="Palatino Linotype"/>
          <w:sz w:val="21"/>
          <w:szCs w:val="21"/>
        </w:rPr>
        <w:t xml:space="preserve"> the worst algorithm (</w:t>
      </w:r>
      <w:r w:rsidR="000139BB">
        <w:rPr>
          <w:rFonts w:ascii="Palatino Linotype" w:hAnsi="Palatino Linotype"/>
          <w:sz w:val="21"/>
          <w:szCs w:val="21"/>
        </w:rPr>
        <w:fldChar w:fldCharType="begin"/>
      </w:r>
      <w:r w:rsidR="000139BB">
        <w:rPr>
          <w:rFonts w:ascii="Palatino Linotype" w:hAnsi="Palatino Linotype"/>
          <w:sz w:val="21"/>
          <w:szCs w:val="21"/>
        </w:rPr>
        <w:instrText xml:space="preserve"> REF _Ref36227076 \h </w:instrText>
      </w:r>
      <w:r w:rsidR="000139BB">
        <w:rPr>
          <w:rFonts w:ascii="Palatino Linotype" w:hAnsi="Palatino Linotype"/>
          <w:sz w:val="21"/>
          <w:szCs w:val="21"/>
        </w:rPr>
      </w:r>
      <w:r w:rsidR="000139BB">
        <w:rPr>
          <w:rFonts w:ascii="Palatino Linotype" w:hAnsi="Palatino Linotype"/>
          <w:sz w:val="21"/>
          <w:szCs w:val="21"/>
        </w:rPr>
        <w:fldChar w:fldCharType="separate"/>
      </w:r>
      <w:r w:rsidR="000139BB" w:rsidRPr="00962EE6">
        <w:rPr>
          <w:rFonts w:ascii="Palatino Linotype" w:hAnsi="Palatino Linotype"/>
        </w:rPr>
        <w:t xml:space="preserve">Table </w:t>
      </w:r>
      <w:r w:rsidR="000139BB">
        <w:rPr>
          <w:rFonts w:ascii="Palatino Linotype" w:hAnsi="Palatino Linotype"/>
          <w:noProof/>
        </w:rPr>
        <w:t>9</w:t>
      </w:r>
      <w:r w:rsidR="000139BB">
        <w:rPr>
          <w:rFonts w:ascii="Palatino Linotype" w:hAnsi="Palatino Linotype"/>
          <w:sz w:val="21"/>
          <w:szCs w:val="21"/>
        </w:rPr>
        <w:fldChar w:fldCharType="end"/>
      </w:r>
      <w:r w:rsidRPr="00C96197">
        <w:rPr>
          <w:rFonts w:ascii="Palatino Linotype" w:hAnsi="Palatino Linotype"/>
          <w:sz w:val="21"/>
          <w:szCs w:val="21"/>
        </w:rPr>
        <w:t xml:space="preserve">). Yet, according to the same test for </w:t>
      </w:r>
      <w:r w:rsidR="0082248B">
        <w:rPr>
          <w:rFonts w:ascii="Palatino Linotype" w:hAnsi="Palatino Linotype"/>
          <w:sz w:val="21"/>
          <w:szCs w:val="21"/>
        </w:rPr>
        <w:t xml:space="preserve">the </w:t>
      </w:r>
      <w:r w:rsidRPr="00C96197">
        <w:rPr>
          <w:rFonts w:ascii="Palatino Linotype" w:hAnsi="Palatino Linotype"/>
          <w:sz w:val="21"/>
          <w:szCs w:val="21"/>
        </w:rPr>
        <w:t xml:space="preserve">other drivers, there was no significant difference </w:t>
      </w:r>
      <w:r w:rsidR="00DA714A">
        <w:rPr>
          <w:rFonts w:ascii="Palatino Linotype" w:hAnsi="Palatino Linotype"/>
          <w:sz w:val="21"/>
          <w:szCs w:val="21"/>
        </w:rPr>
        <w:t>between</w:t>
      </w:r>
      <w:r w:rsidRPr="00C96197">
        <w:rPr>
          <w:rFonts w:ascii="Palatino Linotype" w:hAnsi="Palatino Linotype"/>
          <w:sz w:val="21"/>
          <w:szCs w:val="21"/>
        </w:rPr>
        <w:t xml:space="preserve"> the algorithms, other than the FBP, which provided the </w:t>
      </w:r>
      <w:r w:rsidR="00DA714A">
        <w:rPr>
          <w:rFonts w:ascii="Palatino Linotype" w:hAnsi="Palatino Linotype"/>
          <w:sz w:val="21"/>
          <w:szCs w:val="21"/>
        </w:rPr>
        <w:t>most significan</w:t>
      </w:r>
      <w:r w:rsidRPr="00C96197">
        <w:rPr>
          <w:rFonts w:ascii="Palatino Linotype" w:hAnsi="Palatino Linotype"/>
          <w:sz w:val="21"/>
          <w:szCs w:val="21"/>
        </w:rPr>
        <w:t>t mean values of the RMSE (results not show</w:t>
      </w:r>
      <w:r w:rsidR="00477B91">
        <w:rPr>
          <w:rFonts w:ascii="Palatino Linotype" w:hAnsi="Palatino Linotype"/>
          <w:sz w:val="21"/>
          <w:szCs w:val="21"/>
        </w:rPr>
        <w:t>n</w:t>
      </w:r>
      <w:r w:rsidRPr="00C96197">
        <w:rPr>
          <w:rFonts w:ascii="Palatino Linotype" w:hAnsi="Palatino Linotype"/>
          <w:sz w:val="21"/>
          <w:szCs w:val="21"/>
        </w:rPr>
        <w:t>). Importantly</w:t>
      </w:r>
      <w:r w:rsidR="00DA714A">
        <w:rPr>
          <w:rFonts w:ascii="Palatino Linotype" w:hAnsi="Palatino Linotype"/>
          <w:sz w:val="21"/>
          <w:szCs w:val="21"/>
        </w:rPr>
        <w:t>,</w:t>
      </w:r>
      <w:r w:rsidRPr="00C96197">
        <w:rPr>
          <w:rFonts w:ascii="Palatino Linotype" w:hAnsi="Palatino Linotype"/>
          <w:sz w:val="21"/>
          <w:szCs w:val="21"/>
        </w:rPr>
        <w:t xml:space="preserve"> </w:t>
      </w:r>
      <w:r w:rsidR="00DA714A">
        <w:rPr>
          <w:rFonts w:ascii="Palatino Linotype" w:hAnsi="Palatino Linotype"/>
          <w:sz w:val="21"/>
          <w:szCs w:val="21"/>
        </w:rPr>
        <w:t xml:space="preserve">though, </w:t>
      </w:r>
      <w:r w:rsidRPr="00C96197">
        <w:rPr>
          <w:rFonts w:ascii="Palatino Linotype" w:hAnsi="Palatino Linotype"/>
          <w:sz w:val="21"/>
          <w:szCs w:val="21"/>
        </w:rPr>
        <w:t xml:space="preserve">none of the algorithms </w:t>
      </w:r>
      <w:r w:rsidR="00AD5F51">
        <w:rPr>
          <w:rFonts w:ascii="Palatino Linotype" w:hAnsi="Palatino Linotype"/>
          <w:sz w:val="21"/>
          <w:szCs w:val="21"/>
        </w:rPr>
        <w:t>offer</w:t>
      </w:r>
      <w:r w:rsidRPr="00C96197">
        <w:rPr>
          <w:rFonts w:ascii="Palatino Linotype" w:hAnsi="Palatino Linotype"/>
          <w:sz w:val="21"/>
          <w:szCs w:val="21"/>
        </w:rPr>
        <w:t>ed adequate estimation</w:t>
      </w:r>
      <w:r w:rsidR="00DA714A">
        <w:rPr>
          <w:rFonts w:ascii="Palatino Linotype" w:hAnsi="Palatino Linotype"/>
          <w:sz w:val="21"/>
          <w:szCs w:val="21"/>
        </w:rPr>
        <w:t>s</w:t>
      </w:r>
      <w:r w:rsidRPr="00C96197">
        <w:rPr>
          <w:rFonts w:ascii="Palatino Linotype" w:hAnsi="Palatino Linotype"/>
          <w:sz w:val="21"/>
          <w:szCs w:val="21"/>
        </w:rPr>
        <w:t xml:space="preserve"> </w:t>
      </w:r>
      <w:r w:rsidR="00A70ADA">
        <w:rPr>
          <w:rFonts w:ascii="Palatino Linotype" w:hAnsi="Palatino Linotype"/>
          <w:sz w:val="21"/>
          <w:szCs w:val="21"/>
        </w:rPr>
        <w:t>for</w:t>
      </w:r>
      <w:r w:rsidRPr="00C96197">
        <w:rPr>
          <w:rFonts w:ascii="Palatino Linotype" w:hAnsi="Palatino Linotype"/>
          <w:sz w:val="21"/>
          <w:szCs w:val="21"/>
        </w:rPr>
        <w:t xml:space="preserve"> soil moisture (</w:t>
      </w:r>
      <w:proofErr w:type="spellStart"/>
      <w:r w:rsidRPr="00C96197">
        <w:rPr>
          <w:rFonts w:ascii="Palatino Linotype" w:hAnsi="Palatino Linotype"/>
          <w:sz w:val="21"/>
          <w:szCs w:val="21"/>
        </w:rPr>
        <w:t>Sws</w:t>
      </w:r>
      <w:proofErr w:type="spellEnd"/>
      <w:r w:rsidRPr="00C96197">
        <w:rPr>
          <w:rFonts w:ascii="Palatino Linotype" w:hAnsi="Palatino Linotype"/>
          <w:sz w:val="21"/>
          <w:szCs w:val="21"/>
        </w:rPr>
        <w:t xml:space="preserve">), </w:t>
      </w:r>
      <w:r w:rsidR="00CC0543">
        <w:rPr>
          <w:rFonts w:ascii="Palatino Linotype" w:hAnsi="Palatino Linotype"/>
          <w:sz w:val="21"/>
          <w:szCs w:val="21"/>
        </w:rPr>
        <w:t>particular</w:t>
      </w:r>
      <w:r w:rsidRPr="00C96197">
        <w:rPr>
          <w:rFonts w:ascii="Palatino Linotype" w:hAnsi="Palatino Linotype"/>
          <w:sz w:val="21"/>
          <w:szCs w:val="21"/>
        </w:rPr>
        <w:t>ly in drier regions</w:t>
      </w:r>
      <w:r w:rsidR="00A70ADA">
        <w:rPr>
          <w:rFonts w:ascii="Palatino Linotype" w:hAnsi="Palatino Linotype"/>
          <w:sz w:val="21"/>
          <w:szCs w:val="21"/>
        </w:rPr>
        <w:t>.</w:t>
      </w:r>
      <w:r w:rsidRPr="00C96197">
        <w:rPr>
          <w:rFonts w:ascii="Palatino Linotype" w:hAnsi="Palatino Linotype"/>
          <w:sz w:val="21"/>
          <w:szCs w:val="21"/>
        </w:rPr>
        <w:t xml:space="preserve"> </w:t>
      </w:r>
      <w:r w:rsidR="00A70ADA">
        <w:rPr>
          <w:rFonts w:ascii="Palatino Linotype" w:hAnsi="Palatino Linotype"/>
          <w:sz w:val="21"/>
          <w:szCs w:val="21"/>
        </w:rPr>
        <w:t>This weak performance happened because</w:t>
      </w:r>
      <w:r w:rsidRPr="00C96197">
        <w:rPr>
          <w:rFonts w:ascii="Palatino Linotype" w:hAnsi="Palatino Linotype"/>
          <w:sz w:val="21"/>
          <w:szCs w:val="21"/>
        </w:rPr>
        <w:t xml:space="preserve"> </w:t>
      </w:r>
      <w:proofErr w:type="spellStart"/>
      <w:r w:rsidRPr="00C96197">
        <w:rPr>
          <w:rFonts w:ascii="Palatino Linotype" w:hAnsi="Palatino Linotype"/>
          <w:sz w:val="21"/>
          <w:szCs w:val="21"/>
        </w:rPr>
        <w:t>Sws</w:t>
      </w:r>
      <w:proofErr w:type="spellEnd"/>
      <w:r w:rsidRPr="00C96197">
        <w:rPr>
          <w:rFonts w:ascii="Palatino Linotype" w:hAnsi="Palatino Linotype"/>
          <w:sz w:val="21"/>
          <w:szCs w:val="21"/>
        </w:rPr>
        <w:t xml:space="preserve"> changes dramatically during rainfall in a pulsed manner often from zero to saturation in </w:t>
      </w:r>
      <w:r w:rsidR="00BA0700">
        <w:rPr>
          <w:rFonts w:ascii="Palatino Linotype" w:hAnsi="Palatino Linotype"/>
          <w:sz w:val="21"/>
          <w:szCs w:val="21"/>
        </w:rPr>
        <w:t>short space of tim</w:t>
      </w:r>
      <w:r w:rsidRPr="00C96197">
        <w:rPr>
          <w:rFonts w:ascii="Palatino Linotype" w:hAnsi="Palatino Linotype"/>
          <w:sz w:val="21"/>
          <w:szCs w:val="21"/>
        </w:rPr>
        <w:t xml:space="preserve">e, </w:t>
      </w:r>
      <w:r w:rsidRPr="00C96197">
        <w:rPr>
          <w:rFonts w:ascii="Palatino Linotype" w:hAnsi="Palatino Linotype"/>
          <w:sz w:val="21"/>
          <w:szCs w:val="21"/>
        </w:rPr>
        <w:lastRenderedPageBreak/>
        <w:t xml:space="preserve">whereas, the algorithms </w:t>
      </w:r>
      <w:r w:rsidR="00A70ADA">
        <w:rPr>
          <w:rFonts w:ascii="Palatino Linotype" w:hAnsi="Palatino Linotype"/>
          <w:sz w:val="21"/>
          <w:szCs w:val="21"/>
        </w:rPr>
        <w:t>had been</w:t>
      </w:r>
      <w:r w:rsidRPr="00C96197">
        <w:rPr>
          <w:rFonts w:ascii="Palatino Linotype" w:hAnsi="Palatino Linotype"/>
          <w:sz w:val="21"/>
          <w:szCs w:val="21"/>
        </w:rPr>
        <w:t xml:space="preserve"> trained based on the datasets mostly reflecting non-rainy periods. These datasets, consequently, could not fit the algorithms in a way that they could estimate</w:t>
      </w:r>
      <w:r w:rsidR="00AD5F51">
        <w:rPr>
          <w:rFonts w:ascii="Palatino Linotype" w:hAnsi="Palatino Linotype"/>
          <w:sz w:val="21"/>
          <w:szCs w:val="21"/>
        </w:rPr>
        <w:t xml:space="preserve"> </w:t>
      </w:r>
      <w:proofErr w:type="spellStart"/>
      <w:r w:rsidR="00AD5F51">
        <w:rPr>
          <w:rFonts w:ascii="Palatino Linotype" w:hAnsi="Palatino Linotype"/>
          <w:sz w:val="21"/>
          <w:szCs w:val="21"/>
        </w:rPr>
        <w:t>Sws</w:t>
      </w:r>
      <w:proofErr w:type="spellEnd"/>
      <w:r w:rsidRPr="00C96197">
        <w:rPr>
          <w:rFonts w:ascii="Palatino Linotype" w:hAnsi="Palatino Linotype"/>
          <w:sz w:val="21"/>
          <w:szCs w:val="21"/>
        </w:rPr>
        <w:t xml:space="preserve"> accurately when precipitation occurs and the soil moisture inc</w:t>
      </w:r>
      <w:r w:rsidR="00B8214D">
        <w:rPr>
          <w:rFonts w:ascii="Palatino Linotype" w:hAnsi="Palatino Linotype"/>
          <w:sz w:val="21"/>
          <w:szCs w:val="21"/>
        </w:rPr>
        <w:t>r</w:t>
      </w:r>
      <w:r w:rsidRPr="00C96197">
        <w:rPr>
          <w:rFonts w:ascii="Palatino Linotype" w:hAnsi="Palatino Linotype"/>
          <w:sz w:val="21"/>
          <w:szCs w:val="21"/>
        </w:rPr>
        <w:t>eases dramatically. For instance, in a wet region like Tumbarumba, where the s</w:t>
      </w:r>
      <w:r w:rsidR="00B8214D">
        <w:rPr>
          <w:rFonts w:ascii="Palatino Linotype" w:hAnsi="Palatino Linotype"/>
          <w:sz w:val="21"/>
          <w:szCs w:val="21"/>
        </w:rPr>
        <w:t xml:space="preserve">oil faces rainy days </w:t>
      </w:r>
      <w:r w:rsidRPr="00C96197">
        <w:rPr>
          <w:rFonts w:ascii="Palatino Linotype" w:hAnsi="Palatino Linotype"/>
          <w:sz w:val="21"/>
          <w:szCs w:val="21"/>
        </w:rPr>
        <w:t>frequently, the time</w:t>
      </w:r>
      <w:r w:rsidR="00B8214D">
        <w:rPr>
          <w:rFonts w:ascii="Palatino Linotype" w:hAnsi="Palatino Linotype"/>
          <w:sz w:val="21"/>
          <w:szCs w:val="21"/>
        </w:rPr>
        <w:t xml:space="preserve"> </w:t>
      </w:r>
      <w:r w:rsidRPr="00C96197">
        <w:rPr>
          <w:rFonts w:ascii="Palatino Linotype" w:hAnsi="Palatino Linotype"/>
          <w:sz w:val="21"/>
          <w:szCs w:val="21"/>
        </w:rPr>
        <w:t xml:space="preserve">series </w:t>
      </w:r>
      <w:r w:rsidR="00B8214D">
        <w:rPr>
          <w:rFonts w:ascii="Palatino Linotype" w:hAnsi="Palatino Linotype"/>
          <w:sz w:val="21"/>
          <w:szCs w:val="21"/>
        </w:rPr>
        <w:t xml:space="preserve">are </w:t>
      </w:r>
      <w:r w:rsidRPr="00C96197">
        <w:rPr>
          <w:rFonts w:ascii="Palatino Linotype" w:hAnsi="Palatino Linotype"/>
          <w:sz w:val="21"/>
          <w:szCs w:val="21"/>
        </w:rPr>
        <w:t>much less spikey</w:t>
      </w:r>
      <w:r w:rsidR="00802BB6">
        <w:rPr>
          <w:rFonts w:ascii="Palatino Linotype" w:hAnsi="Palatino Linotype"/>
          <w:sz w:val="21"/>
          <w:szCs w:val="21"/>
        </w:rPr>
        <w:t>. T</w:t>
      </w:r>
      <w:r w:rsidRPr="00C96197">
        <w:rPr>
          <w:rFonts w:ascii="Palatino Linotype" w:hAnsi="Palatino Linotype"/>
          <w:sz w:val="21"/>
          <w:szCs w:val="21"/>
        </w:rPr>
        <w:t>hus</w:t>
      </w:r>
      <w:r w:rsidR="004B1614">
        <w:rPr>
          <w:rFonts w:ascii="Palatino Linotype" w:hAnsi="Palatino Linotype"/>
          <w:sz w:val="21"/>
          <w:szCs w:val="21"/>
        </w:rPr>
        <w:t>,</w:t>
      </w:r>
      <w:r w:rsidRPr="00C96197">
        <w:rPr>
          <w:rFonts w:ascii="Palatino Linotype" w:hAnsi="Palatino Linotype"/>
          <w:sz w:val="21"/>
          <w:szCs w:val="21"/>
        </w:rPr>
        <w:t xml:space="preserve"> the overall performance w</w:t>
      </w:r>
      <w:r w:rsidR="004B1614">
        <w:rPr>
          <w:rFonts w:ascii="Palatino Linotype" w:hAnsi="Palatino Linotype"/>
          <w:sz w:val="21"/>
          <w:szCs w:val="21"/>
        </w:rPr>
        <w:t>as</w:t>
      </w:r>
      <w:r w:rsidR="00B8214D">
        <w:rPr>
          <w:rFonts w:ascii="Palatino Linotype" w:hAnsi="Palatino Linotype"/>
          <w:sz w:val="21"/>
          <w:szCs w:val="21"/>
        </w:rPr>
        <w:t xml:space="preserve"> </w:t>
      </w:r>
      <w:r w:rsidRPr="00C96197">
        <w:rPr>
          <w:rFonts w:ascii="Palatino Linotype" w:hAnsi="Palatino Linotype"/>
          <w:sz w:val="21"/>
          <w:szCs w:val="21"/>
        </w:rPr>
        <w:t xml:space="preserve">better in these regions </w:t>
      </w:r>
      <w:r w:rsidR="00BA0700">
        <w:rPr>
          <w:rFonts w:ascii="Palatino Linotype" w:hAnsi="Palatino Linotype"/>
          <w:sz w:val="21"/>
          <w:szCs w:val="21"/>
        </w:rPr>
        <w:t>than</w:t>
      </w:r>
      <w:r w:rsidRPr="00C96197">
        <w:rPr>
          <w:rFonts w:ascii="Palatino Linotype" w:hAnsi="Palatino Linotype"/>
          <w:sz w:val="21"/>
          <w:szCs w:val="21"/>
        </w:rPr>
        <w:t xml:space="preserve"> </w:t>
      </w:r>
      <w:r w:rsidR="00B8214D">
        <w:rPr>
          <w:rFonts w:ascii="Palatino Linotype" w:hAnsi="Palatino Linotype"/>
          <w:sz w:val="21"/>
          <w:szCs w:val="21"/>
        </w:rPr>
        <w:t xml:space="preserve">the </w:t>
      </w:r>
      <w:r w:rsidRPr="00C96197">
        <w:rPr>
          <w:rFonts w:ascii="Palatino Linotype" w:hAnsi="Palatino Linotype"/>
          <w:sz w:val="21"/>
          <w:szCs w:val="21"/>
        </w:rPr>
        <w:t>drier ones</w:t>
      </w:r>
      <w:r w:rsidR="00C327AF">
        <w:rPr>
          <w:rFonts w:ascii="Palatino Linotype" w:hAnsi="Palatino Linotype"/>
          <w:sz w:val="21"/>
          <w:szCs w:val="21"/>
        </w:rPr>
        <w:t xml:space="preserve"> (</w:t>
      </w:r>
      <w:r w:rsidR="00B8214D">
        <w:rPr>
          <w:rFonts w:ascii="Palatino Linotype" w:hAnsi="Palatino Linotype"/>
          <w:sz w:val="21"/>
          <w:szCs w:val="21"/>
        </w:rPr>
        <w:t xml:space="preserve">e.g. </w:t>
      </w:r>
      <w:r w:rsidRPr="00C96197">
        <w:rPr>
          <w:rFonts w:ascii="Palatino Linotype" w:hAnsi="Palatino Linotype"/>
          <w:sz w:val="21"/>
          <w:szCs w:val="21"/>
        </w:rPr>
        <w:t>R</w:t>
      </w:r>
      <w:r w:rsidRPr="00825F34">
        <w:rPr>
          <w:rFonts w:ascii="Palatino Linotype" w:hAnsi="Palatino Linotype"/>
          <w:sz w:val="21"/>
          <w:szCs w:val="21"/>
          <w:vertAlign w:val="superscript"/>
        </w:rPr>
        <w:t>2</w:t>
      </w:r>
      <w:r w:rsidRPr="00C96197">
        <w:rPr>
          <w:rFonts w:ascii="Palatino Linotype" w:hAnsi="Palatino Linotype"/>
          <w:sz w:val="21"/>
          <w:szCs w:val="21"/>
        </w:rPr>
        <w:t xml:space="preserve"> of 0.</w:t>
      </w:r>
      <w:r w:rsidR="00E1098F" w:rsidRPr="00C96197">
        <w:rPr>
          <w:rFonts w:ascii="Palatino Linotype" w:hAnsi="Palatino Linotype"/>
          <w:sz w:val="21"/>
          <w:szCs w:val="21"/>
        </w:rPr>
        <w:t>4</w:t>
      </w:r>
      <w:r w:rsidR="00E1098F">
        <w:rPr>
          <w:rFonts w:ascii="Palatino Linotype" w:hAnsi="Palatino Linotype"/>
          <w:sz w:val="21"/>
          <w:szCs w:val="21"/>
        </w:rPr>
        <w:t>5</w:t>
      </w:r>
      <w:r w:rsidR="00E1098F" w:rsidRPr="00C96197">
        <w:rPr>
          <w:rFonts w:ascii="Palatino Linotype" w:hAnsi="Palatino Linotype"/>
          <w:sz w:val="21"/>
          <w:szCs w:val="21"/>
        </w:rPr>
        <w:t xml:space="preserve"> </w:t>
      </w:r>
      <w:r w:rsidRPr="00C96197">
        <w:rPr>
          <w:rFonts w:ascii="Palatino Linotype" w:hAnsi="Palatino Linotype"/>
          <w:sz w:val="21"/>
          <w:szCs w:val="21"/>
        </w:rPr>
        <w:t>and 0.</w:t>
      </w:r>
      <w:r w:rsidR="00E1098F" w:rsidRPr="00C96197">
        <w:rPr>
          <w:rFonts w:ascii="Palatino Linotype" w:hAnsi="Palatino Linotype"/>
          <w:sz w:val="21"/>
          <w:szCs w:val="21"/>
        </w:rPr>
        <w:t>2</w:t>
      </w:r>
      <w:r w:rsidR="00E1098F">
        <w:rPr>
          <w:rFonts w:ascii="Palatino Linotype" w:hAnsi="Palatino Linotype"/>
          <w:sz w:val="21"/>
          <w:szCs w:val="21"/>
        </w:rPr>
        <w:t>6</w:t>
      </w:r>
      <w:r w:rsidR="00E1098F" w:rsidRPr="00C96197">
        <w:rPr>
          <w:rFonts w:ascii="Palatino Linotype" w:hAnsi="Palatino Linotype"/>
          <w:sz w:val="21"/>
          <w:szCs w:val="21"/>
        </w:rPr>
        <w:t xml:space="preserve"> </w:t>
      </w:r>
      <w:r w:rsidRPr="00C96197">
        <w:rPr>
          <w:rFonts w:ascii="Palatino Linotype" w:hAnsi="Palatino Linotype"/>
          <w:sz w:val="21"/>
          <w:szCs w:val="21"/>
        </w:rPr>
        <w:t>on average for Tumbarumba a</w:t>
      </w:r>
      <w:r w:rsidR="00B8214D">
        <w:rPr>
          <w:rFonts w:ascii="Palatino Linotype" w:hAnsi="Palatino Linotype"/>
          <w:sz w:val="21"/>
          <w:szCs w:val="21"/>
        </w:rPr>
        <w:t>nd Calperum, respectively</w:t>
      </w:r>
      <w:r w:rsidR="00C327AF">
        <w:rPr>
          <w:rFonts w:ascii="Palatino Linotype" w:hAnsi="Palatino Linotype"/>
          <w:sz w:val="21"/>
          <w:szCs w:val="21"/>
        </w:rPr>
        <w:t>)</w:t>
      </w:r>
      <w:r w:rsidRPr="00C96197">
        <w:rPr>
          <w:rFonts w:ascii="Palatino Linotype" w:hAnsi="Palatino Linotype"/>
          <w:sz w:val="21"/>
          <w:szCs w:val="21"/>
        </w:rPr>
        <w:t xml:space="preserve">. </w:t>
      </w:r>
      <w:r w:rsidR="00C327AF">
        <w:rPr>
          <w:rFonts w:ascii="Palatino Linotype" w:hAnsi="Palatino Linotype"/>
          <w:sz w:val="21"/>
          <w:szCs w:val="21"/>
        </w:rPr>
        <w:t>In addition</w:t>
      </w:r>
      <w:r w:rsidRPr="00C96197">
        <w:rPr>
          <w:rFonts w:ascii="Palatino Linotype" w:hAnsi="Palatino Linotype"/>
          <w:sz w:val="21"/>
          <w:szCs w:val="21"/>
        </w:rPr>
        <w:t xml:space="preserve">, </w:t>
      </w:r>
      <w:r w:rsidR="00362CF8">
        <w:rPr>
          <w:rFonts w:ascii="Palatino Linotype" w:hAnsi="Palatino Linotype"/>
          <w:sz w:val="21"/>
          <w:szCs w:val="21"/>
        </w:rPr>
        <w:t>the data</w:t>
      </w:r>
      <w:r w:rsidR="00743B1B">
        <w:rPr>
          <w:rFonts w:ascii="Palatino Linotype" w:hAnsi="Palatino Linotype"/>
          <w:sz w:val="21"/>
          <w:szCs w:val="21"/>
        </w:rPr>
        <w:t>set</w:t>
      </w:r>
      <w:r w:rsidR="00362CF8">
        <w:rPr>
          <w:rFonts w:ascii="Palatino Linotype" w:hAnsi="Palatino Linotype"/>
          <w:sz w:val="21"/>
          <w:szCs w:val="21"/>
        </w:rPr>
        <w:t xml:space="preserve"> used to gap-fill the soil moisture</w:t>
      </w:r>
      <w:r w:rsidRPr="00C96197">
        <w:rPr>
          <w:rFonts w:ascii="Palatino Linotype" w:hAnsi="Palatino Linotype"/>
          <w:sz w:val="21"/>
          <w:szCs w:val="21"/>
        </w:rPr>
        <w:t xml:space="preserve"> </w:t>
      </w:r>
      <w:r w:rsidR="00362CF8">
        <w:rPr>
          <w:rFonts w:ascii="Palatino Linotype" w:hAnsi="Palatino Linotype"/>
          <w:sz w:val="21"/>
          <w:szCs w:val="21"/>
        </w:rPr>
        <w:t>was</w:t>
      </w:r>
      <w:r w:rsidRPr="00C96197">
        <w:rPr>
          <w:rFonts w:ascii="Palatino Linotype" w:hAnsi="Palatino Linotype"/>
          <w:sz w:val="21"/>
          <w:szCs w:val="21"/>
        </w:rPr>
        <w:t xml:space="preserve"> a model derivation from gridded data or regional reanalysis and therefore</w:t>
      </w:r>
      <w:r w:rsidR="00362CF8">
        <w:rPr>
          <w:rFonts w:ascii="Palatino Linotype" w:hAnsi="Palatino Linotype"/>
          <w:sz w:val="21"/>
          <w:szCs w:val="21"/>
        </w:rPr>
        <w:t>,</w:t>
      </w:r>
      <w:r w:rsidRPr="00C96197">
        <w:rPr>
          <w:rFonts w:ascii="Palatino Linotype" w:hAnsi="Palatino Linotype"/>
          <w:sz w:val="21"/>
          <w:szCs w:val="21"/>
        </w:rPr>
        <w:t xml:space="preserve"> </w:t>
      </w:r>
      <w:r w:rsidR="00C327AF">
        <w:rPr>
          <w:rFonts w:ascii="Palatino Linotype" w:hAnsi="Palatino Linotype"/>
          <w:sz w:val="21"/>
          <w:szCs w:val="21"/>
        </w:rPr>
        <w:t>may</w:t>
      </w:r>
      <w:r w:rsidRPr="00C96197">
        <w:rPr>
          <w:rFonts w:ascii="Palatino Linotype" w:hAnsi="Palatino Linotype"/>
          <w:sz w:val="21"/>
          <w:szCs w:val="21"/>
        </w:rPr>
        <w:t xml:space="preserve"> not close to reality. Another challenge of estimating soil moisture comes from the </w:t>
      </w:r>
      <w:r w:rsidR="0098269F">
        <w:rPr>
          <w:rFonts w:ascii="Palatino Linotype" w:hAnsi="Palatino Linotype"/>
          <w:sz w:val="21"/>
          <w:szCs w:val="21"/>
        </w:rPr>
        <w:t>low spatial</w:t>
      </w:r>
      <w:r w:rsidRPr="00C96197">
        <w:rPr>
          <w:rFonts w:ascii="Palatino Linotype" w:hAnsi="Palatino Linotype"/>
          <w:sz w:val="21"/>
          <w:szCs w:val="21"/>
        </w:rPr>
        <w:t xml:space="preserve"> coherence of soil moisture</w:t>
      </w:r>
      <w:r w:rsidR="00A90A75">
        <w:rPr>
          <w:rFonts w:ascii="Palatino Linotype" w:hAnsi="Palatino Linotype"/>
          <w:sz w:val="21"/>
          <w:szCs w:val="21"/>
        </w:rPr>
        <w:t xml:space="preserve"> </w:t>
      </w:r>
      <w:r w:rsidR="00D70623">
        <w:rPr>
          <w:rFonts w:ascii="Palatino Linotype" w:hAnsi="Palatino Linotype"/>
          <w:sz w:val="21"/>
          <w:szCs w:val="21"/>
        </w:rPr>
        <w:t>is that</w:t>
      </w:r>
      <w:r w:rsidR="00A90A75">
        <w:rPr>
          <w:rFonts w:ascii="Palatino Linotype" w:hAnsi="Palatino Linotype"/>
          <w:sz w:val="21"/>
          <w:szCs w:val="21"/>
        </w:rPr>
        <w:t xml:space="preserve"> it </w:t>
      </w:r>
      <w:r w:rsidRPr="00C96197">
        <w:rPr>
          <w:rFonts w:ascii="Palatino Linotype" w:hAnsi="Palatino Linotype"/>
          <w:sz w:val="21"/>
          <w:szCs w:val="21"/>
        </w:rPr>
        <w:t>can be extremely different just a couple of hundred metres away</w:t>
      </w:r>
      <w:r w:rsidR="00E32E25">
        <w:rPr>
          <w:rFonts w:ascii="Palatino Linotype" w:hAnsi="Palatino Linotype"/>
          <w:sz w:val="21"/>
          <w:szCs w:val="21"/>
        </w:rPr>
        <w:t>,</w:t>
      </w:r>
      <w:r w:rsidRPr="00C96197">
        <w:rPr>
          <w:rFonts w:ascii="Palatino Linotype" w:hAnsi="Palatino Linotype"/>
          <w:sz w:val="21"/>
          <w:szCs w:val="21"/>
        </w:rPr>
        <w:t xml:space="preserve"> due to st</w:t>
      </w:r>
      <w:r w:rsidR="00E32E25">
        <w:rPr>
          <w:rFonts w:ascii="Palatino Linotype" w:hAnsi="Palatino Linotype"/>
          <w:sz w:val="21"/>
          <w:szCs w:val="21"/>
        </w:rPr>
        <w:t>or</w:t>
      </w:r>
      <w:r w:rsidRPr="00C96197">
        <w:rPr>
          <w:rFonts w:ascii="Palatino Linotype" w:hAnsi="Palatino Linotype"/>
          <w:sz w:val="21"/>
          <w:szCs w:val="21"/>
        </w:rPr>
        <w:t>ms, topography, soil structure heterogeneity, etc</w:t>
      </w:r>
      <w:r w:rsidR="00E32E25">
        <w:rPr>
          <w:rFonts w:ascii="Palatino Linotype" w:hAnsi="Palatino Linotype"/>
          <w:sz w:val="21"/>
          <w:szCs w:val="21"/>
        </w:rPr>
        <w:t>.</w:t>
      </w:r>
      <w:r w:rsidRPr="00C96197">
        <w:rPr>
          <w:rFonts w:ascii="Palatino Linotype" w:hAnsi="Palatino Linotype"/>
          <w:sz w:val="21"/>
          <w:szCs w:val="21"/>
        </w:rPr>
        <w:t xml:space="preserve"> </w:t>
      </w:r>
      <w:r w:rsidRPr="00C96197">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{"citationItems":[{"id":"ITEM-1","itemData":{"DOI":"10.1029/2007JD009671","ISSN":"01480227","abstract":"Three different land surface models (Hydrological improvements to the Simplified version of the Simple Biosphere model (HySSiB), Noah model, and Community Land Model (CLM)) were simulated on the NASA Goddard Space Flight Center's Land Information System platform at 1-km resolution over the Little River Experimental Watershed, Georgia, and the simulated results were analyzed to address the local-scale land-atmosphere processes. All the three models simulated the soil moisture in space and time realistically. The Noah model produced higher soil moisture whereas the CLM got lower soil moisture with many dry down phases. CLM and HySSiB models were oversensitive to the atmospheric events. Different vertical discretizations of the model layers affected the soil moisture results in all the three models. The arithmetic model ensemble mean soil moisture performed reasonably well even at individual in-situ measurement sites. We found that different model schemes partitioned the incoming water and energy differently and hence produced different results for the water and energy budget parameters. In CLM, the energy and water budget parameters were very closely connected to the soil moisture (e.g., evaporation, latent, and sensible heat) change. HySSiB produced very high surface runoff and very low subsurface runoff. The Noah model did not produce much surface and subsurface runoff resulting in high surface soil moisture. We did not find much variability in Noah latent heat, sensible heat, and ground heat fluxes. From soil moisture data assimilation point of view, the mean bias removed Noah soil moisture was found to be better than other data sets. Copyright 2008 by the American Geophysical Union.","author":[{"dropping-particle":"","family":"Sahoo","given":"Alok K.","non-dropping-particle":"","parse-names":false,"suffix":""},{"dropping-particle":"","family":"Dirmeyer","given":"Paul A.","non-dropping-particle":"","parse-names":false,"suffix":""},{"dropping-particle":"","family":"Houser","given":"Paul R.","non-dropping-particle":"","parse-names":false,"suffix":""},{"dropping-particle":"","family":"Kafatos","given":"Menas","non-dropping-particle":"","parse-names":false,"suffix":""}],"container-title":"Journal of Geophysical Research Atmospheres","id":"ITEM-1","issue":"20","issued":{"date-parts":[["2008"]]},"title":"A study of land surface processes using land surface models over the Little River Experimental Watershed, Georgia","type":"article-journal","volume":"113"},"uris":["http://www.mendeley.com/documents/?uuid=ae676452-d1f6-4f25-abb9-cc43185268f3"]},{"id":"ITEM-2","itemData":{"DOI":"10.1175/1525-7541(2004)005&lt;0430:GSMFSO&gt;2.0.CO;2","ISSN":"1525755X","abstract":"Three independent surface soil moisture datasets for the period 1979-87 are compared: 1) global retrievals from the Scanning Multichannel Microwave Radiometer (SMMR), 2) global soil moisture derived from observed meteorological forcing using the NASA Catchment Land Surface Model, and 3) ground-based measurements in Eurasia and North America from the Global Soil Moisture Data Bank. Time-average soil moisture fields from the satellite and the model largely agree in the global patterns of wet and dry regions. Moreover, the time series and anomaly time series of monthly mean satellite and model soil moisture are well correlated in the transition regions between wet and dry climates where land initialization may be important for seasonal climate prediction. However, the magnitudes of time-average soil moisture and soil moisture variability are markedly different between the datasets in many locations. Absolute soil moisture values from the satellite and the model are very different, and neither agrees better with ground data, implying that a \"correct\" soil moisture climatology cannot be identified with confidence from the available global data. The discrepancies between the datasets point to a need for bias estimation and correction or resealing before satellite soil moisture can be assimilated into land surface models. © 2004 American Meteorological Society.","author":[{"dropping-particle":"","family":"Reichle","given":"Rolf H.","non-dropping-particle":"","parse-names":false,"suffix":""},{"dropping-particle":"","family":"Koster","given":"Randal D.","non-dropping-particle":"","parse-names":false,"suffix":""},{"dropping-particle":"","family":"Dong","given":"Jiarui","non-dropping-particle":"","parse-names":false,"suffix":""},{"dropping-particle":"","family":"Berg","given":"Aaron A.","non-dropping-particle":"","parse-names":false,"suffix":""}],"container-title":"Journal of Hydrometeorology","id":"ITEM-2","issue":"3","issued":{"date-parts":[["2004"]]},"page":"430-442","title":"Global soil moisture from satellite observations, land surface models, and ground data: Implications for data assimilation","type":"article-journal","volume":"5"},"uris":["http://www.mendeley.com/documents/?uuid=38404ed9-4551-4499-88be-d1cbda2ceb0e"]}],"mendeley":{"formattedCitation":"(Reichle et al., 2004; Sahoo et al., 2008)","plainTextFormattedCitation":"(Reichle et al., 2004; Sahoo et al., 2008)","previouslyFormattedCitation":"(Reichle et al., 2004; Sahoo et al., 2008)"},"properties":{"noteIndex":0},"schema":"https://github.com/citation-style-language/schema/raw/master/csl-citation.json"}</w:instrText>
      </w:r>
      <w:r w:rsidRPr="00C96197">
        <w:rPr>
          <w:rFonts w:ascii="Palatino Linotype" w:hAnsi="Palatino Linotype"/>
          <w:sz w:val="21"/>
          <w:szCs w:val="21"/>
        </w:rPr>
        <w:fldChar w:fldCharType="separate"/>
      </w:r>
      <w:r w:rsidR="009A68D4" w:rsidRPr="009A68D4">
        <w:rPr>
          <w:rFonts w:ascii="Palatino Linotype" w:hAnsi="Palatino Linotype"/>
          <w:noProof/>
          <w:sz w:val="21"/>
          <w:szCs w:val="21"/>
        </w:rPr>
        <w:t>(Reichle et al., 2004; Sahoo et al., 2008)</w:t>
      </w:r>
      <w:r w:rsidRPr="00C96197">
        <w:rPr>
          <w:rFonts w:ascii="Palatino Linotype" w:hAnsi="Palatino Linotype"/>
          <w:sz w:val="21"/>
          <w:szCs w:val="21"/>
        </w:rPr>
        <w:fldChar w:fldCharType="end"/>
      </w:r>
      <w:r w:rsidRPr="00C96197">
        <w:rPr>
          <w:rFonts w:ascii="Palatino Linotype" w:hAnsi="Palatino Linotype"/>
          <w:sz w:val="21"/>
          <w:szCs w:val="21"/>
        </w:rPr>
        <w:t>.</w:t>
      </w:r>
    </w:p>
    <w:p w14:paraId="2915DB1F" w14:textId="77777777" w:rsidR="004A2FBD" w:rsidRPr="00B33B69" w:rsidRDefault="004A2FBD" w:rsidP="004A2FBD">
      <w:pPr>
        <w:pStyle w:val="Caption"/>
        <w:keepNext/>
        <w:rPr>
          <w:rFonts w:ascii="Palatino Linotype" w:hAnsi="Palatino Linotype"/>
        </w:rPr>
      </w:pPr>
      <w:bookmarkStart w:id="15" w:name="_Ref32840065"/>
    </w:p>
    <w:p w14:paraId="4683EA5C" w14:textId="6848C618" w:rsidR="004A2FBD" w:rsidRPr="00B33B69" w:rsidRDefault="00F9442D" w:rsidP="00D05761">
      <w:pPr>
        <w:pStyle w:val="Caption"/>
        <w:rPr>
          <w:rFonts w:ascii="Palatino Linotype" w:hAnsi="Palatino Linotype"/>
        </w:rPr>
      </w:pPr>
      <w:bookmarkStart w:id="16" w:name="_Ref36227076"/>
      <w:r w:rsidRPr="00962EE6">
        <w:rPr>
          <w:rFonts w:ascii="Palatino Linotype" w:hAnsi="Palatino Linotype"/>
        </w:rPr>
        <w:t xml:space="preserve">Table </w:t>
      </w:r>
      <w:r w:rsidR="00C548E4" w:rsidRPr="00962EE6">
        <w:rPr>
          <w:rFonts w:ascii="Palatino Linotype" w:hAnsi="Palatino Linotype"/>
        </w:rPr>
        <w:fldChar w:fldCharType="begin"/>
      </w:r>
      <w:r w:rsidR="00C548E4" w:rsidRPr="00962EE6">
        <w:rPr>
          <w:rFonts w:ascii="Palatino Linotype" w:hAnsi="Palatino Linotype"/>
        </w:rPr>
        <w:instrText xml:space="preserve"> SEQ Table \* ARABIC </w:instrText>
      </w:r>
      <w:r w:rsidR="00C548E4" w:rsidRPr="00962EE6">
        <w:rPr>
          <w:rFonts w:ascii="Palatino Linotype" w:hAnsi="Palatino Linotype"/>
        </w:rPr>
        <w:fldChar w:fldCharType="separate"/>
      </w:r>
      <w:r w:rsidR="003D55D2">
        <w:rPr>
          <w:rFonts w:ascii="Palatino Linotype" w:hAnsi="Palatino Linotype"/>
          <w:noProof/>
        </w:rPr>
        <w:t>9</w:t>
      </w:r>
      <w:r w:rsidR="00C548E4" w:rsidRPr="00962EE6">
        <w:rPr>
          <w:rFonts w:ascii="Palatino Linotype" w:hAnsi="Palatino Linotype"/>
        </w:rPr>
        <w:fldChar w:fldCharType="end"/>
      </w:r>
      <w:bookmarkEnd w:id="16"/>
      <w:r w:rsidRPr="00B33B69">
        <w:rPr>
          <w:rFonts w:ascii="Palatino Linotype" w:hAnsi="Palatino Linotype"/>
        </w:rPr>
        <w:t xml:space="preserve">. The average amounts of RMSE for </w:t>
      </w:r>
      <w:proofErr w:type="spellStart"/>
      <w:proofErr w:type="gramStart"/>
      <w:r w:rsidRPr="00B33B69">
        <w:rPr>
          <w:rFonts w:ascii="Palatino Linotype" w:hAnsi="Palatino Linotype"/>
        </w:rPr>
        <w:t>Fg</w:t>
      </w:r>
      <w:proofErr w:type="spellEnd"/>
      <w:proofErr w:type="gramEnd"/>
      <w:r w:rsidRPr="00B33B69">
        <w:rPr>
          <w:rFonts w:ascii="Palatino Linotype" w:hAnsi="Palatino Linotype"/>
        </w:rPr>
        <w:t xml:space="preserve"> gap-filling based on the algorithms, using the Tukey’s HSD test at the level of 5 per cent.</w:t>
      </w:r>
    </w:p>
    <w:tbl>
      <w:tblPr>
        <w:tblStyle w:val="ListTable2-Accent3"/>
        <w:tblW w:w="0" w:type="auto"/>
        <w:jc w:val="center"/>
        <w:tblLook w:val="0620" w:firstRow="1" w:lastRow="0" w:firstColumn="0" w:lastColumn="0" w:noHBand="1" w:noVBand="1"/>
      </w:tblPr>
      <w:tblGrid>
        <w:gridCol w:w="981"/>
        <w:gridCol w:w="685"/>
      </w:tblGrid>
      <w:tr w:rsidR="004A2FBD" w:rsidRPr="00B33B69" w14:paraId="14026164" w14:textId="77777777" w:rsidTr="00EC3714">
        <w:trPr>
          <w:cnfStyle w:val="100000000000" w:firstRow="1" w:lastRow="0" w:firstColumn="0" w:lastColumn="0" w:oddVBand="0" w:evenVBand="0" w:oddHBand="0" w:evenHBand="0" w:firstRowFirstColumn="0" w:firstRowLastColumn="0" w:lastRowFirstColumn="0" w:lastRowLastColumn="0"/>
          <w:jc w:val="center"/>
        </w:trPr>
        <w:tc>
          <w:tcPr>
            <w:tcW w:w="0" w:type="dxa"/>
            <w:tcBorders>
              <w:top w:val="single" w:sz="4" w:space="0" w:color="auto"/>
              <w:bottom w:val="single" w:sz="4" w:space="0" w:color="auto"/>
            </w:tcBorders>
          </w:tcPr>
          <w:bookmarkEnd w:id="15"/>
          <w:p w14:paraId="4DC2AACE" w14:textId="77777777" w:rsidR="004A2FBD" w:rsidRPr="006344FC" w:rsidRDefault="004A2FBD" w:rsidP="00816396">
            <w:pPr>
              <w:jc w:val="center"/>
              <w:rPr>
                <w:rFonts w:ascii="Palatino Linotype" w:hAnsi="Palatino Linotype"/>
                <w:sz w:val="16"/>
                <w:szCs w:val="16"/>
                <w:lang w:bidi="fa-IR"/>
              </w:rPr>
            </w:pPr>
            <w:r w:rsidRPr="006344FC">
              <w:rPr>
                <w:rFonts w:ascii="Palatino Linotype" w:hAnsi="Palatino Linotype"/>
                <w:sz w:val="16"/>
                <w:szCs w:val="16"/>
                <w:lang w:bidi="fa-IR"/>
              </w:rPr>
              <w:t>Algorithm (</w:t>
            </w:r>
            <w:proofErr w:type="spellStart"/>
            <w:r w:rsidRPr="006344FC">
              <w:rPr>
                <w:rFonts w:ascii="Palatino Linotype" w:hAnsi="Palatino Linotype"/>
                <w:sz w:val="16"/>
                <w:szCs w:val="16"/>
                <w:lang w:bidi="fa-IR"/>
              </w:rPr>
              <w:t>Fg</w:t>
            </w:r>
            <w:proofErr w:type="spellEnd"/>
            <w:r w:rsidRPr="006344FC">
              <w:rPr>
                <w:rFonts w:ascii="Palatino Linotype" w:hAnsi="Palatino Linotype"/>
                <w:sz w:val="16"/>
                <w:szCs w:val="16"/>
                <w:lang w:bidi="fa-IR"/>
              </w:rPr>
              <w:t>)</w:t>
            </w:r>
          </w:p>
        </w:tc>
        <w:tc>
          <w:tcPr>
            <w:tcW w:w="0" w:type="dxa"/>
            <w:tcBorders>
              <w:top w:val="single" w:sz="4" w:space="0" w:color="auto"/>
              <w:bottom w:val="single" w:sz="4" w:space="0" w:color="auto"/>
            </w:tcBorders>
          </w:tcPr>
          <w:p w14:paraId="401F8371" w14:textId="77777777" w:rsidR="004A2FBD" w:rsidRPr="006344FC" w:rsidRDefault="004A2FBD" w:rsidP="00816396">
            <w:pPr>
              <w:jc w:val="center"/>
              <w:rPr>
                <w:rFonts w:ascii="Palatino Linotype" w:hAnsi="Palatino Linotype"/>
                <w:sz w:val="16"/>
                <w:szCs w:val="16"/>
                <w:lang w:bidi="fa-IR"/>
              </w:rPr>
            </w:pPr>
            <w:r w:rsidRPr="006344FC">
              <w:rPr>
                <w:rFonts w:ascii="Palatino Linotype" w:hAnsi="Palatino Linotype"/>
                <w:sz w:val="16"/>
                <w:szCs w:val="16"/>
                <w:lang w:bidi="fa-IR"/>
              </w:rPr>
              <w:t>Mean RMSE</w:t>
            </w:r>
          </w:p>
        </w:tc>
      </w:tr>
      <w:tr w:rsidR="004A2FBD" w:rsidRPr="00B33B69" w14:paraId="10057F1D" w14:textId="77777777" w:rsidTr="00EC3714">
        <w:trPr>
          <w:jc w:val="center"/>
        </w:trPr>
        <w:tc>
          <w:tcPr>
            <w:tcW w:w="0" w:type="dxa"/>
            <w:tcBorders>
              <w:top w:val="single" w:sz="4" w:space="0" w:color="auto"/>
            </w:tcBorders>
          </w:tcPr>
          <w:p w14:paraId="3A5EFCEA" w14:textId="77777777" w:rsidR="004A2FBD" w:rsidRPr="006344FC" w:rsidRDefault="004A2FBD" w:rsidP="00816396">
            <w:pPr>
              <w:jc w:val="center"/>
              <w:rPr>
                <w:rFonts w:ascii="Palatino Linotype" w:hAnsi="Palatino Linotype"/>
                <w:sz w:val="16"/>
                <w:szCs w:val="16"/>
                <w:vertAlign w:val="superscript"/>
                <w:lang w:bidi="fa-IR"/>
              </w:rPr>
            </w:pPr>
            <w:r w:rsidRPr="006344FC">
              <w:rPr>
                <w:rFonts w:ascii="Palatino Linotype" w:hAnsi="Palatino Linotype"/>
                <w:sz w:val="16"/>
                <w:szCs w:val="16"/>
                <w:lang w:bidi="fa-IR"/>
              </w:rPr>
              <w:t xml:space="preserve">RF </w:t>
            </w:r>
            <w:r w:rsidRPr="006344FC">
              <w:rPr>
                <w:rFonts w:ascii="Palatino Linotype" w:hAnsi="Palatino Linotype"/>
                <w:sz w:val="16"/>
                <w:szCs w:val="16"/>
                <w:vertAlign w:val="superscript"/>
                <w:lang w:bidi="fa-IR"/>
              </w:rPr>
              <w:t>a</w:t>
            </w:r>
          </w:p>
        </w:tc>
        <w:tc>
          <w:tcPr>
            <w:tcW w:w="0" w:type="dxa"/>
            <w:tcBorders>
              <w:top w:val="single" w:sz="4" w:space="0" w:color="auto"/>
            </w:tcBorders>
          </w:tcPr>
          <w:p w14:paraId="691970B3" w14:textId="7789611A" w:rsidR="004A2FBD" w:rsidRPr="006344FC" w:rsidRDefault="00B55E1A" w:rsidP="00816396">
            <w:pPr>
              <w:jc w:val="center"/>
              <w:rPr>
                <w:rFonts w:ascii="Palatino Linotype" w:hAnsi="Palatino Linotype"/>
                <w:sz w:val="16"/>
                <w:szCs w:val="16"/>
                <w:lang w:bidi="fa-IR"/>
              </w:rPr>
            </w:pPr>
            <w:r w:rsidRPr="006344FC">
              <w:rPr>
                <w:rFonts w:ascii="Palatino Linotype" w:hAnsi="Palatino Linotype"/>
                <w:sz w:val="16"/>
                <w:szCs w:val="16"/>
                <w:lang w:bidi="fa-IR"/>
              </w:rPr>
              <w:t>28.91</w:t>
            </w:r>
          </w:p>
        </w:tc>
      </w:tr>
      <w:tr w:rsidR="004A2FBD" w:rsidRPr="00B33B69" w14:paraId="2D0AA89A" w14:textId="77777777" w:rsidTr="00EC3714">
        <w:trPr>
          <w:jc w:val="center"/>
        </w:trPr>
        <w:tc>
          <w:tcPr>
            <w:tcW w:w="0" w:type="dxa"/>
          </w:tcPr>
          <w:p w14:paraId="3DEA2738" w14:textId="77777777" w:rsidR="004A2FBD" w:rsidRPr="006344FC" w:rsidRDefault="004A2FBD" w:rsidP="00816396">
            <w:pPr>
              <w:jc w:val="center"/>
              <w:rPr>
                <w:rFonts w:ascii="Palatino Linotype" w:hAnsi="Palatino Linotype"/>
                <w:sz w:val="16"/>
                <w:szCs w:val="16"/>
                <w:vertAlign w:val="superscript"/>
                <w:lang w:bidi="fa-IR"/>
              </w:rPr>
            </w:pPr>
            <w:r w:rsidRPr="006344FC">
              <w:rPr>
                <w:rFonts w:ascii="Palatino Linotype" w:hAnsi="Palatino Linotype"/>
                <w:sz w:val="16"/>
                <w:szCs w:val="16"/>
                <w:lang w:bidi="fa-IR"/>
              </w:rPr>
              <w:t xml:space="preserve">XGB </w:t>
            </w:r>
            <w:r w:rsidRPr="006344FC">
              <w:rPr>
                <w:rFonts w:ascii="Palatino Linotype" w:hAnsi="Palatino Linotype"/>
                <w:sz w:val="16"/>
                <w:szCs w:val="16"/>
                <w:vertAlign w:val="superscript"/>
                <w:lang w:bidi="fa-IR"/>
              </w:rPr>
              <w:t>a, b</w:t>
            </w:r>
          </w:p>
        </w:tc>
        <w:tc>
          <w:tcPr>
            <w:tcW w:w="0" w:type="dxa"/>
          </w:tcPr>
          <w:p w14:paraId="5AEF6536" w14:textId="354ECF2E" w:rsidR="004A2FBD" w:rsidRPr="006344FC" w:rsidRDefault="006344FC" w:rsidP="006344FC">
            <w:pPr>
              <w:jc w:val="center"/>
              <w:rPr>
                <w:rFonts w:ascii="Palatino Linotype" w:hAnsi="Palatino Linotype" w:cs="Calibri"/>
                <w:color w:val="000000"/>
                <w:sz w:val="16"/>
                <w:szCs w:val="16"/>
              </w:rPr>
            </w:pPr>
            <w:r w:rsidRPr="006344FC">
              <w:rPr>
                <w:rFonts w:ascii="Palatino Linotype" w:hAnsi="Palatino Linotype"/>
                <w:sz w:val="16"/>
                <w:szCs w:val="16"/>
                <w:lang w:bidi="fa-IR"/>
              </w:rPr>
              <w:t>2</w:t>
            </w:r>
            <w:r>
              <w:rPr>
                <w:rFonts w:ascii="Palatino Linotype" w:hAnsi="Palatino Linotype"/>
                <w:sz w:val="16"/>
                <w:szCs w:val="16"/>
                <w:lang w:bidi="fa-IR"/>
              </w:rPr>
              <w:t>9</w:t>
            </w:r>
            <w:r w:rsidRPr="006344FC">
              <w:rPr>
                <w:rFonts w:ascii="Palatino Linotype" w:hAnsi="Palatino Linotype"/>
                <w:sz w:val="16"/>
                <w:szCs w:val="16"/>
                <w:lang w:bidi="fa-IR"/>
              </w:rPr>
              <w:t>.</w:t>
            </w:r>
            <w:r>
              <w:rPr>
                <w:rFonts w:ascii="Palatino Linotype" w:hAnsi="Palatino Linotype"/>
                <w:sz w:val="16"/>
                <w:szCs w:val="16"/>
                <w:lang w:bidi="fa-IR"/>
              </w:rPr>
              <w:t>19</w:t>
            </w:r>
          </w:p>
        </w:tc>
      </w:tr>
      <w:tr w:rsidR="004A2FBD" w:rsidRPr="00B33B69" w14:paraId="772E8082" w14:textId="77777777" w:rsidTr="00EC3714">
        <w:trPr>
          <w:jc w:val="center"/>
        </w:trPr>
        <w:tc>
          <w:tcPr>
            <w:tcW w:w="0" w:type="dxa"/>
          </w:tcPr>
          <w:p w14:paraId="0CF2E993" w14:textId="77777777" w:rsidR="004A2FBD" w:rsidRPr="006344FC" w:rsidRDefault="004A2FBD" w:rsidP="00816396">
            <w:pPr>
              <w:jc w:val="center"/>
              <w:rPr>
                <w:rFonts w:ascii="Palatino Linotype" w:hAnsi="Palatino Linotype"/>
                <w:sz w:val="16"/>
                <w:szCs w:val="16"/>
                <w:vertAlign w:val="superscript"/>
                <w:lang w:bidi="fa-IR"/>
              </w:rPr>
            </w:pPr>
            <w:r w:rsidRPr="006344FC">
              <w:rPr>
                <w:rFonts w:ascii="Palatino Linotype" w:hAnsi="Palatino Linotype"/>
                <w:sz w:val="16"/>
                <w:szCs w:val="16"/>
                <w:lang w:bidi="fa-IR"/>
              </w:rPr>
              <w:t xml:space="preserve">ANNs </w:t>
            </w:r>
            <w:r w:rsidRPr="006344FC">
              <w:rPr>
                <w:rFonts w:ascii="Palatino Linotype" w:hAnsi="Palatino Linotype"/>
                <w:sz w:val="16"/>
                <w:szCs w:val="16"/>
                <w:vertAlign w:val="superscript"/>
                <w:lang w:bidi="fa-IR"/>
              </w:rPr>
              <w:t>b, c</w:t>
            </w:r>
          </w:p>
        </w:tc>
        <w:tc>
          <w:tcPr>
            <w:tcW w:w="0" w:type="dxa"/>
          </w:tcPr>
          <w:p w14:paraId="5DF766C5" w14:textId="15403467" w:rsidR="004A2FBD" w:rsidRPr="006344FC" w:rsidRDefault="00B55E1A" w:rsidP="00816396">
            <w:pPr>
              <w:jc w:val="center"/>
              <w:rPr>
                <w:rFonts w:ascii="Palatino Linotype" w:hAnsi="Palatino Linotype"/>
                <w:sz w:val="16"/>
                <w:szCs w:val="16"/>
                <w:lang w:bidi="fa-IR"/>
              </w:rPr>
            </w:pPr>
            <w:r w:rsidRPr="006344FC">
              <w:rPr>
                <w:rFonts w:ascii="Palatino Linotype" w:hAnsi="Palatino Linotype"/>
                <w:sz w:val="16"/>
                <w:szCs w:val="16"/>
                <w:lang w:bidi="fa-IR"/>
              </w:rPr>
              <w:t>29.58</w:t>
            </w:r>
          </w:p>
        </w:tc>
      </w:tr>
      <w:tr w:rsidR="004A2FBD" w:rsidRPr="00B33B69" w14:paraId="454D6235" w14:textId="77777777" w:rsidTr="00EC3714">
        <w:trPr>
          <w:jc w:val="center"/>
        </w:trPr>
        <w:tc>
          <w:tcPr>
            <w:tcW w:w="0" w:type="dxa"/>
          </w:tcPr>
          <w:p w14:paraId="4E04FF79" w14:textId="77777777" w:rsidR="004A2FBD" w:rsidRPr="006344FC" w:rsidRDefault="004A2FBD" w:rsidP="00816396">
            <w:pPr>
              <w:jc w:val="center"/>
              <w:rPr>
                <w:rFonts w:ascii="Palatino Linotype" w:hAnsi="Palatino Linotype"/>
                <w:sz w:val="16"/>
                <w:szCs w:val="16"/>
                <w:vertAlign w:val="superscript"/>
                <w:lang w:bidi="fa-IR"/>
              </w:rPr>
            </w:pPr>
            <w:r w:rsidRPr="006344FC">
              <w:rPr>
                <w:rFonts w:ascii="Palatino Linotype" w:hAnsi="Palatino Linotype"/>
                <w:sz w:val="16"/>
                <w:szCs w:val="16"/>
                <w:lang w:bidi="fa-IR"/>
              </w:rPr>
              <w:t xml:space="preserve">SVR </w:t>
            </w:r>
            <w:r w:rsidRPr="006344FC">
              <w:rPr>
                <w:rFonts w:ascii="Palatino Linotype" w:hAnsi="Palatino Linotype"/>
                <w:sz w:val="16"/>
                <w:szCs w:val="16"/>
                <w:vertAlign w:val="superscript"/>
                <w:lang w:bidi="fa-IR"/>
              </w:rPr>
              <w:t>c</w:t>
            </w:r>
          </w:p>
        </w:tc>
        <w:tc>
          <w:tcPr>
            <w:tcW w:w="0" w:type="dxa"/>
          </w:tcPr>
          <w:p w14:paraId="30C9B5BA" w14:textId="5B272144" w:rsidR="004A2FBD" w:rsidRPr="006344FC" w:rsidRDefault="00F050DD" w:rsidP="00816396">
            <w:pPr>
              <w:jc w:val="center"/>
              <w:rPr>
                <w:rFonts w:ascii="Palatino Linotype" w:hAnsi="Palatino Linotype"/>
                <w:sz w:val="16"/>
                <w:szCs w:val="16"/>
                <w:lang w:bidi="fa-IR"/>
              </w:rPr>
            </w:pPr>
            <w:r w:rsidRPr="006344FC">
              <w:rPr>
                <w:rFonts w:ascii="Palatino Linotype" w:hAnsi="Palatino Linotype"/>
                <w:sz w:val="16"/>
                <w:szCs w:val="16"/>
                <w:lang w:bidi="fa-IR"/>
              </w:rPr>
              <w:t>31.46</w:t>
            </w:r>
          </w:p>
        </w:tc>
      </w:tr>
      <w:tr w:rsidR="004A2FBD" w:rsidRPr="00B33B69" w14:paraId="5F947628" w14:textId="77777777" w:rsidTr="00EC3714">
        <w:trPr>
          <w:jc w:val="center"/>
        </w:trPr>
        <w:tc>
          <w:tcPr>
            <w:tcW w:w="0" w:type="dxa"/>
          </w:tcPr>
          <w:p w14:paraId="44BD6997" w14:textId="77777777" w:rsidR="004A2FBD" w:rsidRPr="006344FC" w:rsidRDefault="004A2FBD" w:rsidP="00816396">
            <w:pPr>
              <w:jc w:val="center"/>
              <w:rPr>
                <w:rFonts w:ascii="Palatino Linotype" w:hAnsi="Palatino Linotype"/>
                <w:sz w:val="16"/>
                <w:szCs w:val="16"/>
                <w:vertAlign w:val="superscript"/>
                <w:lang w:bidi="fa-IR"/>
              </w:rPr>
            </w:pPr>
            <w:r w:rsidRPr="006344FC">
              <w:rPr>
                <w:rFonts w:ascii="Palatino Linotype" w:hAnsi="Palatino Linotype"/>
                <w:sz w:val="16"/>
                <w:szCs w:val="16"/>
                <w:lang w:bidi="fa-IR"/>
              </w:rPr>
              <w:t xml:space="preserve">CLR </w:t>
            </w:r>
            <w:r w:rsidRPr="006344FC">
              <w:rPr>
                <w:rFonts w:ascii="Palatino Linotype" w:hAnsi="Palatino Linotype"/>
                <w:sz w:val="16"/>
                <w:szCs w:val="16"/>
                <w:vertAlign w:val="superscript"/>
                <w:lang w:bidi="fa-IR"/>
              </w:rPr>
              <w:t>d</w:t>
            </w:r>
          </w:p>
        </w:tc>
        <w:tc>
          <w:tcPr>
            <w:tcW w:w="0" w:type="dxa"/>
          </w:tcPr>
          <w:p w14:paraId="318893A2" w14:textId="07342358" w:rsidR="004A2FBD" w:rsidRPr="006344FC" w:rsidRDefault="00F050DD" w:rsidP="00816396">
            <w:pPr>
              <w:jc w:val="center"/>
              <w:rPr>
                <w:rFonts w:ascii="Palatino Linotype" w:hAnsi="Palatino Linotype"/>
                <w:sz w:val="16"/>
                <w:szCs w:val="16"/>
                <w:lang w:bidi="fa-IR"/>
              </w:rPr>
            </w:pPr>
            <w:r w:rsidRPr="006344FC">
              <w:rPr>
                <w:rFonts w:ascii="Palatino Linotype" w:hAnsi="Palatino Linotype"/>
                <w:sz w:val="16"/>
                <w:szCs w:val="16"/>
                <w:lang w:bidi="fa-IR"/>
              </w:rPr>
              <w:t>33.92</w:t>
            </w:r>
          </w:p>
        </w:tc>
      </w:tr>
      <w:tr w:rsidR="004A2FBD" w:rsidRPr="00B33B69" w14:paraId="5D37DA9C" w14:textId="77777777" w:rsidTr="00EC3714">
        <w:trPr>
          <w:jc w:val="center"/>
        </w:trPr>
        <w:tc>
          <w:tcPr>
            <w:tcW w:w="0" w:type="dxa"/>
          </w:tcPr>
          <w:p w14:paraId="5D85C13C" w14:textId="77777777" w:rsidR="004A2FBD" w:rsidRPr="006344FC" w:rsidRDefault="004A2FBD" w:rsidP="00816396">
            <w:pPr>
              <w:jc w:val="center"/>
              <w:rPr>
                <w:rFonts w:ascii="Palatino Linotype" w:hAnsi="Palatino Linotype"/>
                <w:sz w:val="16"/>
                <w:szCs w:val="16"/>
                <w:vertAlign w:val="superscript"/>
                <w:lang w:bidi="fa-IR"/>
              </w:rPr>
            </w:pPr>
            <w:r w:rsidRPr="006344FC">
              <w:rPr>
                <w:rFonts w:ascii="Palatino Linotype" w:hAnsi="Palatino Linotype"/>
                <w:sz w:val="16"/>
                <w:szCs w:val="16"/>
                <w:lang w:bidi="fa-IR"/>
              </w:rPr>
              <w:t xml:space="preserve">PD </w:t>
            </w:r>
            <w:r w:rsidRPr="006344FC">
              <w:rPr>
                <w:rFonts w:ascii="Palatino Linotype" w:hAnsi="Palatino Linotype"/>
                <w:sz w:val="16"/>
                <w:szCs w:val="16"/>
                <w:vertAlign w:val="superscript"/>
                <w:lang w:bidi="fa-IR"/>
              </w:rPr>
              <w:t>d</w:t>
            </w:r>
          </w:p>
        </w:tc>
        <w:tc>
          <w:tcPr>
            <w:tcW w:w="0" w:type="dxa"/>
          </w:tcPr>
          <w:p w14:paraId="6F52F96E" w14:textId="763CA12F" w:rsidR="004A2FBD" w:rsidRPr="006344FC" w:rsidRDefault="00F050DD" w:rsidP="00816396">
            <w:pPr>
              <w:jc w:val="center"/>
              <w:rPr>
                <w:rFonts w:ascii="Palatino Linotype" w:hAnsi="Palatino Linotype"/>
                <w:sz w:val="16"/>
                <w:szCs w:val="16"/>
                <w:lang w:bidi="fa-IR"/>
              </w:rPr>
            </w:pPr>
            <w:r w:rsidRPr="006344FC">
              <w:rPr>
                <w:rFonts w:ascii="Palatino Linotype" w:hAnsi="Palatino Linotype"/>
                <w:sz w:val="16"/>
                <w:szCs w:val="16"/>
                <w:lang w:bidi="fa-IR"/>
              </w:rPr>
              <w:t>33.93</w:t>
            </w:r>
          </w:p>
        </w:tc>
      </w:tr>
      <w:tr w:rsidR="004A2FBD" w:rsidRPr="00B33B69" w14:paraId="161E482C" w14:textId="77777777" w:rsidTr="00EC3714">
        <w:trPr>
          <w:trHeight w:val="80"/>
          <w:jc w:val="center"/>
        </w:trPr>
        <w:tc>
          <w:tcPr>
            <w:tcW w:w="0" w:type="dxa"/>
          </w:tcPr>
          <w:p w14:paraId="42CA7102" w14:textId="77777777" w:rsidR="004A2FBD" w:rsidRPr="006344FC" w:rsidRDefault="004A2FBD" w:rsidP="00816396">
            <w:pPr>
              <w:jc w:val="center"/>
              <w:rPr>
                <w:rFonts w:ascii="Palatino Linotype" w:hAnsi="Palatino Linotype"/>
                <w:sz w:val="16"/>
                <w:szCs w:val="16"/>
                <w:vertAlign w:val="superscript"/>
                <w:lang w:bidi="fa-IR"/>
              </w:rPr>
            </w:pPr>
            <w:r w:rsidRPr="006344FC">
              <w:rPr>
                <w:rFonts w:ascii="Palatino Linotype" w:hAnsi="Palatino Linotype"/>
                <w:sz w:val="16"/>
                <w:szCs w:val="16"/>
                <w:lang w:bidi="fa-IR"/>
              </w:rPr>
              <w:t xml:space="preserve">ELN </w:t>
            </w:r>
            <w:r w:rsidRPr="006344FC">
              <w:rPr>
                <w:rFonts w:ascii="Palatino Linotype" w:hAnsi="Palatino Linotype"/>
                <w:sz w:val="16"/>
                <w:szCs w:val="16"/>
                <w:vertAlign w:val="superscript"/>
                <w:lang w:bidi="fa-IR"/>
              </w:rPr>
              <w:t>d</w:t>
            </w:r>
          </w:p>
        </w:tc>
        <w:tc>
          <w:tcPr>
            <w:tcW w:w="0" w:type="dxa"/>
          </w:tcPr>
          <w:p w14:paraId="6B5E2780" w14:textId="0F008D73" w:rsidR="004A2FBD" w:rsidRPr="006344FC" w:rsidRDefault="004A2FBD" w:rsidP="00F050DD">
            <w:pPr>
              <w:jc w:val="center"/>
              <w:rPr>
                <w:rFonts w:ascii="Palatino Linotype" w:hAnsi="Palatino Linotype"/>
                <w:sz w:val="16"/>
                <w:szCs w:val="16"/>
                <w:lang w:bidi="fa-IR"/>
              </w:rPr>
            </w:pPr>
            <w:r w:rsidRPr="006344FC">
              <w:rPr>
                <w:rFonts w:ascii="Palatino Linotype" w:hAnsi="Palatino Linotype"/>
                <w:sz w:val="16"/>
                <w:szCs w:val="16"/>
                <w:lang w:bidi="fa-IR"/>
              </w:rPr>
              <w:t>34.</w:t>
            </w:r>
            <w:r w:rsidR="00F050DD" w:rsidRPr="006344FC">
              <w:rPr>
                <w:rFonts w:ascii="Palatino Linotype" w:hAnsi="Palatino Linotype"/>
                <w:sz w:val="16"/>
                <w:szCs w:val="16"/>
                <w:lang w:bidi="fa-IR"/>
              </w:rPr>
              <w:t>09</w:t>
            </w:r>
          </w:p>
        </w:tc>
      </w:tr>
      <w:tr w:rsidR="004A2FBD" w:rsidRPr="00B33B69" w14:paraId="44BAB68F" w14:textId="77777777" w:rsidTr="00EC3714">
        <w:trPr>
          <w:jc w:val="center"/>
        </w:trPr>
        <w:tc>
          <w:tcPr>
            <w:tcW w:w="0" w:type="dxa"/>
            <w:tcBorders>
              <w:bottom w:val="single" w:sz="4" w:space="0" w:color="auto"/>
            </w:tcBorders>
          </w:tcPr>
          <w:p w14:paraId="22C37E67" w14:textId="77777777" w:rsidR="004A2FBD" w:rsidRPr="006344FC" w:rsidRDefault="004A2FBD" w:rsidP="00816396">
            <w:pPr>
              <w:jc w:val="center"/>
              <w:rPr>
                <w:rFonts w:ascii="Palatino Linotype" w:hAnsi="Palatino Linotype"/>
                <w:sz w:val="16"/>
                <w:szCs w:val="16"/>
                <w:vertAlign w:val="superscript"/>
                <w:lang w:bidi="fa-IR"/>
              </w:rPr>
            </w:pPr>
            <w:r w:rsidRPr="006344FC">
              <w:rPr>
                <w:rFonts w:ascii="Palatino Linotype" w:hAnsi="Palatino Linotype"/>
                <w:sz w:val="16"/>
                <w:szCs w:val="16"/>
                <w:lang w:bidi="fa-IR"/>
              </w:rPr>
              <w:t xml:space="preserve">FBP </w:t>
            </w:r>
            <w:r w:rsidRPr="006344FC">
              <w:rPr>
                <w:rFonts w:ascii="Palatino Linotype" w:hAnsi="Palatino Linotype"/>
                <w:sz w:val="16"/>
                <w:szCs w:val="16"/>
                <w:vertAlign w:val="superscript"/>
                <w:lang w:bidi="fa-IR"/>
              </w:rPr>
              <w:t>e</w:t>
            </w:r>
          </w:p>
        </w:tc>
        <w:tc>
          <w:tcPr>
            <w:tcW w:w="0" w:type="dxa"/>
            <w:tcBorders>
              <w:bottom w:val="single" w:sz="4" w:space="0" w:color="auto"/>
            </w:tcBorders>
          </w:tcPr>
          <w:p w14:paraId="40D4F4A8" w14:textId="77777777" w:rsidR="004A2FBD" w:rsidRPr="006344FC" w:rsidRDefault="004A2FBD" w:rsidP="00816396">
            <w:pPr>
              <w:jc w:val="center"/>
              <w:rPr>
                <w:rFonts w:ascii="Palatino Linotype" w:hAnsi="Palatino Linotype"/>
                <w:sz w:val="16"/>
                <w:szCs w:val="16"/>
                <w:lang w:bidi="fa-IR"/>
              </w:rPr>
            </w:pPr>
            <w:r w:rsidRPr="006344FC">
              <w:rPr>
                <w:rFonts w:ascii="Palatino Linotype" w:hAnsi="Palatino Linotype"/>
                <w:sz w:val="16"/>
                <w:szCs w:val="16"/>
                <w:lang w:bidi="fa-IR"/>
              </w:rPr>
              <w:t>39.10</w:t>
            </w:r>
          </w:p>
        </w:tc>
      </w:tr>
    </w:tbl>
    <w:p w14:paraId="49FA6A82" w14:textId="77777777" w:rsidR="004A2FBD" w:rsidRPr="00B33B69" w:rsidRDefault="004A2FBD">
      <w:pPr>
        <w:jc w:val="lowKashida"/>
        <w:rPr>
          <w:rFonts w:ascii="Palatino Linotype" w:hAnsi="Palatino Linotype"/>
          <w:lang w:bidi="fa-IR"/>
        </w:rPr>
      </w:pPr>
      <w:r w:rsidRPr="00B33B69">
        <w:rPr>
          <w:rFonts w:ascii="Palatino Linotype" w:hAnsi="Palatino Linotype"/>
          <w:lang w:bidi="fa-IR"/>
        </w:rPr>
        <w:t xml:space="preserve"> </w:t>
      </w:r>
    </w:p>
    <w:p w14:paraId="5285C196" w14:textId="77777777" w:rsidR="004A2FBD" w:rsidRPr="00962EE6" w:rsidRDefault="004A2FBD" w:rsidP="00BE7622">
      <w:pPr>
        <w:pStyle w:val="Heading1"/>
        <w:rPr>
          <w:rFonts w:ascii="Palatino Linotype" w:hAnsi="Palatino Linotype"/>
          <w:b/>
          <w:bCs/>
          <w:sz w:val="25"/>
          <w:szCs w:val="25"/>
        </w:rPr>
      </w:pPr>
      <w:r w:rsidRPr="00962EE6">
        <w:rPr>
          <w:rFonts w:ascii="Palatino Linotype" w:hAnsi="Palatino Linotype"/>
          <w:b/>
          <w:bCs/>
          <w:sz w:val="25"/>
          <w:szCs w:val="25"/>
        </w:rPr>
        <w:t>Discussion</w:t>
      </w:r>
    </w:p>
    <w:p w14:paraId="1AAF2F9E" w14:textId="59CE5CD1" w:rsidR="00117849" w:rsidRDefault="00117849" w:rsidP="002B1393">
      <w:pPr>
        <w:ind w:firstLine="567"/>
        <w:jc w:val="lowKashida"/>
        <w:rPr>
          <w:rFonts w:ascii="Palatino Linotype" w:hAnsi="Palatino Linotype"/>
          <w:sz w:val="21"/>
          <w:szCs w:val="21"/>
        </w:rPr>
      </w:pPr>
    </w:p>
    <w:p w14:paraId="5CCB9178" w14:textId="77777777" w:rsidR="00117849" w:rsidRDefault="00117849" w:rsidP="002B1393">
      <w:pPr>
        <w:ind w:firstLine="567"/>
        <w:jc w:val="lowKashida"/>
        <w:rPr>
          <w:rFonts w:ascii="Palatino Linotype" w:hAnsi="Palatino Linotype"/>
          <w:sz w:val="21"/>
          <w:szCs w:val="21"/>
        </w:rPr>
      </w:pPr>
    </w:p>
    <w:p w14:paraId="70607886" w14:textId="0B98E36C" w:rsidR="004A2FBD" w:rsidRPr="00E732DE" w:rsidRDefault="004A6E32">
      <w:pPr>
        <w:ind w:firstLine="567"/>
        <w:jc w:val="lowKashida"/>
        <w:rPr>
          <w:rFonts w:ascii="Palatino Linotype" w:hAnsi="Palatino Linotype"/>
          <w:sz w:val="21"/>
          <w:szCs w:val="21"/>
        </w:rPr>
      </w:pPr>
      <w:r>
        <w:rPr>
          <w:rFonts w:ascii="Palatino Linotype" w:hAnsi="Palatino Linotype"/>
          <w:sz w:val="21"/>
          <w:szCs w:val="21"/>
        </w:rPr>
        <w:t xml:space="preserve">Nine gap-filling algorithms </w:t>
      </w:r>
      <w:proofErr w:type="gramStart"/>
      <w:r>
        <w:rPr>
          <w:rFonts w:ascii="Palatino Linotype" w:hAnsi="Palatino Linotype"/>
          <w:sz w:val="21"/>
          <w:szCs w:val="21"/>
        </w:rPr>
        <w:t>were used</w:t>
      </w:r>
      <w:proofErr w:type="gramEnd"/>
      <w:r>
        <w:rPr>
          <w:rFonts w:ascii="Palatino Linotype" w:hAnsi="Palatino Linotype"/>
          <w:sz w:val="21"/>
          <w:szCs w:val="21"/>
        </w:rPr>
        <w:t xml:space="preserve"> in this study: </w:t>
      </w:r>
      <w:r w:rsidRPr="008748BF">
        <w:rPr>
          <w:rFonts w:ascii="Palatino Linotype" w:hAnsi="Palatino Linotype"/>
          <w:sz w:val="21"/>
          <w:szCs w:val="21"/>
        </w:rPr>
        <w:t>Extreme Gradient Boost as XGB, Random Forest Algorithm as RF, Artificial Neural Networks as ANNs, Marginal Distribution Sampling</w:t>
      </w:r>
      <w:r w:rsidR="00751713" w:rsidRPr="008748BF">
        <w:rPr>
          <w:rFonts w:ascii="Palatino Linotype" w:hAnsi="Palatino Linotype"/>
          <w:sz w:val="21"/>
          <w:szCs w:val="21"/>
        </w:rPr>
        <w:t xml:space="preserve"> as MDS, Support Vector Regression as SVR, Classical Linear Regression as CLR, panel data as PD, Elastic net regularisation as ELN, and The Prophet Forecasting Model as FBP.</w:t>
      </w:r>
      <w:r>
        <w:rPr>
          <w:sz w:val="16"/>
          <w:szCs w:val="16"/>
        </w:rPr>
        <w:t xml:space="preserve"> </w:t>
      </w:r>
      <w:r w:rsidR="004A2FBD" w:rsidRPr="00E732DE">
        <w:rPr>
          <w:rFonts w:ascii="Palatino Linotype" w:hAnsi="Palatino Linotype"/>
          <w:sz w:val="21"/>
          <w:szCs w:val="21"/>
        </w:rPr>
        <w:t>All algorithms</w:t>
      </w:r>
      <w:r w:rsidR="0009143A">
        <w:rPr>
          <w:rFonts w:ascii="Palatino Linotype" w:hAnsi="Palatino Linotype"/>
          <w:sz w:val="21"/>
          <w:szCs w:val="21"/>
        </w:rPr>
        <w:t xml:space="preserve"> </w:t>
      </w:r>
      <w:r w:rsidR="004A2FBD" w:rsidRPr="00E732DE">
        <w:rPr>
          <w:rFonts w:ascii="Palatino Linotype" w:hAnsi="Palatino Linotype"/>
          <w:sz w:val="21"/>
          <w:szCs w:val="21"/>
        </w:rPr>
        <w:t>performed similarly in estimating the meteorological and environmental drivers (turbulent fluxes included) across all stations, except the FBP</w:t>
      </w:r>
      <w:r w:rsidR="000212D1">
        <w:rPr>
          <w:rFonts w:ascii="Palatino Linotype" w:hAnsi="Palatino Linotype"/>
          <w:sz w:val="21"/>
          <w:szCs w:val="21"/>
        </w:rPr>
        <w:t>,</w:t>
      </w:r>
      <w:r w:rsidR="004A2FBD" w:rsidRPr="00E732DE">
        <w:rPr>
          <w:rFonts w:ascii="Palatino Linotype" w:hAnsi="Palatino Linotype"/>
          <w:sz w:val="21"/>
          <w:szCs w:val="21"/>
        </w:rPr>
        <w:t xml:space="preserve"> which performed poorly </w:t>
      </w:r>
      <w:r w:rsidR="000212D1">
        <w:rPr>
          <w:rFonts w:ascii="Palatino Linotype" w:hAnsi="Palatino Linotype"/>
          <w:sz w:val="21"/>
          <w:szCs w:val="21"/>
        </w:rPr>
        <w:t>for</w:t>
      </w:r>
      <w:r w:rsidR="004A2FBD" w:rsidRPr="00E732DE">
        <w:rPr>
          <w:rFonts w:ascii="Palatino Linotype" w:hAnsi="Palatino Linotype"/>
          <w:sz w:val="21"/>
          <w:szCs w:val="21"/>
        </w:rPr>
        <w:t xml:space="preserve"> it did not use any ancillary data. The best results were achieved </w:t>
      </w:r>
      <w:r w:rsidR="00D4577D">
        <w:rPr>
          <w:rFonts w:ascii="Palatino Linotype" w:hAnsi="Palatino Linotype"/>
          <w:sz w:val="21"/>
          <w:szCs w:val="21"/>
        </w:rPr>
        <w:t>for the 30-day gaps and</w:t>
      </w:r>
      <w:r w:rsidR="004A2FBD" w:rsidRPr="00E732DE">
        <w:rPr>
          <w:rFonts w:ascii="Palatino Linotype" w:hAnsi="Palatino Linotype"/>
          <w:sz w:val="21"/>
          <w:szCs w:val="21"/>
        </w:rPr>
        <w:t xml:space="preserve"> shorter, while the worst results obtained for the </w:t>
      </w:r>
      <w:r w:rsidR="00885409">
        <w:rPr>
          <w:rFonts w:ascii="Palatino Linotype" w:hAnsi="Palatino Linotype"/>
          <w:sz w:val="21"/>
          <w:szCs w:val="21"/>
        </w:rPr>
        <w:t>most extended</w:t>
      </w:r>
      <w:r w:rsidR="004A2FBD" w:rsidRPr="00E732DE">
        <w:rPr>
          <w:rFonts w:ascii="Palatino Linotype" w:hAnsi="Palatino Linotype"/>
          <w:sz w:val="21"/>
          <w:szCs w:val="21"/>
        </w:rPr>
        <w:t xml:space="preserve"> window</w:t>
      </w:r>
      <w:r w:rsidR="00D4577D">
        <w:rPr>
          <w:rFonts w:ascii="Palatino Linotype" w:hAnsi="Palatino Linotype"/>
          <w:sz w:val="21"/>
          <w:szCs w:val="21"/>
        </w:rPr>
        <w:t>s</w:t>
      </w:r>
      <w:r w:rsidR="004A2FBD" w:rsidRPr="00E732DE">
        <w:rPr>
          <w:rFonts w:ascii="Palatino Linotype" w:hAnsi="Palatino Linotype"/>
          <w:sz w:val="21"/>
          <w:szCs w:val="21"/>
        </w:rPr>
        <w:t xml:space="preserve">, </w:t>
      </w:r>
      <w:r w:rsidR="00D4577D">
        <w:rPr>
          <w:rFonts w:ascii="Palatino Linotype" w:hAnsi="Palatino Linotype"/>
          <w:sz w:val="21"/>
          <w:szCs w:val="21"/>
        </w:rPr>
        <w:t xml:space="preserve">180 and </w:t>
      </w:r>
      <w:r w:rsidR="004A2FBD" w:rsidRPr="00E732DE">
        <w:rPr>
          <w:rFonts w:ascii="Palatino Linotype" w:hAnsi="Palatino Linotype"/>
          <w:sz w:val="21"/>
          <w:szCs w:val="21"/>
        </w:rPr>
        <w:t>365 days. Although most of the algorithms performed almost equally well in estimating meteorological and environmental drivers, the linear algorithms</w:t>
      </w:r>
      <w:r w:rsidR="00E52424">
        <w:rPr>
          <w:rFonts w:ascii="Palatino Linotype" w:hAnsi="Palatino Linotype"/>
          <w:sz w:val="21"/>
          <w:szCs w:val="21"/>
        </w:rPr>
        <w:t xml:space="preserve"> (</w:t>
      </w:r>
      <w:r w:rsidR="004A2FBD" w:rsidRPr="00E732DE">
        <w:rPr>
          <w:rFonts w:ascii="Palatino Linotype" w:hAnsi="Palatino Linotype"/>
          <w:sz w:val="21"/>
          <w:szCs w:val="21"/>
        </w:rPr>
        <w:t>CLR, ELN and PD</w:t>
      </w:r>
      <w:r w:rsidR="00E52424">
        <w:rPr>
          <w:rFonts w:ascii="Palatino Linotype" w:hAnsi="Palatino Linotype"/>
          <w:sz w:val="21"/>
          <w:szCs w:val="21"/>
        </w:rPr>
        <w:t>)</w:t>
      </w:r>
      <w:r w:rsidR="004A2FBD" w:rsidRPr="00E732DE">
        <w:rPr>
          <w:rFonts w:ascii="Palatino Linotype" w:hAnsi="Palatino Linotype"/>
          <w:sz w:val="21"/>
          <w:szCs w:val="21"/>
        </w:rPr>
        <w:t xml:space="preserve"> performed slightly better</w:t>
      </w:r>
      <w:r w:rsidR="00E52424">
        <w:rPr>
          <w:rFonts w:ascii="Palatino Linotype" w:hAnsi="Palatino Linotype"/>
          <w:sz w:val="21"/>
          <w:szCs w:val="21"/>
        </w:rPr>
        <w:t>, though</w:t>
      </w:r>
      <w:r w:rsidR="00C81096">
        <w:rPr>
          <w:rFonts w:ascii="Palatino Linotype" w:hAnsi="Palatino Linotype"/>
          <w:sz w:val="21"/>
          <w:szCs w:val="21"/>
        </w:rPr>
        <w:t xml:space="preserve"> </w:t>
      </w:r>
      <w:r w:rsidR="004A2FBD" w:rsidRPr="00E732DE">
        <w:rPr>
          <w:rFonts w:ascii="Palatino Linotype" w:hAnsi="Palatino Linotype"/>
          <w:sz w:val="21"/>
          <w:szCs w:val="21"/>
        </w:rPr>
        <w:t>not significant</w:t>
      </w:r>
      <w:r w:rsidR="00BA0700">
        <w:rPr>
          <w:rFonts w:ascii="Palatino Linotype" w:hAnsi="Palatino Linotype"/>
          <w:sz w:val="21"/>
          <w:szCs w:val="21"/>
        </w:rPr>
        <w:t>ly using</w:t>
      </w:r>
      <w:r w:rsidR="004A2FBD" w:rsidRPr="00E732DE">
        <w:rPr>
          <w:rFonts w:ascii="Palatino Linotype" w:hAnsi="Palatino Linotype"/>
          <w:sz w:val="21"/>
          <w:szCs w:val="21"/>
        </w:rPr>
        <w:t xml:space="preserve"> Tukey’s HSD test. The only </w:t>
      </w:r>
      <w:r w:rsidR="00AF1C44">
        <w:rPr>
          <w:rFonts w:ascii="Palatino Linotype" w:hAnsi="Palatino Linotype"/>
          <w:sz w:val="21"/>
          <w:szCs w:val="21"/>
          <w:lang w:bidi="fa-IR"/>
        </w:rPr>
        <w:t xml:space="preserve">apparent </w:t>
      </w:r>
      <w:r w:rsidR="004A2FBD" w:rsidRPr="00E732DE">
        <w:rPr>
          <w:rFonts w:ascii="Palatino Linotype" w:hAnsi="Palatino Linotype"/>
          <w:sz w:val="21"/>
          <w:szCs w:val="21"/>
        </w:rPr>
        <w:t xml:space="preserve">exception was </w:t>
      </w:r>
      <w:proofErr w:type="spellStart"/>
      <w:proofErr w:type="gramStart"/>
      <w:r w:rsidR="004A2FBD" w:rsidRPr="00E732DE">
        <w:rPr>
          <w:rFonts w:ascii="Palatino Linotype" w:hAnsi="Palatino Linotype"/>
          <w:sz w:val="21"/>
          <w:szCs w:val="21"/>
        </w:rPr>
        <w:t>Fg</w:t>
      </w:r>
      <w:proofErr w:type="spellEnd"/>
      <w:proofErr w:type="gramEnd"/>
      <w:r w:rsidR="003211D4">
        <w:rPr>
          <w:rFonts w:ascii="Palatino Linotype" w:hAnsi="Palatino Linotype"/>
          <w:sz w:val="21"/>
          <w:szCs w:val="21"/>
        </w:rPr>
        <w:t>,</w:t>
      </w:r>
      <w:r w:rsidR="004A2FBD" w:rsidRPr="00E732DE">
        <w:rPr>
          <w:rFonts w:ascii="Palatino Linotype" w:hAnsi="Palatino Linotype"/>
          <w:sz w:val="21"/>
          <w:szCs w:val="21"/>
        </w:rPr>
        <w:t xml:space="preserve"> </w:t>
      </w:r>
      <w:r w:rsidR="00FF2B5F">
        <w:rPr>
          <w:rFonts w:ascii="Palatino Linotype" w:hAnsi="Palatino Linotype"/>
          <w:sz w:val="21"/>
          <w:szCs w:val="21"/>
        </w:rPr>
        <w:t xml:space="preserve">for </w:t>
      </w:r>
      <w:r w:rsidR="004A2FBD" w:rsidRPr="00E732DE">
        <w:rPr>
          <w:rFonts w:ascii="Palatino Linotype" w:hAnsi="Palatino Linotype"/>
          <w:sz w:val="21"/>
          <w:szCs w:val="21"/>
        </w:rPr>
        <w:t xml:space="preserve">which the RF provided more accurate and robust estimations. The </w:t>
      </w:r>
      <w:r w:rsidR="005277C3">
        <w:rPr>
          <w:rFonts w:ascii="Palatino Linotype" w:hAnsi="Palatino Linotype"/>
          <w:sz w:val="21"/>
          <w:szCs w:val="21"/>
        </w:rPr>
        <w:t>ML</w:t>
      </w:r>
      <w:r w:rsidR="004A2FBD" w:rsidRPr="00E732DE">
        <w:rPr>
          <w:rFonts w:ascii="Palatino Linotype" w:hAnsi="Palatino Linotype"/>
          <w:sz w:val="21"/>
          <w:szCs w:val="21"/>
        </w:rPr>
        <w:t xml:space="preserve"> algorithms</w:t>
      </w:r>
      <w:r w:rsidR="000A5E1B">
        <w:rPr>
          <w:rFonts w:ascii="Palatino Linotype" w:hAnsi="Palatino Linotype"/>
          <w:sz w:val="21"/>
          <w:szCs w:val="21"/>
        </w:rPr>
        <w:t xml:space="preserve"> and MDS</w:t>
      </w:r>
      <w:r w:rsidR="004A2FBD" w:rsidRPr="00E732DE">
        <w:rPr>
          <w:rFonts w:ascii="Palatino Linotype" w:hAnsi="Palatino Linotype"/>
          <w:sz w:val="21"/>
          <w:szCs w:val="21"/>
        </w:rPr>
        <w:t xml:space="preserve">, on the other hand, showed their superiority over the linear algorithms while estimating the main fluxes, Fc, Fe and </w:t>
      </w:r>
      <w:proofErr w:type="spellStart"/>
      <w:r w:rsidR="004A2FBD" w:rsidRPr="00E732DE">
        <w:rPr>
          <w:rFonts w:ascii="Palatino Linotype" w:hAnsi="Palatino Linotype"/>
          <w:sz w:val="21"/>
          <w:szCs w:val="21"/>
        </w:rPr>
        <w:t>Fh</w:t>
      </w:r>
      <w:proofErr w:type="spellEnd"/>
      <w:r w:rsidR="004A2FBD" w:rsidRPr="00E732DE">
        <w:rPr>
          <w:rFonts w:ascii="Palatino Linotype" w:hAnsi="Palatino Linotype"/>
          <w:sz w:val="21"/>
          <w:szCs w:val="21"/>
        </w:rPr>
        <w:t xml:space="preserve">. For Fc, the XGB, RF and ANNs performed significantly </w:t>
      </w:r>
      <w:r w:rsidR="004A2FBD" w:rsidRPr="00E732DE">
        <w:rPr>
          <w:rFonts w:ascii="Palatino Linotype" w:hAnsi="Palatino Linotype"/>
          <w:sz w:val="21"/>
          <w:szCs w:val="21"/>
        </w:rPr>
        <w:lastRenderedPageBreak/>
        <w:t>better than the FBP and all linear algorithms</w:t>
      </w:r>
      <w:r w:rsidR="00E52424">
        <w:rPr>
          <w:rFonts w:ascii="Palatino Linotype" w:hAnsi="Palatino Linotype"/>
          <w:sz w:val="21"/>
          <w:szCs w:val="21"/>
        </w:rPr>
        <w:t xml:space="preserve"> </w:t>
      </w:r>
      <w:proofErr w:type="gramStart"/>
      <w:r w:rsidR="00E52424">
        <w:rPr>
          <w:rFonts w:ascii="Palatino Linotype" w:hAnsi="Palatino Linotype"/>
          <w:sz w:val="21"/>
          <w:szCs w:val="21"/>
        </w:rPr>
        <w:t>(</w:t>
      </w:r>
      <w:r w:rsidR="004A2FBD" w:rsidRPr="00E732DE">
        <w:rPr>
          <w:rFonts w:ascii="Palatino Linotype" w:hAnsi="Palatino Linotype"/>
          <w:sz w:val="21"/>
          <w:szCs w:val="21"/>
        </w:rPr>
        <w:t xml:space="preserve"> i.e</w:t>
      </w:r>
      <w:proofErr w:type="gramEnd"/>
      <w:r w:rsidR="004A2FBD" w:rsidRPr="00E732DE">
        <w:rPr>
          <w:rFonts w:ascii="Palatino Linotype" w:hAnsi="Palatino Linotype"/>
          <w:sz w:val="21"/>
          <w:szCs w:val="21"/>
        </w:rPr>
        <w:t>. the CLR, PD and ELN</w:t>
      </w:r>
      <w:r w:rsidR="002B1393">
        <w:rPr>
          <w:rFonts w:ascii="Palatino Linotype" w:hAnsi="Palatino Linotype"/>
          <w:sz w:val="21"/>
          <w:szCs w:val="21"/>
        </w:rPr>
        <w:t>, yet, followed closely by the SVR and MDS</w:t>
      </w:r>
      <w:r w:rsidR="00E52424">
        <w:rPr>
          <w:rFonts w:ascii="Palatino Linotype" w:hAnsi="Palatino Linotype"/>
          <w:sz w:val="21"/>
          <w:szCs w:val="21"/>
        </w:rPr>
        <w:t>)</w:t>
      </w:r>
      <w:r w:rsidR="004A2FBD" w:rsidRPr="00E732DE">
        <w:rPr>
          <w:rFonts w:ascii="Palatino Linotype" w:hAnsi="Palatino Linotype"/>
          <w:sz w:val="21"/>
          <w:szCs w:val="21"/>
        </w:rPr>
        <w:t xml:space="preserve">. The superiority of the </w:t>
      </w:r>
      <w:r w:rsidR="005277C3">
        <w:rPr>
          <w:rFonts w:ascii="Palatino Linotype" w:hAnsi="Palatino Linotype"/>
          <w:sz w:val="21"/>
          <w:szCs w:val="21"/>
        </w:rPr>
        <w:t>ML</w:t>
      </w:r>
      <w:r w:rsidR="004A2FBD" w:rsidRPr="00E732DE">
        <w:rPr>
          <w:rFonts w:ascii="Palatino Linotype" w:hAnsi="Palatino Linotype"/>
          <w:sz w:val="21"/>
          <w:szCs w:val="21"/>
        </w:rPr>
        <w:t xml:space="preserve"> algorithms</w:t>
      </w:r>
      <w:r w:rsidR="00153719">
        <w:rPr>
          <w:rFonts w:ascii="Palatino Linotype" w:hAnsi="Palatino Linotype"/>
          <w:sz w:val="21"/>
          <w:szCs w:val="21"/>
        </w:rPr>
        <w:t xml:space="preserve"> and their intimate performance</w:t>
      </w:r>
      <w:r w:rsidR="004A2FBD" w:rsidRPr="00E732DE">
        <w:rPr>
          <w:rFonts w:ascii="Palatino Linotype" w:hAnsi="Palatino Linotype"/>
          <w:sz w:val="21"/>
          <w:szCs w:val="21"/>
        </w:rPr>
        <w:t xml:space="preserve"> </w:t>
      </w:r>
      <w:r w:rsidR="001D49E6" w:rsidRPr="00A331A2">
        <w:rPr>
          <w:rFonts w:ascii="Palatino Linotype" w:hAnsi="Palatino Linotype"/>
          <w:sz w:val="21"/>
          <w:szCs w:val="21"/>
        </w:rPr>
        <w:t>agreed with</w:t>
      </w:r>
      <w:r w:rsidR="004A2FBD" w:rsidRPr="00A331A2">
        <w:rPr>
          <w:rFonts w:ascii="Palatino Linotype" w:hAnsi="Palatino Linotype"/>
          <w:sz w:val="21"/>
          <w:szCs w:val="21"/>
        </w:rPr>
        <w:t xml:space="preserve"> the results</w:t>
      </w:r>
      <w:r w:rsidR="004A2FBD" w:rsidRPr="00E732DE">
        <w:rPr>
          <w:rFonts w:ascii="Palatino Linotype" w:hAnsi="Palatino Linotype"/>
          <w:sz w:val="21"/>
          <w:szCs w:val="21"/>
        </w:rPr>
        <w:t xml:space="preserve"> of previous researche</w:t>
      </w:r>
      <w:r w:rsidR="00E52424">
        <w:rPr>
          <w:rFonts w:ascii="Palatino Linotype" w:hAnsi="Palatino Linotype"/>
          <w:sz w:val="21"/>
          <w:szCs w:val="21"/>
        </w:rPr>
        <w:t>r</w:t>
      </w:r>
      <w:r w:rsidR="004A2FBD" w:rsidRPr="00E732DE">
        <w:rPr>
          <w:rFonts w:ascii="Palatino Linotype" w:hAnsi="Palatino Linotype"/>
          <w:sz w:val="21"/>
          <w:szCs w:val="21"/>
        </w:rPr>
        <w:t xml:space="preserve">s </w:t>
      </w:r>
      <w:r w:rsidR="004A2FBD" w:rsidRPr="00E732DE">
        <w:rPr>
          <w:rFonts w:ascii="Palatino Linotype" w:hAnsi="Palatino Linotype"/>
          <w:sz w:val="21"/>
          <w:szCs w:val="21"/>
        </w:rPr>
        <w:fldChar w:fldCharType="begin" w:fldLock="1"/>
      </w:r>
      <w:r w:rsidR="008B3D16">
        <w:rPr>
          <w:rFonts w:ascii="Palatino Linotype" w:hAnsi="Palatino Linotype"/>
          <w:sz w:val="21"/>
          <w:szCs w:val="21"/>
        </w:rPr>
        <w:instrText>ADDIN CSL_CITATION {"citationItems":[{"id":"ITEM-1","itemData":{"DOI":"10.1016/S0168-1923(00)00225-2","ISBN":"0168-1923","ISSN":"01681923","PMID":"21492685","abstract":"Heightened awareness of global change issues within both science and political communities has increased interest in using the global network of eddy covariance flux towers to more fully understand the impacts of natural and anthropogenic phenomena on the global carbon balance. Comparisons of net ecosystem exchange (FNEE) responses are being made among biome types, phenology patterns, and stress conditions. The comparisons are usually performed on annual sums ofFNEE; however, the average data coverage during a year is only 65%. Therefore, robust and consistent gap filling methods are required. We review several methods of gap filling and apply them to data sets available from the EUROFLUX and AmeriFlux databases. The methods are based on mean diurnal variation (MDV), look-up tables (LookUp), and nonlinear regressions (Regr.), and the impact of different gap filling methods on the annual sum of FNEEis investigated. The difference between annual FNEEfilled by MDV compared to FNEEfilled by Regr. ranged from -45 to +200 g C m-2per year (MDV-Regr.). Comparing LookUp and Regr. methods resulted in a difference (LookUp-Regr.) ranging from -30 to +150 g C m-2per year. We also investigated the impact of replacing measurements at night, when turbulent mixing is insufficient. The nighttime correction for low friction velocities (u*) shifted annual FNEEon average by +77 g C m-2per year, but in certain cases as much as + 185 g C m-2per year. Our results emphasize the need to standardize gap filling-methods for improving the comparability of flux data products from regional and global flux networks. © 2001 Elsevier Science B.V.","author":[{"dropping-particle":"","family":"Falge","given":"Eva","non-dropping-particle":"","parse-names":false,"suffix":""},{"dropping-particle":"","family":"Baldocchi","given":"Dennis","non-dropping-particle":"","parse-names":false,"suffix":""},{"dropping-particle":"","family":"Olson","given":"Richard","non-dropping-particle":"","parse-names":false,"suffix":""},{"dropping-particle":"","family":"Anthoni","given":"Peter","non-dropping-particle":"","parse-names":false,"suffix":""},{"dropping-particle":"","family":"Aubinet","given":"Marc","non-dropping-particle":"","parse-names":false,"suffix":""},{"dropping-particle":"","family":"Bernhofer","given":"Christian","non-dropping-particle":"","parse-names":false,"suffix":""},{"dropping-particle":"","family":"Burba","given":"George","non-dropping-particle":"","parse-names":false,"suffix":""},{"dropping-particle":"","family":"Ceulemans","given":"Reinhart","non-dropping-particle":"","parse-names":false,"suffix":""},{"dropping-particle":"","family":"Clement","given":"Robert","non-dropping-particle":"","parse-names":false,"suffix":""},{"dropping-particle":"","family":"Dolman","given":"Han","non-dropping-particle":"","parse-names":false,"suffix":""},{"dropping-particle":"","family":"Granier","given":"André","non-dropping-particle":"","parse-names":false,"suffix":""},{"dropping-particle":"","family":"Gross","given":"Patrick","non-dropping-particle":"","parse-names":false,"suffix":""},{"dropping-particle":"","family":"Grünwald","given":"Thomas","non-dropping-particle":"","parse-names":false,"suffix":""},{"dropping-particle":"","family":"Hollinger","given":"David","non-dropping-particle":"","parse-names":false,"suffix":""},{"dropping-particle":"","family":"Jensen","given":"Niels Otto","non-dropping-particle":"","parse-names":false,"suffix":""},{"dropping-particle":"","family":"Katul","given":"Gabriel","non-dropping-particle":"","parse-names":false,"suffix":""},{"dropping-particle":"","family":"Keronen","given":"Petri","non-dropping-particle":"","parse-names":false,"suffix":""},{"dropping-particle":"","family":"Kowalski","given":"Andrew","non-dropping-particle":"","parse-names":false,"suffix":""},{"dropping-particle":"","family":"Lai","given":"Chun Ta","non-dropping-particle":"","parse-names":false,"suffix":""},{"dropping-particle":"","family":"Law","given":"Beverley E.","non-dropping-particle":"","parse-names":false,"suffix":""},{"dropping-particle":"","family":"Meyers","given":"Tilden","non-dropping-particle":"","parse-names":false,"suffix":""},{"dropping-particle":"","family":"Moncrieff","given":"John","non-dropping-particle":"","parse-names":false,"suffix":""},{"dropping-particle":"","family":"Moors","given":"Eddy","non-dropping-particle":"","parse-names":false,"suffix":""},{"dropping-particle":"","family":"Munger","given":"J. William","non-dropping-particle":"","parse-names":false,"suffix":""},{"dropping-particle":"","family":"Pilegaard","given":"Kim","non-dropping-particle":"","parse-names":false,"suffix":""},{"dropping-particle":"","family":"Rannik","given":"Üllar","non-dropping-particle":"","parse-names":false,"suffix":""},{"dropping-particle":"","family":"Rebmann","given":"Corinna","non-dropping-particle":"","parse-names":false,"suffix":""},{"dropping-particle":"","family":"Suyker","given":"Andrew","non-dropping-particle":"","parse-names":false,"suffix":""},{"dropping-particle":"","family":"Tenhunen","given":"John","non-dropping-particle":"","parse-names":false,"suffix":""},{"dropping-particle":"","family":"Tu","given":"Kevin","non-dropping-particle":"","parse-names":false,"suffix":""},{"dropping-particle":"","family":"Verma","given":"Shashi","non-dropping-particle":"","parse-names":false,"suffix":""},{"dropping-particle":"","family":"Vesala","given":"Timo","non-dropping-particle":"","parse-names":false,"suffix":""},{"dropping-particle":"","family":"Wilson","given":"Kell","non-dropping-particle":"","parse-names":false,"suffix":""},{"dropping-particle":"","family":"Wofsy","given":"Steve","non-dropping-particle":"","parse-names":false,"suffix":""}],"container-title":"Agricultural and Forest Meteorology","id":"ITEM-1","issue":"1","issued":{"date-parts":[["2001"]]},"page":"43-69","title":"Gap filling strategies for defensible annual sums of net ecosystem exchange","type":"article-journal","volume":"107"},"uris":["http://www.mendeley.com/documents/?uuid=cd28b7ce-8699-4fb7-bd2b-6782b6bac619"]},{"id":"ITEM-2","itemData":{"DOI":"10.1016/j.agrformet.2007.08.011","ISBN":"0168-1923","ISSN":"01681923","PMID":"10523761","abstract":"We review 15 techniques for estimating missing values of net ecosystem CO2exchange (NEE) in eddy covariance time series and evaluate their performance for different artificial gap scenarios based on a set of 10 benchmark datasets from six forested sites in Europe. The goal of gap filling is the reproduction of the NEE time series and hence this present work focuses on estimating missing NEE values, not on editing or the removal of suspect values in these time series due to systematic errors in the measurements (e.g., nighttime flux, advection). The gap filling was examined by generating 50 secondary datasets with artificial gaps (ranging in length from single half-hours to 12 consecutive days) for each benchmark dataset and evaluating the performance with a variety of statistical metrics. The performance of the gap filling varied among sites and depended on the level of aggregation (native half-hourly time step versus daily), long gaps were more difficult to fill than short gaps, and differences among the techniques were more pronounced during the day than at night. The non-linear regression techniques (NLRs), the look-up table (LUT), marginal distribution sampling (MDS), and the semi-parametric model (SPM) generally showed good overall performance. The artificial neural network based techniques (ANNs) were generally, if only slightly, superior to the other techniques. The simple interpolation technique of mean diurnal variation (MDV) showed a moderate but consistent performance. Several sophisticated techniques, the dual unscented Kalman filter (UKF), the multiple imputation method (MIM), the terrestrial biosphere model (BETHY), but also one of the ANNs and one of the NLRs showed high biases which resulted in a low reliability of the annual sums, indicating that additional development might be needed. An uncertainty analysis comparing the estimated random error in the 10 benchmark datasets with the artificial gap residuals suggested that the techniques are already at or very close to the noise limit of the measurements. Based on the techniques and site data examined here, the effect of gap filling on the annual sums of NEE is modest, with most techniques falling within a range of ±25 g C m-2year-1. © 2007 Elsevier B.V. All rights reserved.","author":[{"dropping-particle":"","family":"Moffat","given":"Antje M.","non-dropping-particle":"","parse-names":false,"suffix":""},{"dropping-particle":"","family":"Papale","given":"Dario","non-dropping-particle":"","parse-names":false,"suffix":""},{"dropping-particle":"","family":"Reichstein","given":"Markus","non-dropping-particle":"","parse-names":false,"suffix":""},{"dropping-particle":"","family":"Hollinger","given":"David Y.","non-dropping-particle":"","parse-names":false,"suffix":""},{"dropping-particle":"","family":"Richardson","given":"Andrew D.","non-dropping-particle":"","parse-names":false,"suffix":""},{"dropping-particle":"","family":"Barr","given":"Alan G.","non-dropping-particle":"","parse-names":false,"suffix":""},{"dropping-particle":"","family":"Beckstein","given":"Clemens","non-dropping-particle":"","parse-names":false,"suffix":""},{"dropping-particle":"","family":"Braswell","given":"Bobby H.","non-dropping-particle":"","parse-names":false,"suffix":""},{"dropping-particle":"","family":"Churkina","given":"Galina","non-dropping-particle":"","parse-names":false,"suffix":""},{"dropping-particle":"","family":"Desai","given":"Ankur R.","non-dropping-particle":"","parse-names":false,"suffix":""},{"dropping-particle":"","family":"Falge","given":"Eva","non-dropping-particle":"","parse-names":false,"suffix":""},{"dropping-particle":"","family":"Gove","given":"Jeffrey H.","non-dropping-particle":"","parse-names":false,"suffix":""},{"dropping-particle":"","family":"Heimann","given":"Martin","non-dropping-particle":"","parse-names":false,"suffix":""},{"dropping-particle":"","family":"Hui","given":"Dafeng","non-dropping-particle":"","parse-names":false,"suffix":""},{"dropping-particle":"","family":"Jarvis","given":"Andrew J.","non-dropping-particle":"","parse-names":false,"suffix":""},{"dropping-particle":"","family":"Kattge","given":"Jens","non-dropping-particle":"","parse-names":false,"suffix":""},{"dropping-particle":"","family":"Noormets","given":"Asko","non-dropping-particle":"","parse-names":false,"suffix":""},{"dropping-particle":"","family":"Stauch","given":"Vanessa J.","non-dropping-particle":"","parse-names":false,"suffix":""}],"container-title":"Agricultural and Forest Meteorology","id":"ITEM-2","issue":"3-4","issued":{"date-parts":[["2007","12","10"]]},"page":"209-232","publisher":"Elsevier","title":"Comprehensive comparison of gap-filling techniques for eddy covariance net carbon fluxes","type":"article-journal","volume":"147"},"uris":["http://www.mendeley.com/documents/?uuid=c3d5e64d-dcec-3883-a4ed-17574d367150"]}],"mendeley":{"formattedCitation":"(Falge et al., 2001; Moffat et al., 2007)","plainTextFormattedCitation":"(Falge et al., 2001; Moffat et al., 2007)","previouslyFormattedCitation":"(Falge et al., 2001; Moffat et al., 2007)"},"properties":{"noteIndex":0},"schema":"https://github.com/citation-style-language/schema/raw/master/csl-citation.json"}</w:instrText>
      </w:r>
      <w:r w:rsidR="004A2FBD" w:rsidRPr="00E732DE">
        <w:rPr>
          <w:rFonts w:ascii="Palatino Linotype" w:hAnsi="Palatino Linotype"/>
          <w:sz w:val="21"/>
          <w:szCs w:val="21"/>
        </w:rPr>
        <w:fldChar w:fldCharType="separate"/>
      </w:r>
      <w:r w:rsidR="00677E78" w:rsidRPr="00677E78">
        <w:rPr>
          <w:rFonts w:ascii="Palatino Linotype" w:hAnsi="Palatino Linotype"/>
          <w:noProof/>
          <w:sz w:val="21"/>
          <w:szCs w:val="21"/>
        </w:rPr>
        <w:t>(Falge et al., 2001; Moffat et al., 2007)</w:t>
      </w:r>
      <w:r w:rsidR="004A2FBD" w:rsidRPr="00E732DE">
        <w:rPr>
          <w:rFonts w:ascii="Palatino Linotype" w:hAnsi="Palatino Linotype"/>
          <w:sz w:val="21"/>
          <w:szCs w:val="21"/>
        </w:rPr>
        <w:fldChar w:fldCharType="end"/>
      </w:r>
      <w:r w:rsidR="004A2FBD" w:rsidRPr="00E732DE">
        <w:rPr>
          <w:rFonts w:ascii="Palatino Linotype" w:hAnsi="Palatino Linotype"/>
          <w:sz w:val="21"/>
          <w:szCs w:val="21"/>
        </w:rPr>
        <w:t xml:space="preserve">, </w:t>
      </w:r>
      <w:r w:rsidR="00E52424">
        <w:rPr>
          <w:rFonts w:ascii="Palatino Linotype" w:hAnsi="Palatino Linotype"/>
          <w:sz w:val="21"/>
          <w:szCs w:val="21"/>
        </w:rPr>
        <w:t>who</w:t>
      </w:r>
      <w:r w:rsidR="00E52424" w:rsidRPr="00E732DE">
        <w:rPr>
          <w:rFonts w:ascii="Palatino Linotype" w:hAnsi="Palatino Linotype"/>
          <w:sz w:val="21"/>
          <w:szCs w:val="21"/>
        </w:rPr>
        <w:t xml:space="preserve"> </w:t>
      </w:r>
      <w:r w:rsidR="004A2FBD" w:rsidRPr="00E732DE">
        <w:rPr>
          <w:rFonts w:ascii="Palatino Linotype" w:hAnsi="Palatino Linotype"/>
          <w:sz w:val="21"/>
          <w:szCs w:val="21"/>
        </w:rPr>
        <w:t>showed the superiority of non-linear algorithms and no significant difference amongst the top algorithms in estimating Fc.</w:t>
      </w:r>
      <w:r w:rsidR="00A331A2">
        <w:rPr>
          <w:rFonts w:ascii="Palatino Linotype" w:hAnsi="Palatino Linotype"/>
          <w:sz w:val="21"/>
          <w:szCs w:val="21"/>
        </w:rPr>
        <w:t xml:space="preserve"> Besides, the slight superiorities of</w:t>
      </w:r>
      <w:r w:rsidR="00856B18">
        <w:rPr>
          <w:rFonts w:ascii="Palatino Linotype" w:hAnsi="Palatino Linotype"/>
          <w:sz w:val="21"/>
          <w:szCs w:val="21"/>
        </w:rPr>
        <w:t xml:space="preserve"> XGB and</w:t>
      </w:r>
      <w:r w:rsidR="00A331A2">
        <w:rPr>
          <w:rFonts w:ascii="Palatino Linotype" w:hAnsi="Palatino Linotype"/>
          <w:sz w:val="21"/>
          <w:szCs w:val="21"/>
        </w:rPr>
        <w:t xml:space="preserve"> RF over ANNs, </w:t>
      </w:r>
      <w:r w:rsidR="00E52424">
        <w:rPr>
          <w:rFonts w:ascii="Palatino Linotype" w:hAnsi="Palatino Linotype"/>
          <w:sz w:val="21"/>
          <w:szCs w:val="21"/>
        </w:rPr>
        <w:t>our results confirm that</w:t>
      </w:r>
      <w:r w:rsidR="00DD32F5">
        <w:rPr>
          <w:rFonts w:ascii="Palatino Linotype" w:hAnsi="Palatino Linotype"/>
          <w:sz w:val="21"/>
          <w:szCs w:val="21"/>
        </w:rPr>
        <w:t xml:space="preserve"> RF performs better </w:t>
      </w:r>
      <w:r w:rsidR="00E52424">
        <w:rPr>
          <w:rFonts w:ascii="Palatino Linotype" w:hAnsi="Palatino Linotype"/>
          <w:sz w:val="21"/>
          <w:szCs w:val="21"/>
        </w:rPr>
        <w:t>for</w:t>
      </w:r>
      <w:r w:rsidR="00DD32F5">
        <w:rPr>
          <w:rFonts w:ascii="Palatino Linotype" w:hAnsi="Palatino Linotype"/>
          <w:sz w:val="21"/>
          <w:szCs w:val="21"/>
        </w:rPr>
        <w:t xml:space="preserve"> EC flux gap-filling</w:t>
      </w:r>
      <w:r w:rsidR="00153719">
        <w:rPr>
          <w:rFonts w:ascii="Palatino Linotype" w:hAnsi="Palatino Linotype"/>
          <w:sz w:val="21"/>
          <w:szCs w:val="21"/>
        </w:rPr>
        <w:t>,</w:t>
      </w:r>
      <w:r w:rsidR="00D7618B">
        <w:rPr>
          <w:rFonts w:ascii="Palatino Linotype" w:hAnsi="Palatino Linotype"/>
          <w:sz w:val="21"/>
          <w:szCs w:val="21"/>
        </w:rPr>
        <w:t xml:space="preserve"> as </w:t>
      </w:r>
      <w:r w:rsidR="00E52424">
        <w:rPr>
          <w:rFonts w:ascii="Palatino Linotype" w:hAnsi="Palatino Linotype"/>
          <w:sz w:val="21"/>
          <w:szCs w:val="21"/>
        </w:rPr>
        <w:t>noted</w:t>
      </w:r>
      <w:r w:rsidR="00D7618B">
        <w:rPr>
          <w:rFonts w:ascii="Palatino Linotype" w:hAnsi="Palatino Linotype"/>
          <w:sz w:val="21"/>
          <w:szCs w:val="21"/>
        </w:rPr>
        <w:t xml:space="preserve"> by</w:t>
      </w:r>
      <w:r w:rsidR="00B56E9A">
        <w:rPr>
          <w:rFonts w:ascii="Palatino Linotype" w:hAnsi="Palatino Linotype"/>
          <w:sz w:val="21"/>
          <w:szCs w:val="21"/>
        </w:rPr>
        <w:t xml:space="preserve"> Kim et al.</w:t>
      </w:r>
      <w:r w:rsidR="00DD32F5">
        <w:rPr>
          <w:rFonts w:ascii="Palatino Linotype" w:hAnsi="Palatino Linotype"/>
          <w:sz w:val="21"/>
          <w:szCs w:val="21"/>
        </w:rPr>
        <w:t xml:space="preserve"> </w:t>
      </w:r>
      <w:r w:rsidR="006309AB">
        <w:rPr>
          <w:rFonts w:ascii="Palatino Linotype" w:hAnsi="Palatino Linotype"/>
          <w:sz w:val="21"/>
          <w:szCs w:val="21"/>
        </w:rPr>
        <w:fldChar w:fldCharType="begin" w:fldLock="1"/>
      </w:r>
      <w:r w:rsidR="00483631">
        <w:rPr>
          <w:rFonts w:ascii="Palatino Linotype" w:hAnsi="Palatino Linotype"/>
          <w:sz w:val="21"/>
          <w:szCs w:val="21"/>
        </w:rPr>
        <w:instrText>ADDIN CSL_CITATION {"citationItems":[{"id":"ITEM-1","itemData":{"DOI":"10.1111/gcb.14845","ISSN":"1354-1013","abstract":"Methane flux (FCH4) measurements using the eddy covariance technique have increased over the past decade. FCH4 measurements commonly include data gaps, as is the case with CO2 and energy fluxes. However, gap-filling FCH4 data are more challenging than other fluxes due to its unique characteristics including multidriver dependency, variabilities across multiple timescales, nonstationarity, spatial heterogeneity of flux footprints, and lagged influence of biophysical drivers. Some researchers have applied a marginal distribution sampling (MDS) algorithm, a standard gap-filling method for other fluxes, to FCH4 datasets, and others have applied artificial neural networks (ANN) to resolve the challenging characteristics of FCH4. However, there is still no consensus regarding FCH4 gap-filling methods due to limited comparative research. We are not aware of the applications of machine learning (ML) algorithms beyond ANN to FCH4 datasets. Here, we compare the performance of MDS and three ML algorithms (ANN, random forest [RF], and support vector machine [SVM]) using multiple combinations of ancillary variables. In addition, we applied principal component analysis (PCA) as an input to the algorithms to address multidriver dependency of FCH4 and reduce the internal complexity of the algorithmic structures. We applied this approach to five benchmark FCH4 datasets from both natural and managed systems located in temperate and tropical wetlands and rice paddies. Results indicate that PCA improved the performance of MDS compared to traditional inputs. ML algorithms performed better when using all available biophysical variables compared to using PCA-derived inputs. Overall, RF was found to outperform other techniques for all sites. We found gap-filling uncertainty is much larger than measurement uncertainty in accumulated CH4 budget. Therefore, the approach used for FCH4 gap filling can have important implications for characterizing annual ecosystem-scale methane budgets, the accuracy of which is important for evaluating natural and managed systems and their interactions with global change processes.","author":[{"dropping-particle":"","family":"Kim","given":"Yeonuk","non-dropping-particle":"","parse-names":false,"suffix":""},{"dropping-particle":"","family":"Johnson","given":"Mark S.","non-dropping-particle":"","parse-names":false,"suffix":""},{"dropping-particle":"","family":"Knox","given":"Sara H.","non-dropping-particle":"","parse-names":false,"suffix":""},{"dropping-particle":"","family":"Black","given":"T. Andrew","non-dropping-particle":"","parse-names":false,"suffix":""},{"dropping-particle":"","family":"Dalmagro","given":"Higo J.","non-dropping-particle":"","parse-names":false,"suffix":""},{"dropping-particle":"","family":"Kang","given":"Minseok","non-dropping-particle":"","parse-names":false,"suffix":""},{"dropping-particle":"","family":"Kim","given":"Joon","non-dropping-particle":"","parse-names":false,"suffix":""},{"dropping-particle":"","family":"Baldocchi","given":"Dennis","non-dropping-particle":"","parse-names":false,"suffix":""}],"container-title":"Global Change Biology","id":"ITEM-1","issue":"3","issued":{"date-parts":[["2020","3","21"]]},"page":"1499-1518","publisher":"Blackwell Publishing Ltd","title":"Gap‐filling approaches for eddy covariance methane fluxes: A comparison of three machine learning algorithms and a traditional method with principal component analysis","type":"article-journal","volume":"26"},"suppress-author":1,"uris":["http://www.mendeley.com/documents/?uuid=87c2423e-ae0a-361b-ac4c-a64ef10e44db"]}],"mendeley":{"formattedCitation":"(2020)","plainTextFormattedCitation":"(2020)","previouslyFormattedCitation":"(2020)"},"properties":{"noteIndex":0},"schema":"https://github.com/citation-style-language/schema/raw/master/csl-citation.json"}</w:instrText>
      </w:r>
      <w:r w:rsidR="006309AB">
        <w:rPr>
          <w:rFonts w:ascii="Palatino Linotype" w:hAnsi="Palatino Linotype"/>
          <w:sz w:val="21"/>
          <w:szCs w:val="21"/>
        </w:rPr>
        <w:fldChar w:fldCharType="separate"/>
      </w:r>
      <w:r w:rsidR="00B56E9A" w:rsidRPr="00B56E9A">
        <w:rPr>
          <w:rFonts w:ascii="Palatino Linotype" w:hAnsi="Palatino Linotype"/>
          <w:noProof/>
          <w:sz w:val="21"/>
          <w:szCs w:val="21"/>
        </w:rPr>
        <w:t>(2020)</w:t>
      </w:r>
      <w:r w:rsidR="006309AB">
        <w:rPr>
          <w:rFonts w:ascii="Palatino Linotype" w:hAnsi="Palatino Linotype"/>
          <w:sz w:val="21"/>
          <w:szCs w:val="21"/>
        </w:rPr>
        <w:fldChar w:fldCharType="end"/>
      </w:r>
      <w:r w:rsidR="009B063B">
        <w:rPr>
          <w:rFonts w:ascii="Palatino Linotype" w:hAnsi="Palatino Linotype"/>
          <w:sz w:val="21"/>
          <w:szCs w:val="21"/>
        </w:rPr>
        <w:t xml:space="preserve"> for methane</w:t>
      </w:r>
      <w:r w:rsidR="00DD32F5">
        <w:rPr>
          <w:rFonts w:ascii="Palatino Linotype" w:hAnsi="Palatino Linotype"/>
          <w:sz w:val="21"/>
          <w:szCs w:val="21"/>
        </w:rPr>
        <w:t>.</w:t>
      </w:r>
    </w:p>
    <w:p w14:paraId="3FFC8F23" w14:textId="785B2475" w:rsidR="004A2FBD" w:rsidRPr="00E732DE" w:rsidRDefault="004A2FBD" w:rsidP="00FA2679">
      <w:pPr>
        <w:ind w:firstLine="567"/>
        <w:jc w:val="lowKashida"/>
        <w:rPr>
          <w:rFonts w:ascii="Palatino Linotype" w:hAnsi="Palatino Linotype"/>
          <w:sz w:val="21"/>
          <w:szCs w:val="21"/>
        </w:rPr>
      </w:pPr>
      <w:r w:rsidRPr="00E732DE">
        <w:rPr>
          <w:rFonts w:ascii="Palatino Linotype" w:hAnsi="Palatino Linotype"/>
          <w:sz w:val="21"/>
          <w:szCs w:val="21"/>
        </w:rPr>
        <w:t xml:space="preserve">The XGB was the most novel </w:t>
      </w:r>
      <w:r w:rsidR="005277C3">
        <w:rPr>
          <w:rFonts w:ascii="Palatino Linotype" w:hAnsi="Palatino Linotype"/>
          <w:sz w:val="21"/>
          <w:szCs w:val="21"/>
        </w:rPr>
        <w:t>ML</w:t>
      </w:r>
      <w:r w:rsidRPr="00E732DE">
        <w:rPr>
          <w:rFonts w:ascii="Palatino Linotype" w:hAnsi="Palatino Linotype"/>
          <w:sz w:val="21"/>
          <w:szCs w:val="21"/>
        </w:rPr>
        <w:t xml:space="preserve"> algorithm used in this research and based on the most performance </w:t>
      </w:r>
      <w:r w:rsidR="003E595B" w:rsidRPr="00E732DE">
        <w:rPr>
          <w:rFonts w:ascii="Palatino Linotype" w:hAnsi="Palatino Linotype"/>
          <w:sz w:val="21"/>
          <w:szCs w:val="21"/>
        </w:rPr>
        <w:t>metrics</w:t>
      </w:r>
      <w:r w:rsidRPr="00E732DE">
        <w:rPr>
          <w:rFonts w:ascii="Palatino Linotype" w:hAnsi="Palatino Linotype"/>
          <w:sz w:val="21"/>
          <w:szCs w:val="21"/>
        </w:rPr>
        <w:t xml:space="preserve"> provided </w:t>
      </w:r>
      <w:r w:rsidR="003E595B">
        <w:rPr>
          <w:rFonts w:ascii="Palatino Linotype" w:hAnsi="Palatino Linotype"/>
          <w:sz w:val="21"/>
          <w:szCs w:val="21"/>
        </w:rPr>
        <w:t>comparatively robust</w:t>
      </w:r>
      <w:r w:rsidRPr="00E732DE">
        <w:rPr>
          <w:rFonts w:ascii="Palatino Linotype" w:hAnsi="Palatino Linotype"/>
          <w:sz w:val="21"/>
          <w:szCs w:val="21"/>
        </w:rPr>
        <w:t xml:space="preserve"> results in estimating the fluxes. In estimating the meteorological drivers</w:t>
      </w:r>
      <w:r w:rsidR="009150CF">
        <w:rPr>
          <w:rFonts w:ascii="Palatino Linotype" w:hAnsi="Palatino Linotype"/>
          <w:sz w:val="21"/>
          <w:szCs w:val="21"/>
        </w:rPr>
        <w:t xml:space="preserve"> though</w:t>
      </w:r>
      <w:r w:rsidRPr="00E732DE">
        <w:rPr>
          <w:rFonts w:ascii="Palatino Linotype" w:hAnsi="Palatino Linotype"/>
          <w:sz w:val="21"/>
          <w:szCs w:val="21"/>
        </w:rPr>
        <w:t>, the XGB did not show any superiority over the other algorithms, especially the linear ones.</w:t>
      </w:r>
      <w:r w:rsidR="009150CF">
        <w:rPr>
          <w:rFonts w:ascii="Palatino Linotype" w:hAnsi="Palatino Linotype"/>
          <w:sz w:val="21"/>
          <w:szCs w:val="21"/>
        </w:rPr>
        <w:t xml:space="preserve"> Moreover, </w:t>
      </w:r>
      <w:r w:rsidR="00DB16F4">
        <w:rPr>
          <w:rFonts w:ascii="Palatino Linotype" w:hAnsi="Palatino Linotype"/>
          <w:sz w:val="21"/>
          <w:szCs w:val="21"/>
        </w:rPr>
        <w:t xml:space="preserve">the XGB needed four to six times longer time to be </w:t>
      </w:r>
      <w:proofErr w:type="gramStart"/>
      <w:r w:rsidR="00DB16F4">
        <w:rPr>
          <w:rFonts w:ascii="Palatino Linotype" w:hAnsi="Palatino Linotype"/>
          <w:sz w:val="21"/>
          <w:szCs w:val="21"/>
        </w:rPr>
        <w:t>trained</w:t>
      </w:r>
      <w:proofErr w:type="gramEnd"/>
      <w:r w:rsidR="00DB16F4">
        <w:rPr>
          <w:rFonts w:ascii="Palatino Linotype" w:hAnsi="Palatino Linotype"/>
          <w:sz w:val="21"/>
          <w:szCs w:val="21"/>
        </w:rPr>
        <w:t xml:space="preserve"> and tuned, making it a less feasible algorithm when time or the processing </w:t>
      </w:r>
      <w:r w:rsidR="003A70B2">
        <w:rPr>
          <w:rFonts w:ascii="Palatino Linotype" w:hAnsi="Palatino Linotype"/>
          <w:sz w:val="21"/>
          <w:szCs w:val="21"/>
        </w:rPr>
        <w:t>power are</w:t>
      </w:r>
      <w:r w:rsidR="00DB16F4">
        <w:rPr>
          <w:rFonts w:ascii="Palatino Linotype" w:hAnsi="Palatino Linotype"/>
          <w:sz w:val="21"/>
          <w:szCs w:val="21"/>
        </w:rPr>
        <w:t xml:space="preserve"> important factor</w:t>
      </w:r>
      <w:r w:rsidR="003A70B2">
        <w:rPr>
          <w:rFonts w:ascii="Palatino Linotype" w:hAnsi="Palatino Linotype"/>
          <w:sz w:val="21"/>
          <w:szCs w:val="21"/>
        </w:rPr>
        <w:t>s</w:t>
      </w:r>
      <w:r w:rsidR="00F33CFC">
        <w:rPr>
          <w:rFonts w:ascii="Palatino Linotype" w:hAnsi="Palatino Linotype"/>
          <w:sz w:val="21"/>
          <w:szCs w:val="21"/>
        </w:rPr>
        <w:t xml:space="preserve"> or several years of data are needed to be gap-filled</w:t>
      </w:r>
      <w:r w:rsidR="00DB16F4">
        <w:rPr>
          <w:rFonts w:ascii="Palatino Linotype" w:hAnsi="Palatino Linotype"/>
          <w:sz w:val="21"/>
          <w:szCs w:val="21"/>
        </w:rPr>
        <w:t>.</w:t>
      </w:r>
      <w:r w:rsidRPr="00E732DE">
        <w:rPr>
          <w:rFonts w:ascii="Palatino Linotype" w:hAnsi="Palatino Linotype"/>
          <w:sz w:val="21"/>
          <w:szCs w:val="21"/>
        </w:rPr>
        <w:t xml:space="preserve"> </w:t>
      </w:r>
      <w:r w:rsidR="00D75EBB">
        <w:rPr>
          <w:rFonts w:ascii="Palatino Linotype" w:hAnsi="Palatino Linotype"/>
          <w:sz w:val="21"/>
          <w:szCs w:val="21"/>
        </w:rPr>
        <w:t>Hence</w:t>
      </w:r>
      <w:r w:rsidRPr="00E732DE">
        <w:rPr>
          <w:rFonts w:ascii="Palatino Linotype" w:hAnsi="Palatino Linotype"/>
          <w:sz w:val="21"/>
          <w:szCs w:val="21"/>
        </w:rPr>
        <w:t xml:space="preserve">, we do not recommend the XGB as an alternative to the current </w:t>
      </w:r>
      <w:r w:rsidR="00FA2679">
        <w:rPr>
          <w:rFonts w:ascii="Palatino Linotype" w:hAnsi="Palatino Linotype"/>
          <w:sz w:val="21"/>
          <w:szCs w:val="21"/>
        </w:rPr>
        <w:t>standard</w:t>
      </w:r>
      <w:r w:rsidR="00FA2679" w:rsidRPr="00E732DE">
        <w:rPr>
          <w:rFonts w:ascii="Palatino Linotype" w:hAnsi="Palatino Linotype"/>
          <w:sz w:val="21"/>
          <w:szCs w:val="21"/>
        </w:rPr>
        <w:t xml:space="preserve"> </w:t>
      </w:r>
      <w:r w:rsidRPr="00E732DE">
        <w:rPr>
          <w:rFonts w:ascii="Palatino Linotype" w:hAnsi="Palatino Linotype"/>
          <w:sz w:val="21"/>
          <w:szCs w:val="21"/>
        </w:rPr>
        <w:t xml:space="preserve">algorithms. Nevertheless, because of its local superiorities, this algorithm </w:t>
      </w:r>
      <w:r w:rsidR="00F022B3">
        <w:rPr>
          <w:rFonts w:ascii="Palatino Linotype" w:hAnsi="Palatino Linotype"/>
          <w:sz w:val="21"/>
          <w:szCs w:val="21"/>
        </w:rPr>
        <w:t>might be</w:t>
      </w:r>
      <w:r w:rsidR="00F022B3" w:rsidRPr="00E732DE">
        <w:rPr>
          <w:rFonts w:ascii="Palatino Linotype" w:hAnsi="Palatino Linotype"/>
          <w:sz w:val="21"/>
          <w:szCs w:val="21"/>
        </w:rPr>
        <w:t xml:space="preserve"> </w:t>
      </w:r>
      <w:r w:rsidRPr="00E732DE">
        <w:rPr>
          <w:rFonts w:ascii="Palatino Linotype" w:hAnsi="Palatino Linotype"/>
          <w:sz w:val="21"/>
          <w:szCs w:val="21"/>
        </w:rPr>
        <w:t xml:space="preserve">suitable to </w:t>
      </w:r>
      <w:r w:rsidR="00922931">
        <w:rPr>
          <w:rFonts w:ascii="Palatino Linotype" w:hAnsi="Palatino Linotype"/>
          <w:sz w:val="21"/>
          <w:szCs w:val="21"/>
        </w:rPr>
        <w:t>use</w:t>
      </w:r>
      <w:r w:rsidRPr="00E732DE">
        <w:rPr>
          <w:rFonts w:ascii="Palatino Linotype" w:hAnsi="Palatino Linotype"/>
          <w:sz w:val="21"/>
          <w:szCs w:val="21"/>
        </w:rPr>
        <w:t xml:space="preserve"> in a</w:t>
      </w:r>
      <w:r w:rsidR="00922931">
        <w:rPr>
          <w:rFonts w:ascii="Palatino Linotype" w:hAnsi="Palatino Linotype"/>
          <w:sz w:val="21"/>
          <w:szCs w:val="21"/>
        </w:rPr>
        <w:t>n</w:t>
      </w:r>
      <w:r w:rsidRPr="00E732DE">
        <w:rPr>
          <w:rFonts w:ascii="Palatino Linotype" w:hAnsi="Palatino Linotype"/>
          <w:sz w:val="21"/>
          <w:szCs w:val="21"/>
        </w:rPr>
        <w:t xml:space="preserve"> </w:t>
      </w:r>
      <w:r w:rsidR="00922931">
        <w:rPr>
          <w:rFonts w:ascii="Palatino Linotype" w:hAnsi="Palatino Linotype"/>
          <w:sz w:val="21"/>
          <w:szCs w:val="21"/>
        </w:rPr>
        <w:t>ensemble</w:t>
      </w:r>
      <w:r w:rsidRPr="00E732DE">
        <w:rPr>
          <w:rFonts w:ascii="Palatino Linotype" w:hAnsi="Palatino Linotype"/>
          <w:sz w:val="21"/>
          <w:szCs w:val="21"/>
        </w:rPr>
        <w:t xml:space="preserve"> model alongside the algorithms with different weakness</w:t>
      </w:r>
      <w:r w:rsidR="001B4F0A">
        <w:rPr>
          <w:rFonts w:ascii="Palatino Linotype" w:hAnsi="Palatino Linotype"/>
          <w:sz w:val="21"/>
          <w:szCs w:val="21"/>
        </w:rPr>
        <w:t>es</w:t>
      </w:r>
      <w:r w:rsidRPr="00E732DE">
        <w:rPr>
          <w:rFonts w:ascii="Palatino Linotype" w:hAnsi="Palatino Linotype"/>
          <w:sz w:val="21"/>
          <w:szCs w:val="21"/>
        </w:rPr>
        <w:t xml:space="preserve">.  </w:t>
      </w:r>
    </w:p>
    <w:p w14:paraId="570BFF44" w14:textId="2E347C45" w:rsidR="004A2FBD" w:rsidRPr="00E732DE" w:rsidRDefault="004A2FBD" w:rsidP="00983636">
      <w:pPr>
        <w:ind w:firstLine="567"/>
        <w:jc w:val="lowKashida"/>
        <w:rPr>
          <w:rFonts w:ascii="Palatino Linotype" w:hAnsi="Palatino Linotype"/>
          <w:sz w:val="21"/>
          <w:szCs w:val="21"/>
          <w:lang w:bidi="fa-IR"/>
        </w:rPr>
      </w:pPr>
      <w:r w:rsidRPr="00E732DE">
        <w:rPr>
          <w:rFonts w:ascii="Palatino Linotype" w:hAnsi="Palatino Linotype"/>
          <w:sz w:val="21"/>
          <w:szCs w:val="21"/>
        </w:rPr>
        <w:t xml:space="preserve">The RF was the best all-around algorithm amongst the </w:t>
      </w:r>
      <w:r w:rsidR="00130E74">
        <w:rPr>
          <w:rFonts w:ascii="Palatino Linotype" w:hAnsi="Palatino Linotype"/>
          <w:sz w:val="21"/>
          <w:szCs w:val="21"/>
        </w:rPr>
        <w:t>nine</w:t>
      </w:r>
      <w:r w:rsidR="00130E74" w:rsidRPr="00E732DE">
        <w:rPr>
          <w:rFonts w:ascii="Palatino Linotype" w:hAnsi="Palatino Linotype"/>
          <w:sz w:val="21"/>
          <w:szCs w:val="21"/>
        </w:rPr>
        <w:t xml:space="preserve"> </w:t>
      </w:r>
      <w:r w:rsidRPr="00E732DE">
        <w:rPr>
          <w:rFonts w:ascii="Palatino Linotype" w:hAnsi="Palatino Linotype"/>
          <w:sz w:val="21"/>
          <w:szCs w:val="21"/>
        </w:rPr>
        <w:t>algorithms used in this study, providing the best</w:t>
      </w:r>
      <w:r w:rsidR="00E867B0">
        <w:rPr>
          <w:rFonts w:ascii="Palatino Linotype" w:hAnsi="Palatino Linotype"/>
          <w:sz w:val="21"/>
          <w:szCs w:val="21"/>
        </w:rPr>
        <w:t xml:space="preserve"> </w:t>
      </w:r>
      <w:r w:rsidR="00DC74E2">
        <w:rPr>
          <w:rFonts w:ascii="Palatino Linotype" w:hAnsi="Palatino Linotype"/>
          <w:sz w:val="21"/>
          <w:szCs w:val="21"/>
        </w:rPr>
        <w:t>consistent</w:t>
      </w:r>
      <w:r w:rsidR="00E867B0">
        <w:rPr>
          <w:rFonts w:ascii="Palatino Linotype" w:hAnsi="Palatino Linotype"/>
          <w:sz w:val="21"/>
          <w:szCs w:val="21"/>
        </w:rPr>
        <w:t xml:space="preserve"> and robust</w:t>
      </w:r>
      <w:r w:rsidRPr="00E732DE">
        <w:rPr>
          <w:rFonts w:ascii="Palatino Linotype" w:hAnsi="Palatino Linotype"/>
          <w:sz w:val="21"/>
          <w:szCs w:val="21"/>
        </w:rPr>
        <w:t xml:space="preserve"> estimates of the fluxes (similar to XGB) but also </w:t>
      </w:r>
      <w:r w:rsidR="00E867B0">
        <w:rPr>
          <w:rFonts w:ascii="Palatino Linotype" w:hAnsi="Palatino Linotype"/>
          <w:sz w:val="21"/>
          <w:szCs w:val="21"/>
        </w:rPr>
        <w:t>being less complicated and performing faster than the XGB</w:t>
      </w:r>
      <w:r w:rsidRPr="00E732DE">
        <w:rPr>
          <w:rFonts w:ascii="Palatino Linotype" w:hAnsi="Palatino Linotype"/>
          <w:sz w:val="21"/>
          <w:szCs w:val="21"/>
        </w:rPr>
        <w:t xml:space="preserve">. </w:t>
      </w:r>
      <w:r w:rsidR="00CB6478">
        <w:rPr>
          <w:rFonts w:ascii="Palatino Linotype" w:hAnsi="Palatino Linotype"/>
          <w:sz w:val="21"/>
          <w:szCs w:val="21"/>
        </w:rPr>
        <w:t>The RF</w:t>
      </w:r>
      <w:r w:rsidRPr="00E732DE">
        <w:rPr>
          <w:rFonts w:ascii="Palatino Linotype" w:hAnsi="Palatino Linotype"/>
          <w:sz w:val="21"/>
          <w:szCs w:val="21"/>
        </w:rPr>
        <w:t xml:space="preserve"> also provided the best results for </w:t>
      </w:r>
      <w:proofErr w:type="spellStart"/>
      <w:proofErr w:type="gramStart"/>
      <w:r w:rsidRPr="00E732DE">
        <w:rPr>
          <w:rFonts w:ascii="Palatino Linotype" w:hAnsi="Palatino Linotype"/>
          <w:sz w:val="21"/>
          <w:szCs w:val="21"/>
        </w:rPr>
        <w:t>Fg</w:t>
      </w:r>
      <w:proofErr w:type="spellEnd"/>
      <w:proofErr w:type="gramEnd"/>
      <w:r w:rsidRPr="00E732DE">
        <w:rPr>
          <w:rFonts w:ascii="Palatino Linotype" w:hAnsi="Palatino Linotype"/>
          <w:sz w:val="21"/>
          <w:szCs w:val="21"/>
        </w:rPr>
        <w:t xml:space="preserve">, where the linear algorithms did not perform well. </w:t>
      </w:r>
      <w:r w:rsidR="00C92099">
        <w:rPr>
          <w:rFonts w:ascii="Palatino Linotype" w:hAnsi="Palatino Linotype"/>
          <w:sz w:val="21"/>
          <w:szCs w:val="21"/>
        </w:rPr>
        <w:t xml:space="preserve">This superiority of </w:t>
      </w:r>
      <w:r w:rsidR="00AE7329">
        <w:rPr>
          <w:rFonts w:ascii="Palatino Linotype" w:hAnsi="Palatino Linotype"/>
          <w:sz w:val="21"/>
          <w:szCs w:val="21"/>
        </w:rPr>
        <w:t>RF</w:t>
      </w:r>
      <w:r w:rsidR="006D7675">
        <w:rPr>
          <w:rFonts w:ascii="Palatino Linotype" w:hAnsi="Palatino Linotype"/>
          <w:sz w:val="21"/>
          <w:szCs w:val="21"/>
        </w:rPr>
        <w:t xml:space="preserve"> over ANNs, MDS, and SVR</w:t>
      </w:r>
      <w:r w:rsidR="00C92099">
        <w:rPr>
          <w:rFonts w:ascii="Palatino Linotype" w:hAnsi="Palatino Linotype"/>
          <w:sz w:val="21"/>
          <w:szCs w:val="21"/>
        </w:rPr>
        <w:t xml:space="preserve"> has been </w:t>
      </w:r>
      <w:r w:rsidR="001B4F0A">
        <w:rPr>
          <w:rFonts w:ascii="Palatino Linotype" w:hAnsi="Palatino Linotype"/>
          <w:sz w:val="21"/>
          <w:szCs w:val="21"/>
        </w:rPr>
        <w:t xml:space="preserve">shown previously </w:t>
      </w:r>
      <w:r w:rsidR="00C92099">
        <w:rPr>
          <w:rFonts w:ascii="Palatino Linotype" w:hAnsi="Palatino Linotype"/>
          <w:sz w:val="21"/>
          <w:szCs w:val="21"/>
        </w:rPr>
        <w:t>by</w:t>
      </w:r>
      <w:r w:rsidR="00483631">
        <w:rPr>
          <w:rFonts w:ascii="Palatino Linotype" w:hAnsi="Palatino Linotype"/>
          <w:sz w:val="21"/>
          <w:szCs w:val="21"/>
        </w:rPr>
        <w:t xml:space="preserve"> Kim et al.</w:t>
      </w:r>
      <w:r w:rsidR="00C92099">
        <w:rPr>
          <w:rFonts w:ascii="Palatino Linotype" w:hAnsi="Palatino Linotype"/>
          <w:sz w:val="21"/>
          <w:szCs w:val="21"/>
        </w:rPr>
        <w:t xml:space="preserve"> </w:t>
      </w:r>
      <w:r w:rsidR="006D7675">
        <w:rPr>
          <w:rFonts w:ascii="Palatino Linotype" w:hAnsi="Palatino Linotype"/>
          <w:sz w:val="21"/>
          <w:szCs w:val="21"/>
        </w:rPr>
        <w:fldChar w:fldCharType="begin" w:fldLock="1"/>
      </w:r>
      <w:r w:rsidR="00B37514">
        <w:rPr>
          <w:rFonts w:ascii="Palatino Linotype" w:hAnsi="Palatino Linotype"/>
          <w:sz w:val="21"/>
          <w:szCs w:val="21"/>
        </w:rPr>
        <w:instrText>ADDIN CSL_CITATION {"citationItems":[{"id":"ITEM-1","itemData":{"DOI":"10.1111/gcb.14845","ISSN":"1354-1013","abstract":"Methane flux (FCH4) measurements using the eddy covariance technique have increased over the past decade. FCH4 measurements commonly include data gaps, as is the case with CO2 and energy fluxes. However, gap-filling FCH4 data are more challenging than other fluxes due to its unique characteristics including multidriver dependency, variabilities across multiple timescales, nonstationarity, spatial heterogeneity of flux footprints, and lagged influence of biophysical drivers. Some researchers have applied a marginal distribution sampling (MDS) algorithm, a standard gap-filling method for other fluxes, to FCH4 datasets, and others have applied artificial neural networks (ANN) to resolve the challenging characteristics of FCH4. However, there is still no consensus regarding FCH4 gap-filling methods due to limited comparative research. We are not aware of the applications of machine learning (ML) algorithms beyond ANN to FCH4 datasets. Here, we compare the performance of MDS and three ML algorithms (ANN, random forest [RF], and support vector machine [SVM]) using multiple combinations of ancillary variables. In addition, we applied principal component analysis (PCA) as an input to the algorithms to address multidriver dependency of FCH4 and reduce the internal complexity of the algorithmic structures. We applied this approach to five benchmark FCH4 datasets from both natural and managed systems located in temperate and tropical wetlands and rice paddies. Results indicate that PCA improved the performance of MDS compared to traditional inputs. ML algorithms performed better when using all available biophysical variables compared to using PCA-derived inputs. Overall, RF was found to outperform other techniques for all sites. We found gap-filling uncertainty is much larger than measurement uncertainty in accumulated CH4 budget. Therefore, the approach used for FCH4 gap filling can have important implications for characterizing annual ecosystem-scale methane budgets, the accuracy of which is important for evaluating natural and managed systems and their interactions with global change processes.","author":[{"dropping-particle":"","family":"Kim","given":"Yeonuk","non-dropping-particle":"","parse-names":false,"suffix":""},{"dropping-particle":"","family":"Johnson","given":"Mark S.","non-dropping-particle":"","parse-names":false,"suffix":""},{"dropping-particle":"","family":"Knox","given":"Sara H.","non-dropping-particle":"","parse-names":false,"suffix":""},{"dropping-particle":"","family":"Black","given":"T. Andrew","non-dropping-particle":"","parse-names":false,"suffix":""},{"dropping-particle":"","family":"Dalmagro","given":"Higo J.","non-dropping-particle":"","parse-names":false,"suffix":""},{"dropping-particle":"","family":"Kang","given":"Minseok","non-dropping-particle":"","parse-names":false,"suffix":""},{"dropping-particle":"","family":"Kim","given":"Joon","non-dropping-particle":"","parse-names":false,"suffix":""},{"dropping-particle":"","family":"Baldocchi","given":"Dennis","non-dropping-particle":"","parse-names":false,"suffix":""}],"container-title":"Global Change Biology","id":"ITEM-1","issue":"3","issued":{"date-parts":[["2020","3","21"]]},"page":"1499-1518","publisher":"Blackwell Publishing Ltd","title":"Gap‐filling approaches for eddy covariance methane fluxes: A comparison of three machine learning algorithms and a traditional method with principal component analysis","type":"article-journal","volume":"26"},"suppress-author":1,"uris":["http://www.mendeley.com/documents/?uuid=87c2423e-ae0a-361b-ac4c-a64ef10e44db"]}],"mendeley":{"formattedCitation":"(2020)","plainTextFormattedCitation":"(2020)","previouslyFormattedCitation":"(2020)"},"properties":{"noteIndex":0},"schema":"https://github.com/citation-style-language/schema/raw/master/csl-citation.json"}</w:instrText>
      </w:r>
      <w:r w:rsidR="006D7675">
        <w:rPr>
          <w:rFonts w:ascii="Palatino Linotype" w:hAnsi="Palatino Linotype"/>
          <w:sz w:val="21"/>
          <w:szCs w:val="21"/>
        </w:rPr>
        <w:fldChar w:fldCharType="separate"/>
      </w:r>
      <w:r w:rsidR="00483631" w:rsidRPr="00483631">
        <w:rPr>
          <w:rFonts w:ascii="Palatino Linotype" w:hAnsi="Palatino Linotype"/>
          <w:noProof/>
          <w:sz w:val="21"/>
          <w:szCs w:val="21"/>
        </w:rPr>
        <w:t>(2020)</w:t>
      </w:r>
      <w:r w:rsidR="006D7675">
        <w:rPr>
          <w:rFonts w:ascii="Palatino Linotype" w:hAnsi="Palatino Linotype"/>
          <w:sz w:val="21"/>
          <w:szCs w:val="21"/>
        </w:rPr>
        <w:fldChar w:fldCharType="end"/>
      </w:r>
      <w:r w:rsidR="006D7675">
        <w:rPr>
          <w:rFonts w:ascii="Palatino Linotype" w:hAnsi="Palatino Linotype"/>
          <w:sz w:val="21"/>
          <w:szCs w:val="21"/>
        </w:rPr>
        <w:t xml:space="preserve"> for gap-filling of methane, showing that it is worth testing the RF for other towers, and fluxes across the FLUXNET. </w:t>
      </w:r>
    </w:p>
    <w:p w14:paraId="024CAD79" w14:textId="1F60A60C" w:rsidR="004A2FBD" w:rsidRDefault="004A2FBD">
      <w:pPr>
        <w:ind w:firstLine="567"/>
        <w:jc w:val="lowKashida"/>
        <w:rPr>
          <w:rFonts w:ascii="Palatino Linotype" w:hAnsi="Palatino Linotype"/>
          <w:sz w:val="21"/>
          <w:szCs w:val="21"/>
        </w:rPr>
      </w:pPr>
      <w:r w:rsidRPr="00E732DE">
        <w:rPr>
          <w:rFonts w:ascii="Palatino Linotype" w:hAnsi="Palatino Linotype"/>
          <w:sz w:val="21"/>
          <w:szCs w:val="21"/>
        </w:rPr>
        <w:t xml:space="preserve">The ANNs estimated the fluxes better than the linear algorithms, </w:t>
      </w:r>
      <w:r w:rsidR="00970BD9">
        <w:rPr>
          <w:rFonts w:ascii="Palatino Linotype" w:hAnsi="Palatino Linotype"/>
          <w:sz w:val="21"/>
          <w:szCs w:val="21"/>
        </w:rPr>
        <w:t>notably</w:t>
      </w:r>
      <w:r w:rsidRPr="00E732DE">
        <w:rPr>
          <w:rFonts w:ascii="Palatino Linotype" w:hAnsi="Palatino Linotype"/>
          <w:sz w:val="21"/>
          <w:szCs w:val="21"/>
        </w:rPr>
        <w:t xml:space="preserve"> for Fc, yet not as </w:t>
      </w:r>
      <w:r w:rsidR="00D403BF">
        <w:rPr>
          <w:rFonts w:ascii="Palatino Linotype" w:hAnsi="Palatino Linotype"/>
          <w:sz w:val="21"/>
          <w:szCs w:val="21"/>
        </w:rPr>
        <w:t>robust</w:t>
      </w:r>
      <w:r w:rsidRPr="00E732DE">
        <w:rPr>
          <w:rFonts w:ascii="Palatino Linotype" w:hAnsi="Palatino Linotype"/>
          <w:sz w:val="21"/>
          <w:szCs w:val="21"/>
        </w:rPr>
        <w:t xml:space="preserve"> as the XGB and RF</w:t>
      </w:r>
      <w:r w:rsidR="00106F36">
        <w:rPr>
          <w:rFonts w:ascii="Palatino Linotype" w:hAnsi="Palatino Linotype"/>
          <w:sz w:val="21"/>
          <w:szCs w:val="21"/>
        </w:rPr>
        <w:t xml:space="preserve"> in general</w:t>
      </w:r>
      <w:r w:rsidRPr="00E732DE">
        <w:rPr>
          <w:rFonts w:ascii="Palatino Linotype" w:hAnsi="Palatino Linotype"/>
          <w:sz w:val="21"/>
          <w:szCs w:val="21"/>
        </w:rPr>
        <w:t xml:space="preserve">. </w:t>
      </w:r>
      <w:r w:rsidR="00A76AFB">
        <w:rPr>
          <w:rFonts w:ascii="Palatino Linotype" w:hAnsi="Palatino Linotype"/>
          <w:sz w:val="21"/>
          <w:szCs w:val="21"/>
        </w:rPr>
        <w:t>For</w:t>
      </w:r>
      <w:r w:rsidRPr="00E732DE">
        <w:rPr>
          <w:rFonts w:ascii="Palatino Linotype" w:hAnsi="Palatino Linotype"/>
          <w:sz w:val="21"/>
          <w:szCs w:val="21"/>
        </w:rPr>
        <w:t xml:space="preserve"> Fc and </w:t>
      </w:r>
      <w:proofErr w:type="spellStart"/>
      <w:r w:rsidRPr="00E732DE">
        <w:rPr>
          <w:rFonts w:ascii="Palatino Linotype" w:hAnsi="Palatino Linotype"/>
          <w:sz w:val="21"/>
          <w:szCs w:val="21"/>
        </w:rPr>
        <w:t>Fh</w:t>
      </w:r>
      <w:proofErr w:type="spellEnd"/>
      <w:r w:rsidRPr="00E732DE">
        <w:rPr>
          <w:rFonts w:ascii="Palatino Linotype" w:hAnsi="Palatino Linotype"/>
          <w:sz w:val="21"/>
          <w:szCs w:val="21"/>
        </w:rPr>
        <w:t xml:space="preserve">, the ANNs provided </w:t>
      </w:r>
      <w:r w:rsidR="002C3AF8">
        <w:rPr>
          <w:rFonts w:ascii="Palatino Linotype" w:hAnsi="Palatino Linotype"/>
          <w:sz w:val="21"/>
          <w:szCs w:val="21"/>
        </w:rPr>
        <w:t>bias</w:t>
      </w:r>
      <w:r w:rsidRPr="00E732DE">
        <w:rPr>
          <w:rFonts w:ascii="Palatino Linotype" w:hAnsi="Palatino Linotype"/>
          <w:sz w:val="21"/>
          <w:szCs w:val="21"/>
        </w:rPr>
        <w:t>, mainly due to overestimati</w:t>
      </w:r>
      <w:r w:rsidR="004F2A57">
        <w:rPr>
          <w:rFonts w:ascii="Palatino Linotype" w:hAnsi="Palatino Linotype"/>
          <w:sz w:val="21"/>
          <w:szCs w:val="21"/>
        </w:rPr>
        <w:t>ng</w:t>
      </w:r>
      <w:r w:rsidRPr="00E732DE">
        <w:rPr>
          <w:rFonts w:ascii="Palatino Linotype" w:hAnsi="Palatino Linotype"/>
          <w:sz w:val="21"/>
          <w:szCs w:val="21"/>
        </w:rPr>
        <w:t xml:space="preserve"> minimum values when the window lengths were </w:t>
      </w:r>
      <w:r w:rsidR="00057449">
        <w:rPr>
          <w:rFonts w:ascii="Palatino Linotype" w:hAnsi="Palatino Linotype"/>
          <w:sz w:val="21"/>
          <w:szCs w:val="21"/>
        </w:rPr>
        <w:t>longer than 30 days</w:t>
      </w:r>
      <w:r w:rsidRPr="00E732DE">
        <w:rPr>
          <w:rFonts w:ascii="Palatino Linotype" w:hAnsi="Palatino Linotype"/>
          <w:sz w:val="21"/>
          <w:szCs w:val="21"/>
        </w:rPr>
        <w:t xml:space="preserve">. </w:t>
      </w:r>
      <w:r w:rsidR="00A60963">
        <w:rPr>
          <w:rFonts w:ascii="Palatino Linotype" w:hAnsi="Palatino Linotype"/>
          <w:sz w:val="21"/>
          <w:szCs w:val="21"/>
        </w:rPr>
        <w:t>However, since the</w:t>
      </w:r>
      <w:r w:rsidRPr="00E732DE">
        <w:rPr>
          <w:rFonts w:ascii="Palatino Linotype" w:hAnsi="Palatino Linotype"/>
          <w:sz w:val="21"/>
          <w:szCs w:val="21"/>
        </w:rPr>
        <w:t xml:space="preserve"> superiority of the XGB and RF was not considerable, </w:t>
      </w:r>
      <w:r w:rsidR="00A60963">
        <w:rPr>
          <w:rFonts w:ascii="Palatino Linotype" w:hAnsi="Palatino Linotype"/>
          <w:sz w:val="21"/>
          <w:szCs w:val="21"/>
        </w:rPr>
        <w:t xml:space="preserve">it is difficult at this point to suggest using XGB or RF as better alternatives. </w:t>
      </w:r>
      <w:r w:rsidR="002768F5">
        <w:rPr>
          <w:rFonts w:ascii="Palatino Linotype" w:hAnsi="Palatino Linotype"/>
          <w:sz w:val="21"/>
          <w:szCs w:val="21"/>
        </w:rPr>
        <w:t xml:space="preserve">That is because </w:t>
      </w:r>
      <w:r w:rsidR="00981815">
        <w:rPr>
          <w:rFonts w:ascii="Palatino Linotype" w:hAnsi="Palatino Linotype"/>
          <w:sz w:val="21"/>
          <w:szCs w:val="21"/>
        </w:rPr>
        <w:t xml:space="preserve">the utility of </w:t>
      </w:r>
      <w:r w:rsidR="00CD5629">
        <w:rPr>
          <w:rFonts w:ascii="Palatino Linotype" w:hAnsi="Palatino Linotype"/>
          <w:sz w:val="21"/>
          <w:szCs w:val="21"/>
        </w:rPr>
        <w:t xml:space="preserve">ANNs </w:t>
      </w:r>
      <w:r w:rsidRPr="00E732DE">
        <w:rPr>
          <w:rFonts w:ascii="Palatino Linotype" w:hAnsi="Palatino Linotype"/>
          <w:sz w:val="21"/>
          <w:szCs w:val="21"/>
        </w:rPr>
        <w:t>ha</w:t>
      </w:r>
      <w:r w:rsidR="00CD5629">
        <w:rPr>
          <w:rFonts w:ascii="Palatino Linotype" w:hAnsi="Palatino Linotype"/>
          <w:sz w:val="21"/>
          <w:szCs w:val="21"/>
        </w:rPr>
        <w:t>ve</w:t>
      </w:r>
      <w:r w:rsidRPr="00E732DE">
        <w:rPr>
          <w:rFonts w:ascii="Palatino Linotype" w:hAnsi="Palatino Linotype"/>
          <w:sz w:val="21"/>
          <w:szCs w:val="21"/>
        </w:rPr>
        <w:t xml:space="preserve"> been </w:t>
      </w:r>
      <w:r w:rsidR="00981815">
        <w:rPr>
          <w:rFonts w:ascii="Palatino Linotype" w:hAnsi="Palatino Linotype"/>
          <w:sz w:val="21"/>
          <w:szCs w:val="21"/>
        </w:rPr>
        <w:t>validated</w:t>
      </w:r>
      <w:r w:rsidRPr="00E732DE">
        <w:rPr>
          <w:rFonts w:ascii="Palatino Linotype" w:hAnsi="Palatino Linotype"/>
          <w:sz w:val="21"/>
          <w:szCs w:val="21"/>
        </w:rPr>
        <w:t xml:space="preserve"> for a long time in different locations and considered as</w:t>
      </w:r>
      <w:r w:rsidR="002768F5">
        <w:rPr>
          <w:rFonts w:ascii="Palatino Linotype" w:hAnsi="Palatino Linotype"/>
          <w:sz w:val="21"/>
          <w:szCs w:val="21"/>
        </w:rPr>
        <w:t xml:space="preserve"> one of</w:t>
      </w:r>
      <w:r w:rsidRPr="00E732DE">
        <w:rPr>
          <w:rFonts w:ascii="Palatino Linotype" w:hAnsi="Palatino Linotype"/>
          <w:sz w:val="21"/>
          <w:szCs w:val="21"/>
        </w:rPr>
        <w:t xml:space="preserve"> the most reliable algorithm</w:t>
      </w:r>
      <w:r w:rsidR="002768F5">
        <w:rPr>
          <w:rFonts w:ascii="Palatino Linotype" w:hAnsi="Palatino Linotype"/>
          <w:sz w:val="21"/>
          <w:szCs w:val="21"/>
        </w:rPr>
        <w:t>s</w:t>
      </w:r>
      <w:r w:rsidRPr="00E732DE">
        <w:rPr>
          <w:rFonts w:ascii="Palatino Linotype" w:hAnsi="Palatino Linotype"/>
          <w:sz w:val="21"/>
          <w:szCs w:val="21"/>
        </w:rPr>
        <w:t xml:space="preserve"> in the field</w:t>
      </w:r>
      <w:r w:rsidR="00052BEF">
        <w:rPr>
          <w:rFonts w:ascii="Palatino Linotype" w:hAnsi="Palatino Linotype"/>
          <w:sz w:val="21"/>
          <w:szCs w:val="21"/>
        </w:rPr>
        <w:t xml:space="preserve"> for more than a decade</w:t>
      </w:r>
      <w:r w:rsidRPr="00E732DE">
        <w:rPr>
          <w:rFonts w:ascii="Palatino Linotype" w:hAnsi="Palatino Linotype"/>
          <w:sz w:val="21"/>
          <w:szCs w:val="21"/>
        </w:rPr>
        <w:t xml:space="preserve"> </w:t>
      </w:r>
      <w:r w:rsidRPr="00E732DE">
        <w:rPr>
          <w:rFonts w:ascii="Palatino Linotype" w:hAnsi="Palatino Linotype"/>
          <w:sz w:val="21"/>
          <w:szCs w:val="21"/>
        </w:rPr>
        <w:fldChar w:fldCharType="begin" w:fldLock="1"/>
      </w:r>
      <w:r w:rsidR="00875701">
        <w:rPr>
          <w:rFonts w:ascii="Palatino Linotype" w:hAnsi="Palatino Linotype"/>
          <w:sz w:val="21"/>
          <w:szCs w:val="21"/>
        </w:rPr>
        <w:instrText>ADDIN CSL_CITATION {"citationItems":[{"id":"ITEM-1","itemData":{"DOI":"10.1007/978-94-007-2351-1","ISBN":"9400723504","abstract":"This highly practical handbook is an exhaustive treatment of eddy covariance measurement that will be of keen interest to scientists who are not necessarily specialists in micrometeorology. The chapters cover measuring fluxes using eddy covariance technique, from the tower installation and system dimensioning to data collection, correction and analysis. With a state-of-the-art perspective, the authors examine the latest techniques and address the most up-to-date methods for data processing and quality control. The chapters provide answers to data treatment problems including data filtering, footprint analysis, data gap filling, uncertainty evaluation, and flux separation, among others. The authors cover the application of measurement techniques in different ecosystems such as forest, crops, grassland, wetland, lakes and rivers, and urban areas, highlighting peculiarities, specific practices and methods to be considered. The book also covers what to do when you have all your data, summarizing the objectives of a database as well as using case studies of the CarboEurope and FLUXNET databases to demonstrate the way they should be maintained and managed. Policies for data use, exchange and publication are also discussed and proposed. This one compendium is a valuable source of information on eddy covariance measurement that allows readers to make rational and relevant choices in positioning, dimensioning, installing and maintaining an eddy covariance site; collecting, treating, correcting and analyzing eddy covariance data; and scaling up eddy flux measurements to annual scale and evaluating their uncertainty.","author":[{"dropping-particle":"","family":"Aubinet","given":"Marc","non-dropping-particle":"","parse-names":false,"suffix":""},{"dropping-particle":"","family":"Vesala","given":"Timo","non-dropping-particle":"","parse-names":false,"suffix":""},{"dropping-particle":"","family":"Papale","given":"Dario","non-dropping-particle":"","parse-names":false,"suffix":""}],"container-title":"Science","id":"ITEM-1","issued":{"date-parts":[["2012"]]},"number-of-pages":"460","title":"Eddy Covariance: A Practical Guide to Measurement and Data Analysis","type":"book"},"uris":["http://www.mendeley.com/documents/?uuid=ac9e61be-321b-4bba-96a3-5801873fcd91"]},{"id":"ITEM-2","itemData":{"DOI":"10.1029/2005JD006154","ISBN":"0148-0227","ISSN":"01480227","abstract":"We present an uncertainty analysis of gross ecosystem carbon exchange (GEE) estimates derived from 7 years of continuous eddy covariance measurements of forest-atmosphere CO2 fluxes at Howland Forest, Maine, USA. These data, which have high temporal resolution, can be used to validate process modeling analyses, remote sensing assessments, and field surveys. However, separation of tower-based net ecosystem exchange (NEE) into its components (respiration losses and photosynthetic uptake) requires at least one application of a model, which is usually a regression model fitted to nighttime data and extrapolated for all daytime intervals. In addition, the existence of a significant amount of missing data in eddy flux time series requires a model for daytime NEE as well. Statistical approaches for analytically specifying prediction intervals associated with a regression require, among other things, constant variance of the data, normally distributed residuals, and linearizable regression models. Because the NEE data do not conform to these criteria, we used a Monte Carlo approach (bootstrapping) to quantify the statistical uncertainty of GEE estimates and present this uncertainty in the form of 90% prediction limits. We explore two examples of regression models for modeling respiration and daytime NEE: (1) a simple, physiologically based model from the literature and (2) a nonlinear regression model based on an artificial neural network. We find that uncertainty at the half-hourly timescale is generally on the order of the observations themselves (i.e., &amp;#8764;100%) but is much less at annual timescales (&amp;#8764;10%). On the other hand, this small absolute uncertainty is commensurate with the interannual variability in estimated GEE. The largest uncertainty is associated with choice of model type, which raises basic questions about the relative roles of models and data.","author":[{"dropping-particle":"","family":"Hagen","given":"Steve C.","non-dropping-particle":"","parse-names":false,"suffix":""},{"dropping-particle":"","family":"Braswell","given":"B. H.","non-dropping-particle":"","parse-names":false,"suffix":""},{"dropping-particle":"","family":"Linder","given":"E.","non-dropping-particle":"","parse-names":false,"suffix":""},{"dropping-particle":"","family":"Frolking","given":"S.","non-dropping-particle":"","parse-names":false,"suffix":""},{"dropping-particle":"","family":"Richardson","given":"A. D.","non-dropping-particle":"","parse-names":false,"suffix":""},{"dropping-particle":"","family":"Hollinger","given":"D. Y.","non-dropping-particle":"","parse-names":false,"suffix":""}],"container-title":"Journal of Geophysical Research Atmospheres","id":"ITEM-2","issue":"8","issued":{"date-parts":[["2006"]]},"page":"1-12","title":"Statistical uncertainty of eddy flux - Based estimates of gross ecosystem carbon exchange at Howland Forest, Maine","type":"article-journal","volume":"111"},"uris":["http://www.mendeley.com/documents/?uuid=91a17784-966c-44ce-b8c7-53d2d5fd4d31"]},{"id":"ITEM-3","itemData":{"DOI":"10.1016/j.agrformet.2016.10.018","ISBN":"0168-1923","ISSN":"01681923","abstract":"The high utility of eddy covariance (EC) data has made it the cornerstone of carbon dynamics research for more than two decades. However, a substantial number of measurements from EC data can be missing for various reasons. Robust gap-filling methods are required to estimate carbon budgets from net ecosystem exchange measurements of CO2(NEE) with high precision and accuracy. While the gap-filled methods used have provided unbiased estimates of annual NEE, little research has been done on preserving the variance structures associated with gap-filled flux data. In this project, we used EC data from a longleaf pine ecosystem located in the southeast US to investigate variance preservation in gap-filling methods. We used three non-linear regression approaches to impute artificially created gaps of different sizes via light and temperature response curves: 1) “traditional” fixed monthly window, 2) moving window, and 3) moving window with parameter prediction using physiological drivers. The results of gap-filling simulations showed that the variability of NEE estimates made with moving window and parameter prediction methods were closer to that of observed NEE, whereas the traditional method had overall lower variability. The average root mean square errors (RMSE) of predictions was lower for moving window and parameter prediction (3.38 and 3.22, respectively), versus that of the traditional method (3.42) over one year, including both daytime and nighttime data across all gap sizes. The variances associated with moving window and parameter prediction methods were 52% and 57%, respectively, of the observed variance, versus that of the traditional (51%), while the average of first-order autocorrelation coefficients was 0.76 for each method compared to 0.58 for observed. The results showed that the moving window approaches provided better estimates (lower RMSEs and more similar variance) at annual scales, yet underestimated the observed variance. These results contribute toward the development of a framework of standardized gap-filling approaches which maintain variation inherent in EC data. Moreover, these results call for further research on potential environmental drivers and their interactions for inclusion in gap-filling models, as well as exploration of sampling size of estimation windows and averaging time (half hour) of flux data to promote variance maintenance and decrease the autocorrelation of predictions.","author":[{"dropping-particle":"","family":"Kunwor","given":"Sujit","non-dropping-particle":"","parse-names":false,"suffix":""},{"dropping-particle":"","family":"Starr","given":"Gregory","non-dropping-particle":"","parse-names":false,"suffix":""},{"dropping-particle":"","family":"Loescher","given":"Henry W.","non-dropping-particle":"","parse-names":false,"suffix":""},{"dropping-particle":"","family":"Staudhammer","given":"Christina L.","non-dropping-particle":"","parse-names":false,"suffix":""}],"container-title":"Agricultural and Forest Meteorology","id":"ITEM-3","issued":{"date-parts":[["2017"]]},"page":"635-649","publisher":"Elsevier B.V.","title":"Preserving the variance in imputed eddy-covariance measurements: Alternative methods for defensible gap filling","type":"article-journal","volume":"232"},"uris":["http://www.mendeley.com/documents/?uuid=5d8de99f-bd0d-45cb-90fb-30de86498c84"]},{"id":"ITEM-4","itemData":{"DOI":"10.1016/j.agrformet.2007.08.011","ISBN":"0168-1923","ISSN":"01681923","PMID":"10523761","abstract":"We review 15 techniques for estimating missing values of net ecosystem CO2exchange (NEE) in eddy covariance time series and evaluate their performance for different artificial gap scenarios based on a set of 10 benchmark datasets from six forested sites in Europe. The goal of gap filling is the reproduction of the NEE time series and hence this present work focuses on estimating missing NEE values, not on editing or the removal of suspect values in these time series due to systematic errors in the measurements (e.g., nighttime flux, advection). The gap filling was examined by generating 50 secondary datasets with artificial gaps (ranging in length from single half-hours to 12 consecutive days) for each benchmark dataset and evaluating the performance with a variety of statistical metrics. The performance of the gap filling varied among sites and depended on the level of aggregation (native half-hourly time step versus daily), long gaps were more difficult to fill than short gaps, and differences among the techniques were more pronounced during the day than at night. The non-linear regression techniques (NLRs), the look-up table (LUT), marginal distribution sampling (MDS), and the semi-parametric model (SPM) generally showed good overall performance. The artificial neural network based techniques (ANNs) were generally, if only slightly, superior to the other techniques. The simple interpolation technique of mean diurnal variation (MDV) showed a moderate but consistent performance. Several sophisticated techniques, the dual unscented Kalman filter (UKF), the multiple imputation method (MIM), the terrestrial biosphere model (BETHY), but also one of the ANNs and one of the NLRs showed high biases which resulted in a low reliability of the annual sums, indicating that additional development might be needed. An uncertainty analysis comparing the estimated random error in the 10 benchmark datasets with the artificial gap residuals suggested that the techniques are already at or very close to the noise limit of the measurements. Based on the techniques and site data examined here, the effect of gap filling on the annual sums of NEE is modest, with most techniques falling within a range of ±25 g C m-2year-1. © 2007 Elsevier B.V. All rights reserved.","author":[{"dropping-particle":"","family":"Moffat","given":"Antje M.","non-dropping-particle":"","parse-names":false,"suffix":""},{"dropping-particle":"","family":"Papale","given":"Dario","non-dropping-particle":"","parse-names":false,"suffix":""},{"dropping-particle":"","family":"Reichstein","given":"Markus","non-dropping-particle":"","parse-names":false,"suffix":""},{"dropping-particle":"","family":"Hollinger","given":"David Y.","non-dropping-particle":"","parse-names":false,"suffix":""},{"dropping-particle":"","family":"Richardson","given":"Andrew D.","non-dropping-particle":"","parse-names":false,"suffix":""},{"dropping-particle":"","family":"Barr","given":"Alan G.","non-dropping-particle":"","parse-names":false,"suffix":""},{"dropping-particle":"","family":"Beckstein","given":"Clemens","non-dropping-particle":"","parse-names":false,"suffix":""},{"dropping-particle":"","family":"Braswell","given":"Bobby H.","non-dropping-particle":"","parse-names":false,"suffix":""},{"dropping-particle":"","family":"Churkina","given":"Galina","non-dropping-particle":"","parse-names":false,"suffix":""},{"dropping-particle":"","family":"Desai","given":"Ankur R.","non-dropping-particle":"","parse-names":false,"suffix":""},{"dropping-particle":"","family":"Falge","given":"Eva","non-dropping-particle":"","parse-names":false,"suffix":""},{"dropping-particle":"","family":"Gove","given":"Jeffrey H.","non-dropping-particle":"","parse-names":false,"suffix":""},{"dropping-particle":"","family":"Heimann","given":"Martin","non-dropping-particle":"","parse-names":false,"suffix":""},{"dropping-particle":"","family":"Hui","given":"Dafeng","non-dropping-particle":"","parse-names":false,"suffix":""},{"dropping-particle":"","family":"Jarvis","given":"Andrew J.","non-dropping-particle":"","parse-names":false,"suffix":""},{"dropping-particle":"","family":"Kattge","given":"Jens","non-dropping-particle":"","parse-names":false,"suffix":""},{"dropping-particle":"","family":"Noormets","given":"Asko","non-dropping-particle":"","parse-names":false,"suffix":""},{"dropping-particle":"","family":"Stauch","given":"Vanessa J.","non-dropping-particle":"","parse-names":false,"suffix":""}],"container-title":"Agricultural and Forest Meteorology","id":"ITEM-4","issue":"3-4","issued":{"date-parts":[["2007","12","10"]]},"page":"209-232","publisher":"Elsevier","title":"Comprehensive comparison of gap-filling techniques for eddy covariance net carbon fluxes","type":"article-journal","volume":"147"},"uris":["http://www.mendeley.com/documents/?uuid=c3d5e64d-dcec-3883-a4ed-17574d367150"]}],"mendeley":{"formattedCitation":"(Aubinet et al., 2012; Hagen et al., 2006; Kunwor et al., 2017; Moffat et al., 2007)","plainTextFormattedCitation":"(Aubinet et al., 2012; Hagen et al., 2006; Kunwor et al., 2017; Moffat et al., 2007)","previouslyFormattedCitation":"(Aubinet et al., 2012; Hagen et al., 2006; Kunwor et al., 2017; Moffat et al., 2007)"},"properties":{"noteIndex":0},"schema":"https://github.com/citation-style-language/schema/raw/master/csl-citation.json"}</w:instrText>
      </w:r>
      <w:r w:rsidRPr="00E732DE">
        <w:rPr>
          <w:rFonts w:ascii="Palatino Linotype" w:hAnsi="Palatino Linotype"/>
          <w:sz w:val="21"/>
          <w:szCs w:val="21"/>
        </w:rPr>
        <w:fldChar w:fldCharType="separate"/>
      </w:r>
      <w:r w:rsidR="00AE356F" w:rsidRPr="00AE356F">
        <w:rPr>
          <w:rFonts w:ascii="Palatino Linotype" w:hAnsi="Palatino Linotype"/>
          <w:noProof/>
          <w:sz w:val="21"/>
          <w:szCs w:val="21"/>
        </w:rPr>
        <w:t>(Aubinet et al., 2012; Hagen et al., 2006; Kunwor et al., 2017; Moffat et al., 2007)</w:t>
      </w:r>
      <w:r w:rsidRPr="00E732DE">
        <w:rPr>
          <w:rFonts w:ascii="Palatino Linotype" w:hAnsi="Palatino Linotype"/>
          <w:sz w:val="21"/>
          <w:szCs w:val="21"/>
        </w:rPr>
        <w:fldChar w:fldCharType="end"/>
      </w:r>
      <w:r w:rsidRPr="00E732DE">
        <w:rPr>
          <w:rFonts w:ascii="Palatino Linotype" w:hAnsi="Palatino Linotype"/>
          <w:sz w:val="21"/>
          <w:szCs w:val="21"/>
        </w:rPr>
        <w:t>.</w:t>
      </w:r>
      <w:r w:rsidR="003B284C">
        <w:rPr>
          <w:rFonts w:ascii="Palatino Linotype" w:hAnsi="Palatino Linotype"/>
          <w:sz w:val="21"/>
          <w:szCs w:val="21"/>
        </w:rPr>
        <w:t xml:space="preserve"> In other words, the s</w:t>
      </w:r>
      <w:r w:rsidR="003B284C" w:rsidRPr="0028367B">
        <w:rPr>
          <w:rFonts w:ascii="Palatino Linotype" w:hAnsi="Palatino Linotype"/>
          <w:sz w:val="21"/>
          <w:szCs w:val="21"/>
        </w:rPr>
        <w:t xml:space="preserve">uperiority of </w:t>
      </w:r>
      <w:proofErr w:type="gramStart"/>
      <w:r w:rsidR="003B284C" w:rsidRPr="0028367B">
        <w:rPr>
          <w:rFonts w:ascii="Palatino Linotype" w:hAnsi="Palatino Linotype"/>
          <w:sz w:val="21"/>
          <w:szCs w:val="21"/>
        </w:rPr>
        <w:t>RF,</w:t>
      </w:r>
      <w:proofErr w:type="gramEnd"/>
      <w:r w:rsidR="003B284C" w:rsidRPr="0028367B">
        <w:rPr>
          <w:rFonts w:ascii="Palatino Linotype" w:hAnsi="Palatino Linotype"/>
          <w:sz w:val="21"/>
          <w:szCs w:val="21"/>
        </w:rPr>
        <w:t xml:space="preserve"> </w:t>
      </w:r>
      <w:r w:rsidR="00981815">
        <w:rPr>
          <w:rFonts w:ascii="Palatino Linotype" w:hAnsi="Palatino Linotype"/>
          <w:sz w:val="21"/>
          <w:szCs w:val="21"/>
        </w:rPr>
        <w:t>should</w:t>
      </w:r>
      <w:r w:rsidR="00981815" w:rsidRPr="0028367B">
        <w:rPr>
          <w:rFonts w:ascii="Palatino Linotype" w:hAnsi="Palatino Linotype"/>
          <w:sz w:val="21"/>
          <w:szCs w:val="21"/>
        </w:rPr>
        <w:t xml:space="preserve"> </w:t>
      </w:r>
      <w:r w:rsidR="00CA5E46">
        <w:rPr>
          <w:rFonts w:ascii="Palatino Linotype" w:hAnsi="Palatino Linotype"/>
          <w:sz w:val="21"/>
          <w:szCs w:val="21"/>
        </w:rPr>
        <w:t xml:space="preserve">be </w:t>
      </w:r>
      <w:r w:rsidR="00981815">
        <w:rPr>
          <w:rFonts w:ascii="Palatino Linotype" w:hAnsi="Palatino Linotype"/>
          <w:sz w:val="21"/>
          <w:szCs w:val="21"/>
        </w:rPr>
        <w:t>assessed</w:t>
      </w:r>
      <w:r w:rsidR="00CA5E46" w:rsidRPr="0028367B">
        <w:rPr>
          <w:rFonts w:ascii="Palatino Linotype" w:hAnsi="Palatino Linotype"/>
          <w:sz w:val="21"/>
          <w:szCs w:val="21"/>
        </w:rPr>
        <w:t xml:space="preserve"> </w:t>
      </w:r>
      <w:r w:rsidR="003B284C" w:rsidRPr="0028367B">
        <w:rPr>
          <w:rFonts w:ascii="Palatino Linotype" w:hAnsi="Palatino Linotype"/>
          <w:sz w:val="21"/>
          <w:szCs w:val="21"/>
        </w:rPr>
        <w:t xml:space="preserve">in several future studies to convince </w:t>
      </w:r>
      <w:r w:rsidR="003B284C">
        <w:rPr>
          <w:rFonts w:ascii="Palatino Linotype" w:hAnsi="Palatino Linotype"/>
          <w:sz w:val="21"/>
          <w:szCs w:val="21"/>
        </w:rPr>
        <w:t>the network</w:t>
      </w:r>
      <w:r w:rsidR="003B284C" w:rsidRPr="0028367B">
        <w:rPr>
          <w:rFonts w:ascii="Palatino Linotype" w:hAnsi="Palatino Linotype"/>
          <w:sz w:val="21"/>
          <w:szCs w:val="21"/>
        </w:rPr>
        <w:t xml:space="preserve"> to suggest RF instead of ANNs, or identify </w:t>
      </w:r>
      <w:r w:rsidR="003B284C">
        <w:rPr>
          <w:rFonts w:ascii="Palatino Linotype" w:hAnsi="Palatino Linotype"/>
          <w:sz w:val="21"/>
          <w:szCs w:val="21"/>
        </w:rPr>
        <w:t>it</w:t>
      </w:r>
      <w:r w:rsidR="003B284C" w:rsidRPr="0028367B">
        <w:rPr>
          <w:rFonts w:ascii="Palatino Linotype" w:hAnsi="Palatino Linotype"/>
          <w:sz w:val="21"/>
          <w:szCs w:val="21"/>
        </w:rPr>
        <w:t xml:space="preserve"> as another standard</w:t>
      </w:r>
      <w:r w:rsidR="005923C3">
        <w:rPr>
          <w:rFonts w:ascii="Palatino Linotype" w:hAnsi="Palatino Linotype"/>
          <w:sz w:val="21"/>
          <w:szCs w:val="21"/>
        </w:rPr>
        <w:t xml:space="preserve"> gap-filling</w:t>
      </w:r>
      <w:r w:rsidR="003B284C" w:rsidRPr="0028367B">
        <w:rPr>
          <w:rFonts w:ascii="Palatino Linotype" w:hAnsi="Palatino Linotype"/>
          <w:sz w:val="21"/>
          <w:szCs w:val="21"/>
        </w:rPr>
        <w:t xml:space="preserve"> method. </w:t>
      </w:r>
      <w:r w:rsidRPr="00E732DE">
        <w:rPr>
          <w:rFonts w:ascii="Palatino Linotype" w:hAnsi="Palatino Linotype"/>
          <w:sz w:val="21"/>
          <w:szCs w:val="21"/>
        </w:rPr>
        <w:t xml:space="preserve"> </w:t>
      </w:r>
      <w:r w:rsidR="002768F5">
        <w:rPr>
          <w:rFonts w:ascii="Palatino Linotype" w:hAnsi="Palatino Linotype"/>
          <w:sz w:val="21"/>
          <w:szCs w:val="21"/>
        </w:rPr>
        <w:t>Furthermore</w:t>
      </w:r>
      <w:r w:rsidRPr="00E732DE">
        <w:rPr>
          <w:rFonts w:ascii="Palatino Linotype" w:hAnsi="Palatino Linotype"/>
          <w:sz w:val="21"/>
          <w:szCs w:val="21"/>
        </w:rPr>
        <w:t xml:space="preserve">, there are a </w:t>
      </w:r>
      <w:r w:rsidR="00BE654A">
        <w:rPr>
          <w:rFonts w:ascii="Palatino Linotype" w:hAnsi="Palatino Linotype"/>
          <w:sz w:val="21"/>
          <w:szCs w:val="21"/>
        </w:rPr>
        <w:t>wide</w:t>
      </w:r>
      <w:r w:rsidRPr="00E732DE">
        <w:rPr>
          <w:rFonts w:ascii="Palatino Linotype" w:hAnsi="Palatino Linotype"/>
          <w:sz w:val="21"/>
          <w:szCs w:val="21"/>
        </w:rPr>
        <w:t xml:space="preserve"> variety of different ANNs algorithms used in the field </w:t>
      </w:r>
      <w:r w:rsidRPr="00E732DE">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{"citationItems":[{"id":"ITEM-1","itemData":{"DOI":"10.1016/j.agrformet.2007.08.011","ISBN":"0168-1923","ISSN":"01681923","PMID":"10523761","abstract":"We review 15 techniques for estimating missing values of net ecosystem CO2exchange (NEE) in eddy covariance time series and evaluate their performance for different artificial gap scenarios based on a set of 10 benchmark datasets from six forested sites in Europe. The goal of gap filling is the reproduction of the NEE time series and hence this present work focuses on estimating missing NEE values, not on editing or the removal of suspect values in these time series due to systematic errors in the measurements (e.g., nighttime flux, advection). The gap filling was examined by generating 50 secondary datasets with artificial gaps (ranging in length from single half-hours to 12 consecutive days) for each benchmark dataset and evaluating the performance with a variety of statistical metrics. The performance of the gap filling varied among sites and depended on the level of aggregation (native half-hourly time step versus daily), long gaps were more difficult to fill than short gaps, and differences among the techniques were more pronounced during the day than at night. The non-linear regression techniques (NLRs), the look-up table (LUT), marginal distribution sampling (MDS), and the semi-parametric model (SPM) generally showed good overall performance. The artificial neural network based techniques (ANNs) were generally, if only slightly, superior to the other techniques. The simple interpolation technique of mean diurnal variation (MDV) showed a moderate but consistent performance. Several sophisticated techniques, the dual unscented Kalman filter (UKF), the multiple imputation method (MIM), the terrestrial biosphere model (BETHY), but also one of the ANNs and one of the NLRs showed high biases which resulted in a low reliability of the annual sums, indicating that additional development might be needed. An uncertainty analysis comparing the estimated random error in the 10 benchmark datasets with the artificial gap residuals suggested that the techniques are already at or very close to the noise limit of the measurements. Based on the techniques and site data examined here, the effect of gap filling on the annual sums of NEE is modest, with most techniques falling within a range of ±25 g C m-2year-1. © 2007 Elsevier B.V. All rights reserved.","author":[{"dropping-particle":"","family":"Moffat","given":"Antje M.","non-dropping-particle":"","parse-names":false,"suffix":""},{"dropping-particle":"","family":"Papale","given":"Dario","non-dropping-particle":"","parse-names":false,"suffix":""},{"dropping-particle":"","family":"Reichstein","given":"Markus","non-dropping-particle":"","parse-names":false,"suffix":""},{"dropping-particle":"","family":"Hollinger","given":"David Y.","non-dropping-particle":"","parse-names":false,"suffix":""},{"dropping-particle":"","family":"Richardson","given":"Andrew D.","non-dropping-particle":"","parse-names":false,"suffix":""},{"dropping-particle":"","family":"Barr","given":"Alan G.","non-dropping-particle":"","parse-names":false,"suffix":""},{"dropping-particle":"","family":"Beckstein","given":"Clemens","non-dropping-particle":"","parse-names":false,"suffix":""},{"dropping-particle":"","family":"Braswell","given":"Bobby H.","non-dropping-particle":"","parse-names":false,"suffix":""},{"dropping-particle":"","family":"Churkina","given":"Galina","non-dropping-particle":"","parse-names":false,"suffix":""},{"dropping-particle":"","family":"Desai","given":"Ankur R.","non-dropping-particle":"","parse-names":false,"suffix":""},{"dropping-particle":"","family":"Falge","given":"Eva","non-dropping-particle":"","parse-names":false,"suffix":""},{"dropping-particle":"","family":"Gove","given":"Jeffrey H.","non-dropping-particle":"","parse-names":false,"suffix":""},{"dropping-particle":"","family":"Heimann","given":"Martin","non-dropping-particle":"","parse-names":false,"suffix":""},{"dropping-particle":"","family":"Hui","given":"Dafeng","non-dropping-particle":"","parse-names":false,"suffix":""},{"dropping-particle":"","family":"Jarvis","given":"Andrew J.","non-dropping-particle":"","parse-names":false,"suffix":""},{"dropping-particle":"","family":"Kattge","given":"Jens","non-dropping-particle":"","parse-names":false,"suffix":""},{"dropping-particle":"","family":"Noormets","given":"Asko","non-dropping-particle":"","parse-names":false,"suffix":""},{"dropping-particle":"","family":"Stauch","given":"Vanessa J.","non-dropping-particle":"","parse-names":false,"suffix":""}],"container-title":"Agricultural and Forest Meteorology","id":"ITEM-1","issue":"3-4","issued":{"date-parts":[["2007","12","10"]]},"page":"209-232","publisher":"Elsevier","title":"Comprehensive comparison of gap-filling techniques for eddy covariance net carbon fluxes","type":"article-journal","volume":"147"},"uris":["http://www.mendeley.com/documents/?uuid=c3d5e64d-dcec-3883-a4ed-17574d367150"]},{"id":"ITEM-2","itemData":{"DOI":"10.1029/2005JD006154","ISBN":"0148-0227","ISSN":"01480227","abstract":"We present an uncertainty analysis of gross ecosystem carbon exchange (GEE) estimates derived from 7 years of continuous eddy covariance measurements of forest-atmosphere CO2 fluxes at Howland Forest, Maine, USA. These data, which have high temporal resolution, can be used to validate process modeling analyses, remote sensing assessments, and field surveys. However, separation of tower-based net ecosystem exchange (NEE) into its components (respiration losses and photosynthetic uptake) requires at least one application of a model, which is usually a regression model fitted to nighttime data and extrapolated for all daytime intervals. In addition, the existence of a significant amount of missing data in eddy flux time series requires a model for daytime NEE as well. Statistical approaches for analytically specifying prediction intervals associated with a regression require, among other things, constant variance of the data, normally distributed residuals, and linearizable regression models. Because the NEE data do not conform to these criteria, we used a Monte Carlo approach (bootstrapping) to quantify the statistical uncertainty of GEE estimates and present this uncertainty in the form of 90% prediction limits. We explore two examples of regression models for modeling respiration and daytime NEE: (1) a simple, physiologically based model from the literature and (2) a nonlinear regression model based on an artificial neural network. We find that uncertainty at the half-hourly timescale is generally on the order of the observations themselves (i.e., &amp;#8764;100%) but is much less at annual timescales (&amp;#8764;10%). On the other hand, this small absolute uncertainty is commensurate with the interannual variability in estimated GEE. The largest uncertainty is associated with choice of model type, which raises basic questions about the relative roles of models and data.","author":[{"dropping-particle":"","family":"Hagen","given":"Steve C.","non-dropping-particle":"","parse-names":false,"suffix":""},{"dropping-particle":"","family":"Braswell","given":"B. H.","non-dropping-particle":"","parse-names":false,"suffix":""},{"dropping-particle":"","family":"Linder","given":"E.","non-dropping-particle":"","parse-names":false,"suffix":""},{"dropping-particle":"","family":"Frolking","given":"S.","non-dropping-particle":"","parse-names":false,"suffix":""},{"dropping-particle":"","family":"Richardson","given":"A. D.","non-dropping-particle":"","parse-names":false,"suffix":""},{"dropping-particle":"","family":"Hollinger","given":"D. Y.","non-dropping-particle":"","parse-names":false,"suffix":""}],"container-title":"Journal of Geophysical Research Atmospheres","id":"ITEM-2","issue":"8","issued":{"date-parts":[["2006"]]},"page":"1-12","title":"Statistical uncertainty of eddy flux - Based estimates of gross ecosystem carbon exchange at Howland Forest, Maine","type":"article-journal","volume":"111"},"uris":["http://www.mendeley.com/documents/?uuid=91a17784-966c-44ce-b8c7-53d2d5fd4d31"]},{"id":"ITEM-3","itemData":{"DOI":"10.1016/j.agrformet.2016.10.018","ISBN":"0168-1923","ISSN":"01681923","abstract":"The high utility of eddy covariance (EC) data has made it the cornerstone of carbon dynamics research for more than two decades. However, a substantial number of measurements from EC data can be missing for various reasons. Robust gap-filling methods are required to estimate carbon budgets from net ecosystem exchange measurements of CO2(NEE) with high precision and accuracy. While the gap-filled methods used have provided unbiased estimates of annual NEE, little research has been done on preserving the variance structures associated with gap-filled flux data. In this project, we used EC data from a longleaf pine ecosystem located in the southeast US to investigate variance preservation in gap-filling methods. We used three non-linear regression approaches to impute artificially created gaps of different sizes via light and temperature response curves: 1) “traditional” fixed monthly window, 2) moving window, and 3) moving window with parameter prediction using physiological drivers. The results of gap-filling simulations showed that the variability of NEE estimates made with moving window and parameter prediction methods were closer to that of observed NEE, whereas the traditional method had overall lower variability. The average root mean square errors (RMSE) of predictions was lower for moving window and parameter prediction (3.38 and 3.22, respectively), versus that of the traditional method (3.42) over one year, including both daytime and nighttime data across all gap sizes. The variances associated with moving window and parameter prediction methods were 52% and 57%, respectively, of the observed variance, versus that of the traditional (51%), while the average of first-order autocorrelation coefficients was 0.76 for each method compared to 0.58 for observed. The results showed that the moving window approaches provided better estimates (lower RMSEs and more similar variance) at annual scales, yet underestimated the observed variance. These results contribute toward the development of a framework of standardized gap-filling approaches which maintain variation inherent in EC data. Moreover, these results call for further research on potential environmental drivers and their interactions for inclusion in gap-filling models, as well as exploration of sampling size of estimation windows and averaging time (half hour) of flux data to promote variance maintenance and decrease the autocorrelation of predictions.","author":[{"dropping-particle":"","family":"Kunwor","given":"Sujit","non-dropping-particle":"","parse-names":false,"suffix":""},{"dropping-particle":"","family":"Starr","given":"Gregory","non-dropping-particle":"","parse-names":false,"suffix":""},{"dropping-particle":"","family":"Loescher","given":"Henry W.","non-dropping-particle":"","parse-names":false,"suffix":""},{"dropping-particle":"","family":"Staudhammer","given":"Christina L.","non-dropping-particle":"","parse-names":false,"suffix":""}],"container-title":"Agricultural and Forest Meteorology","id":"ITEM-3","issued":{"date-parts":[["2017"]]},"page":"635-649","publisher":"Elsevier B.V.","title":"Preserving the variance in imputed eddy-covariance measurements: Alternative methods for defensible gap filling","type":"article-journal","volume":"232"},"uris":["http://www.mendeley.com/documents/?uuid=5d8de99f-bd0d-45cb-90fb-30de86498c84"]},{"id":"ITEM-4","itemData":{"DOI":"10.5194/bg-14-2903-2017","ISBN":"1810-6285","ISSN":"17264189","abstract":"&lt;p&gt;Measurement of the exchange of energy and mass between the surface and the atmospheric boundary-layer by the eddy covariance technique has undergone great change in the last two decades. Early studies of these exchanges were confined to brief field campaigns in carefully controlled conditions followed by months of data analysis. Current practice is to run tower-based eddy covariance systems continuously over several years due to the need for continuous monitoring as part of a global effort to develop local-, regional-, continental- and global-scale budgets of carbon, water and energy. Efficient methods of processing the increased quantities of data are needed to maximise the time available for analysis and interpretation. Standardised methods are needed to remove differences in data processing as possible contributors to observed spatial variability. Furthermore, public availability of these datasets assists with undertaking global research efforts. The OzFlux data path has been developed (i) to provide a standard set of quality control and post-processing tools across the network, thereby facilitating inter-site integration and spatial comparisons; (ii) to increase the time available to researchers for analysis and interpretation by reducing the time spent collecting and processing data; (iii) to propagate both data and metadata to the final product; and (iv) to facilitate the use of the OzFlux data by adopting a standard file format and making the data available from web-based portals. The fundamentals of the OzFlux data path include the adoption of netCDF as the underlying file format to integrate data and metadata, a suite of Python scripts to provide a standard quality control, post-processing, gap filling and partitioning environment, a portal from which data can be downloaded and an OPeNDAP server offering internet access to the latest version of the OzFlux data set. Discovery of the OzFlux data set is facilitated through incorporation in FluxNet data syntheses and the publication of collection metadata via the RIF-CS format. This paper serves two purposes. The first is to describe the datasets, along with their quality control and post-processing, for the other papers of this Special Issue. The second is to provide an example of one solution to the data collection and curation challenges that are encountered by similar flux tower networks worldwide.&lt;/p&gt;","author":[{"dropping-particle":"","family":"Isaac","given":"Peter","non-dropping-particle":"","parse-names":false,"suffix":""},{"dropping-particle":"","family":"Cleverly","given":"James","non-dropping-particle":"","parse-names":false,"suffix":""},{"dropping-particle":"","family":"McHugh","given":"Ian","non-dropping-particle":"","parse-names":false,"suffix":""},{"dropping-particle":"","family":"Gorsel","given":"Eva","non-dropping-particle":"Van","parse-names":false,"suffix":""},{"dropping-particle":"","family":"Ewenz","given":"Cacilia","non-dropping-particle":"","parse-names":false,"suffix":""},{"dropping-particle":"","family":"Beringer","given":"Jason","non-dropping-particle":"","parse-names":false,"suffix":""}],"container-title":"Biogeosciences","id":"ITEM-4","issue":"12","issued":{"date-parts":[["2017"]]},"page":"2903-2928","title":"OzFlux data: Network integration from collection to curation","type":"article-journal","volume":"14"},"uris":["http://www.mendeley.com/documents/?uuid=e5694576-d7d9-4e49-8ead-f7cb7fbc184e"]},{"id":"ITEM-5","itemData":{"DOI":"doi:10.5194/bg-2016-188","author":[{"dropping-particle":"","family":"Beringer","given":"Jason","non-dropping-particle":"","parse-names":false,"suffix":""},{"dropping-particle":"","family":"McHugh","given":"Ian","non-dropping-particle":"","parse-names":false,"suffix":""},{"dropping-particle":"","family":"KLJUN","given":"NATASCHA","non-dropping-particle":"","parse-names":false,"suffix":""}],"container-title":"Biogeosciences Discussions","id":"ITEM-5","issue":"In prep","issued":{"date-parts":[["2016"]]},"page":"1457-1460","title":"Dynamic INtegrated Gap filling and partitioning for Ozflux (DINGO)","type":"article-journal","volume":"OzFlux spe"},"uris":["http://www.mendeley.com/documents/?uuid=f07d58e0-7f87-431a-af14-15f00fe9eda5"]}],"mendeley":{"formattedCitation":"(Beringer et al., 2016b; Hagen et al., 2006; Isaac et al., 2017; Kunwor et al., 2017; Moffat et al., 2007)","plainTextFormattedCitation":"(Beringer et al., 2016b; Hagen et al., 2006; Isaac et al., 2017; Kunwor et al., 2017; Moffat et al., 2007)","previouslyFormattedCitation":"(Beringer et al., 2016b; Hagen et al., 2006; Isaac et al., 2017; Kunwor et al., 2017; Moffat et al., 2007)"},"properties":{"noteIndex":0},"schema":"https://github.com/citation-style-language/schema/raw/master/csl-citation.json"}</w:instrText>
      </w:r>
      <w:r w:rsidRPr="00E732DE">
        <w:rPr>
          <w:rFonts w:ascii="Palatino Linotype" w:hAnsi="Palatino Linotype"/>
          <w:sz w:val="21"/>
          <w:szCs w:val="21"/>
        </w:rPr>
        <w:fldChar w:fldCharType="separate"/>
      </w:r>
      <w:r w:rsidR="009A68D4" w:rsidRPr="009A68D4">
        <w:rPr>
          <w:rFonts w:ascii="Palatino Linotype" w:hAnsi="Palatino Linotype"/>
          <w:noProof/>
          <w:sz w:val="21"/>
          <w:szCs w:val="21"/>
        </w:rPr>
        <w:t>(Beringer et al., 2016b; Hagen et al., 2006; Isaac et al., 2017; Kunwor et al., 2017; Moffat et al., 2007)</w:t>
      </w:r>
      <w:r w:rsidRPr="00E732DE">
        <w:rPr>
          <w:rFonts w:ascii="Palatino Linotype" w:hAnsi="Palatino Linotype"/>
          <w:sz w:val="21"/>
          <w:szCs w:val="21"/>
        </w:rPr>
        <w:fldChar w:fldCharType="end"/>
      </w:r>
      <w:r w:rsidRPr="00E732DE">
        <w:rPr>
          <w:rFonts w:ascii="Palatino Linotype" w:hAnsi="Palatino Linotype"/>
          <w:sz w:val="21"/>
          <w:szCs w:val="21"/>
        </w:rPr>
        <w:t xml:space="preserve">, and </w:t>
      </w:r>
      <w:r w:rsidR="00981815">
        <w:rPr>
          <w:rFonts w:ascii="Palatino Linotype" w:hAnsi="Palatino Linotype"/>
          <w:sz w:val="21"/>
          <w:szCs w:val="21"/>
        </w:rPr>
        <w:t>the</w:t>
      </w:r>
      <w:r w:rsidR="00981815" w:rsidRPr="00E732DE">
        <w:rPr>
          <w:rFonts w:ascii="Palatino Linotype" w:hAnsi="Palatino Linotype"/>
          <w:sz w:val="21"/>
          <w:szCs w:val="21"/>
        </w:rPr>
        <w:t xml:space="preserve"> </w:t>
      </w:r>
      <w:r w:rsidRPr="00E732DE">
        <w:rPr>
          <w:rFonts w:ascii="Palatino Linotype" w:hAnsi="Palatino Linotype"/>
          <w:sz w:val="21"/>
          <w:szCs w:val="21"/>
        </w:rPr>
        <w:t xml:space="preserve">minor superiority of RF and XGB cannot be generalised without additional </w:t>
      </w:r>
      <w:r w:rsidR="00981815">
        <w:rPr>
          <w:rFonts w:ascii="Palatino Linotype" w:hAnsi="Palatino Linotype"/>
          <w:sz w:val="21"/>
          <w:szCs w:val="21"/>
        </w:rPr>
        <w:t>case studies</w:t>
      </w:r>
      <w:r w:rsidRPr="00E732DE">
        <w:rPr>
          <w:rFonts w:ascii="Palatino Linotype" w:hAnsi="Palatino Linotype"/>
          <w:sz w:val="21"/>
          <w:szCs w:val="21"/>
        </w:rPr>
        <w:t xml:space="preserve">. </w:t>
      </w:r>
      <w:r w:rsidR="00BF5BA6">
        <w:rPr>
          <w:rFonts w:ascii="Palatino Linotype" w:hAnsi="Palatino Linotype"/>
          <w:sz w:val="21"/>
          <w:szCs w:val="21"/>
        </w:rPr>
        <w:t>As such,</w:t>
      </w:r>
      <w:r w:rsidRPr="00E732DE">
        <w:rPr>
          <w:rFonts w:ascii="Palatino Linotype" w:hAnsi="Palatino Linotype"/>
          <w:sz w:val="21"/>
          <w:szCs w:val="21"/>
        </w:rPr>
        <w:t xml:space="preserve"> we suggest </w:t>
      </w:r>
      <w:r w:rsidR="005E0E1F">
        <w:rPr>
          <w:rFonts w:ascii="Palatino Linotype" w:hAnsi="Palatino Linotype"/>
          <w:sz w:val="21"/>
          <w:szCs w:val="21"/>
        </w:rPr>
        <w:t>other</w:t>
      </w:r>
      <w:r w:rsidRPr="00E732DE">
        <w:rPr>
          <w:rFonts w:ascii="Palatino Linotype" w:hAnsi="Palatino Linotype"/>
          <w:sz w:val="21"/>
          <w:szCs w:val="21"/>
        </w:rPr>
        <w:t xml:space="preserve"> researche</w:t>
      </w:r>
      <w:r w:rsidR="00981815">
        <w:rPr>
          <w:rFonts w:ascii="Palatino Linotype" w:hAnsi="Palatino Linotype"/>
          <w:sz w:val="21"/>
          <w:szCs w:val="21"/>
        </w:rPr>
        <w:t>r</w:t>
      </w:r>
      <w:r w:rsidRPr="00E732DE">
        <w:rPr>
          <w:rFonts w:ascii="Palatino Linotype" w:hAnsi="Palatino Linotype"/>
          <w:sz w:val="21"/>
          <w:szCs w:val="21"/>
        </w:rPr>
        <w:t xml:space="preserve">s to use the RF, especially </w:t>
      </w:r>
      <w:r w:rsidR="00981815">
        <w:rPr>
          <w:rFonts w:ascii="Palatino Linotype" w:hAnsi="Palatino Linotype"/>
          <w:sz w:val="21"/>
          <w:szCs w:val="21"/>
        </w:rPr>
        <w:t>for</w:t>
      </w:r>
      <w:r w:rsidR="00981815" w:rsidRPr="00E732DE">
        <w:rPr>
          <w:rFonts w:ascii="Palatino Linotype" w:hAnsi="Palatino Linotype"/>
          <w:sz w:val="21"/>
          <w:szCs w:val="21"/>
        </w:rPr>
        <w:t xml:space="preserve"> </w:t>
      </w:r>
      <w:proofErr w:type="spellStart"/>
      <w:r w:rsidRPr="00E732DE">
        <w:rPr>
          <w:rFonts w:ascii="Palatino Linotype" w:hAnsi="Palatino Linotype"/>
          <w:sz w:val="21"/>
          <w:szCs w:val="21"/>
        </w:rPr>
        <w:t>Fh</w:t>
      </w:r>
      <w:proofErr w:type="spellEnd"/>
      <w:r w:rsidRPr="00E732DE">
        <w:rPr>
          <w:rFonts w:ascii="Palatino Linotype" w:hAnsi="Palatino Linotype"/>
          <w:sz w:val="21"/>
          <w:szCs w:val="21"/>
        </w:rPr>
        <w:t xml:space="preserve"> and Fc alongside the ANNs to find out which one performs better in the challenging scenarios</w:t>
      </w:r>
      <w:r w:rsidR="00024419">
        <w:rPr>
          <w:rFonts w:ascii="Palatino Linotype" w:hAnsi="Palatino Linotype"/>
          <w:sz w:val="21"/>
          <w:szCs w:val="21"/>
        </w:rPr>
        <w:t xml:space="preserve"> (</w:t>
      </w:r>
      <w:proofErr w:type="gramStart"/>
      <w:r w:rsidRPr="00E732DE">
        <w:rPr>
          <w:rFonts w:ascii="Palatino Linotype" w:hAnsi="Palatino Linotype"/>
          <w:sz w:val="21"/>
          <w:szCs w:val="21"/>
        </w:rPr>
        <w:t>e.g</w:t>
      </w:r>
      <w:r w:rsidR="00276A9E">
        <w:rPr>
          <w:rFonts w:ascii="Palatino Linotype" w:hAnsi="Palatino Linotype"/>
          <w:sz w:val="21"/>
          <w:szCs w:val="21"/>
        </w:rPr>
        <w:t>.</w:t>
      </w:r>
      <w:proofErr w:type="gramEnd"/>
      <w:r w:rsidRPr="00E732DE">
        <w:rPr>
          <w:rFonts w:ascii="Palatino Linotype" w:hAnsi="Palatino Linotype"/>
          <w:sz w:val="21"/>
          <w:szCs w:val="21"/>
        </w:rPr>
        <w:t xml:space="preserve"> when the gaps are long</w:t>
      </w:r>
      <w:r w:rsidR="00024419">
        <w:rPr>
          <w:rFonts w:ascii="Palatino Linotype" w:hAnsi="Palatino Linotype"/>
          <w:sz w:val="21"/>
          <w:szCs w:val="21"/>
        </w:rPr>
        <w:t>)</w:t>
      </w:r>
      <w:r w:rsidRPr="00E732DE">
        <w:rPr>
          <w:rFonts w:ascii="Palatino Linotype" w:hAnsi="Palatino Linotype"/>
          <w:sz w:val="21"/>
          <w:szCs w:val="21"/>
        </w:rPr>
        <w:t xml:space="preserve">. Another option is to develop </w:t>
      </w:r>
      <w:r w:rsidR="002F204C">
        <w:rPr>
          <w:rFonts w:ascii="Palatino Linotype" w:hAnsi="Palatino Linotype"/>
          <w:sz w:val="21"/>
          <w:szCs w:val="21"/>
        </w:rPr>
        <w:t>ensemble models</w:t>
      </w:r>
      <w:r w:rsidRPr="00E732DE">
        <w:rPr>
          <w:rFonts w:ascii="Palatino Linotype" w:hAnsi="Palatino Linotype"/>
          <w:sz w:val="21"/>
          <w:szCs w:val="21"/>
        </w:rPr>
        <w:t xml:space="preserve"> to improve the results </w:t>
      </w:r>
      <w:r w:rsidR="00024419">
        <w:rPr>
          <w:rFonts w:ascii="Palatino Linotype" w:hAnsi="Palatino Linotype"/>
          <w:sz w:val="21"/>
          <w:szCs w:val="21"/>
        </w:rPr>
        <w:t xml:space="preserve">over a </w:t>
      </w:r>
      <w:r w:rsidRPr="00E732DE">
        <w:rPr>
          <w:rFonts w:ascii="Palatino Linotype" w:hAnsi="Palatino Linotype"/>
          <w:sz w:val="21"/>
          <w:szCs w:val="21"/>
        </w:rPr>
        <w:t xml:space="preserve">single algorithm </w:t>
      </w:r>
      <w:r w:rsidRPr="00E732DE">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{"citationItems":[{"id":"ITEM-1","itemData":{"DOI":"10.1016/j.agrformet.2007.08.011","ISBN":"0168-1923","ISSN":"01681923","PMID":"10523761","abstract":"We review 15 techniques for estimating missing values of net ecosystem CO2exchange (NEE) in eddy covariance time series and evaluate their performance for different artificial gap scenarios based on a set of 10 benchmark datasets from six forested sites in Europe. The goal of gap filling is the reproduction of the NEE time series and hence this present work focuses on estimating missing NEE values, not on editing or the removal of suspect values in these time series due to systematic errors in the measurements (e.g., nighttime flux, advection). The gap filling was examined by generating 50 secondary datasets with artificial gaps (ranging in length from single half-hours to 12 consecutive days) for each benchmark dataset and evaluating the performance with a variety of statistical metrics. The performance of the gap filling varied among sites and depended on the level of aggregation (native half-hourly time step versus daily), long gaps were more difficult to fill than short gaps, and differences among the techniques were more pronounced during the day than at night. The non-linear regression techniques (NLRs), the look-up table (LUT), marginal distribution sampling (MDS), and the semi-parametric model (SPM) generally showed good overall performance. The artificial neural network based techniques (ANNs) were generally, if only slightly, superior to the other techniques. The simple interpolation technique of mean diurnal variation (MDV) showed a moderate but consistent performance. Several sophisticated techniques, the dual unscented Kalman filter (UKF), the multiple imputation method (MIM), the terrestrial biosphere model (BETHY), but also one of the ANNs and one of the NLRs showed high biases which resulted in a low reliability of the annual sums, indicating that additional development might be needed. An uncertainty analysis comparing the estimated random error in the 10 benchmark datasets with the artificial gap residuals suggested that the techniques are already at or very close to the noise limit of the measurements. Based on the techniques and site data examined here, the effect of gap filling on the annual sums of NEE is modest, with most techniques falling within a range of ±25 g C m-2year-1. © 2007 Elsevier B.V. All rights reserved.","author":[{"dropping-particle":"","family":"Moffat","given":"Antje M.","non-dropping-particle":"","parse-names":false,"suffix":""},{"dropping-particle":"","family":"Papale","given":"Dario","non-dropping-particle":"","parse-names":false,"suffix":""},{"dropping-particle":"","family":"Reichstein","given":"Markus","non-dropping-particle":"","parse-names":false,"suffix":""},{"dropping-particle":"","family":"Hollinger","given":"David Y.","non-dropping-particle":"","parse-names":false,"suffix":""},{"dropping-particle":"","family":"Richardson","given":"Andrew D.","non-dropping-particle":"","parse-names":false,"suffix":""},{"dropping-particle":"","family":"Barr","given":"Alan G.","non-dropping-particle":"","parse-names":false,"suffix":""},{"dropping-particle":"","family":"Beckstein","given":"Clemens","non-dropping-particle":"","parse-names":false,"suffix":""},{"dropping-particle":"","family":"Braswell","given":"Bobby H.","non-dropping-particle":"","parse-names":false,"suffix":""},{"dropping-particle":"","family":"Churkina","given":"Galina","non-dropping-particle":"","parse-names":false,"suffix":""},{"dropping-particle":"","family":"Desai","given":"Ankur R.","non-dropping-particle":"","parse-names":false,"suffix":""},{"dropping-particle":"","family":"Falge","given":"Eva","non-dropping-particle":"","parse-names":false,"suffix":""},{"dropping-particle":"","family":"Gove","given":"Jeffrey H.","non-dropping-particle":"","parse-names":false,"suffix":""},{"dropping-particle":"","family":"Heimann","given":"Martin","non-dropping-particle":"","parse-names":false,"suffix":""},{"dropping-particle":"","family":"Hui","given":"Dafeng","non-dropping-particle":"","parse-names":false,"suffix":""},{"dropping-particle":"","family":"Jarvis","given":"Andrew J.","non-dropping-particle":"","parse-names":false,"suffix":""},{"dropping-particle":"","family":"Kattge","given":"Jens","non-dropping-particle":"","parse-names":false,"suffix":""},{"dropping-particle":"","family":"Noormets","given":"Asko","non-dropping-particle":"","parse-names":false,"suffix":""},{"dropping-particle":"","family":"Stauch","given":"Vanessa J.","non-dropping-particle":"","parse-names":false,"suffix":""}],"container-title":"Agricultural and Forest Meteorology","id":"ITEM-1","issue":"3-4","issued":{"date-parts":[["2007","12","10"]]},"page":"209-232","publisher":"Elsevier","title":"Comprehensive comparison of gap-filling techniques for eddy covariance net carbon fluxes","type":"article-journal","volume":"147"},"uris":["http://www.mendeley.com/documents/?uuid=c3d5e64d-dcec-3883-a4ed-17574d367150"]}],"mendeley":{"formattedCitation":"(Moffat et al., 2007)","plainTextFormattedCitation":"(Moffat et al., 2007)","previouslyFormattedCitation":"(Moffat et al., 2007)"},"properties":{"noteIndex":0},"schema":"https://github.com/citation-style-language/schema/raw/master/csl-citation.json"}</w:instrText>
      </w:r>
      <w:r w:rsidRPr="00E732DE">
        <w:rPr>
          <w:rFonts w:ascii="Palatino Linotype" w:hAnsi="Palatino Linotype"/>
          <w:sz w:val="21"/>
          <w:szCs w:val="21"/>
        </w:rPr>
        <w:fldChar w:fldCharType="separate"/>
      </w:r>
      <w:r w:rsidR="009A68D4" w:rsidRPr="009A68D4">
        <w:rPr>
          <w:rFonts w:ascii="Palatino Linotype" w:hAnsi="Palatino Linotype"/>
          <w:noProof/>
          <w:sz w:val="21"/>
          <w:szCs w:val="21"/>
        </w:rPr>
        <w:t>(Moffat et al., 2007)</w:t>
      </w:r>
      <w:r w:rsidRPr="00E732DE">
        <w:rPr>
          <w:rFonts w:ascii="Palatino Linotype" w:hAnsi="Palatino Linotype"/>
          <w:sz w:val="21"/>
          <w:szCs w:val="21"/>
        </w:rPr>
        <w:fldChar w:fldCharType="end"/>
      </w:r>
      <w:r w:rsidR="007B284E">
        <w:rPr>
          <w:rFonts w:ascii="Palatino Linotype" w:hAnsi="Palatino Linotype"/>
          <w:sz w:val="21"/>
          <w:szCs w:val="21"/>
        </w:rPr>
        <w:t>.</w:t>
      </w:r>
      <w:r w:rsidR="00925ECB">
        <w:rPr>
          <w:rFonts w:ascii="Palatino Linotype" w:hAnsi="Palatino Linotype"/>
          <w:sz w:val="21"/>
          <w:szCs w:val="21"/>
        </w:rPr>
        <w:t xml:space="preserve"> </w:t>
      </w:r>
      <w:r w:rsidR="00024419">
        <w:rPr>
          <w:rFonts w:ascii="Palatino Linotype" w:hAnsi="Palatino Linotype"/>
          <w:sz w:val="21"/>
          <w:szCs w:val="21"/>
        </w:rPr>
        <w:t>Ideally</w:t>
      </w:r>
      <w:r w:rsidR="007B284E">
        <w:rPr>
          <w:rFonts w:ascii="Palatino Linotype" w:hAnsi="Palatino Linotype"/>
          <w:sz w:val="21"/>
          <w:szCs w:val="21"/>
        </w:rPr>
        <w:t>,</w:t>
      </w:r>
      <w:r w:rsidRPr="00E732DE">
        <w:rPr>
          <w:rFonts w:ascii="Palatino Linotype" w:hAnsi="Palatino Linotype"/>
          <w:sz w:val="21"/>
          <w:szCs w:val="21"/>
        </w:rPr>
        <w:t xml:space="preserve"> a model with </w:t>
      </w:r>
      <w:r w:rsidR="00ED544E">
        <w:rPr>
          <w:rFonts w:ascii="Palatino Linotype" w:hAnsi="Palatino Linotype"/>
          <w:sz w:val="21"/>
          <w:szCs w:val="21"/>
        </w:rPr>
        <w:t xml:space="preserve">a </w:t>
      </w:r>
      <w:r w:rsidRPr="00E732DE">
        <w:rPr>
          <w:rFonts w:ascii="Palatino Linotype" w:hAnsi="Palatino Linotype"/>
          <w:sz w:val="21"/>
          <w:szCs w:val="21"/>
        </w:rPr>
        <w:t xml:space="preserve">higher level of flexibility is required in the field </w:t>
      </w:r>
      <w:r w:rsidRPr="00E732DE">
        <w:rPr>
          <w:rFonts w:ascii="Palatino Linotype" w:hAnsi="Palatino Linotype"/>
          <w:sz w:val="21"/>
          <w:szCs w:val="21"/>
        </w:rPr>
        <w:fldChar w:fldCharType="begin" w:fldLock="1"/>
      </w:r>
      <w:r w:rsidR="00D724B7">
        <w:rPr>
          <w:rFonts w:ascii="Palatino Linotype" w:hAnsi="Palatino Linotype"/>
          <w:sz w:val="21"/>
          <w:szCs w:val="21"/>
        </w:rPr>
        <w:instrText xml:space="preserve">ADDIN CSL_CITATION {"citationItems":[{"id":"ITEM-1","itemData":{"DOI":"10.1016/j.agrformet.2016.10.018","ISBN":"0168-1923","ISSN":"01681923","abstract":"The high utility of eddy covariance (EC) data has made it the cornerstone of carbon dynamics research for more than two decades. However, a substantial number of measurements from EC data can be missing for various reasons. Robust gap-filling methods are required to estimate carbon budgets from net ecosystem exchange measurements of CO2(NEE) with high precision and accuracy. While the gap-filled methods used have provided unbiased estimates of annual NEE, little research has been done on preserving the variance structures associated with gap-filled flux data. In this project, we used EC data from a longleaf pine ecosystem located in the southeast US to investigate variance preservation in gap-filling methods. We used three non-linear regression approaches to impute artificially created gaps of different sizes via light and temperature response curves: 1) “traditional” fixed monthly window, 2) moving window, and 3) moving window with parameter prediction using physiological drivers. The results of gap-filling simulations showed that the variability of NEE estimates made with moving window and parameter prediction methods were closer to that of observed NEE, whereas the traditional method had overall lower variability. The average root mean square errors (RMSE) of predictions was lower for moving window and parameter prediction (3.38 and 3.22, respectively), versus that of the traditional method (3.42) over one year, including both daytime and nighttime data across all gap sizes. The variances associated with moving window and parameter prediction methods were 52% and 57%, respectively, of the observed variance, versus that of the traditional (51%), while the average of first-order autocorrelation coefficients was 0.76 for each method compared to 0.58 for observed. The results showed that the moving window approaches provided better estimates (lower RMSEs and more similar variance) at annual scales, yet underestimated the observed variance. These results contribute toward the development of a framework of standardized gap-filling approaches which maintain variation inherent in EC data. Moreover, these results call for further research on potential environmental drivers and their interactions for inclusion in gap-filling models, as well as exploration of sampling size of estimation windows and averaging time (half hour) of flux data to promote variance maintenance and decrease the autocorrelation of predictions.","author":[{"dropping-particle":"","family":"Kunwor","given":"Sujit","non-dropping-particle":"","parse-names":false,"suffix":""},{"dropping-particle":"","family":"Starr","given":"Gregory","non-dropping-particle":"","parse-names":false,"suffix":""},{"dropping-particle":"","family":"Loescher","given":"Henry W.","non-dropping-particle":"","parse-names":false,"suffix":""},{"dropping-particle":"","family":"Staudhammer","given":"Christina L.","non-dropping-particle":"","parse-names":false,"suffix":""}],"container-title":"Agricultural and Forest Meteorology","id":"ITEM-1","issued":{"date-parts":[["2017"]]},"page":"635-649","publisher":"Elsevier B.V.","title":"Preserving the variance in imputed eddy-covariance measurements: Alternative methods for defensible gap filling","type":"article-journal","volume":"232"},"uris":["http://www.mendeley.com/documents/?uuid=5d8de99f-bd0d-45cb-90fb-30de86498c84"]},{"id":"ITEM-2","itemData":{"DOI":"10.1016/j.agrformet.2007.06.004","ISBN":"0168-1923","ISSN":"01681923","abstract":"Missing values in any data set create problems for researchers. The process by which missing values are replaced, and the data set is made complete, is generally referred to as imputation. Within the eddy flux community, the term \"gap filling\" is more commonly applied. A major challenge is that random errors in measured data result in uncertainty in the gap-filled values. In the context of eddy covariance flux records, filling long gaps (days to weeks), which are usually the result of instrument malfunction or system failure, is especially difficult because underlying properties of the ecosystem may change over time, resulting in additional uncertainties. We used synthetic data sets, derived by assimilating data from a range of FLUXNET sites into a simple ecosystem model, to evaluate the relationship between gap length and uncertainty in net ecosystem exchange (NEE) of CO2. Uncertainty always increased with gap length and there were seasonal patterns in this relationship. These patterns varied among ecosystem types, but were similar within the same ecosystem type (e.g., deciduous forests). In general, gaps of </w:instrText>
      </w:r>
      <w:r w:rsidR="00D724B7">
        <w:rPr>
          <w:rFonts w:ascii="Cambria Math" w:hAnsi="Cambria Math" w:cs="Cambria Math"/>
          <w:sz w:val="21"/>
          <w:szCs w:val="21"/>
        </w:rPr>
        <w:instrText>∼</w:instrText>
      </w:r>
      <w:r w:rsidR="00D724B7">
        <w:rPr>
          <w:rFonts w:ascii="Palatino Linotype" w:hAnsi="Palatino Linotype"/>
          <w:sz w:val="21"/>
          <w:szCs w:val="21"/>
        </w:rPr>
        <w:instrText>3 weeks during the winter dormant season resulted in little additional uncertainty at any of the sites studied. At worst (i.e., during spring green-up in a deciduous forest) a week-long gap could result in an additional uncertainty of roughly ±30 g C m-2year-1(at 95% confidence). This uncertainty adds to the roughly ±30 g C m-2year-1(at 95% confidence) uncertainty that arises from random measurement error. Unlike uncertainties due to random error, long gap uncertainties can be minimized through vigilance and a rapid response to system failure. Some strategies for reducing the occurrence of long gaps are discussed. © 2007 Elsevier B.V. All rights reserved.","author":[{"dropping-particle":"","family":"Richardson","given":"Andrew D.","non-dropping-particle":"","parse-names":false,"suffix":""},{"dropping-particle":"","family":"Hollinger","given":"David Y.","non-dropping-particle":"","parse-names":false,"suffix":""}],"container-title":"Agricultural and Forest Meteorology","id":"ITEM-2","issue":"3-4","issued":{"date-parts":[["2007"]]},"page":"199-208","title":"A method to estimate the additional uncertainty in gap-filled NEE resulting from long gaps in the CO2 flux record","type":"article-journal","volume":"147"},"uris":["http://www.mendeley.com/documents/?uuid=074fa42c-9c15-4daf-bc2d-7439d7145bbc"]},{"id":"ITEM-3","itemData":{"DOI":"10.1029/2005JD006154","ISBN":"0148-0227","ISSN":"01480227","abstract":"We present an uncertainty analysis of gross ecosystem carbon exchange (GEE) estimates derived from 7 years of continuous eddy covariance measurements of forest-atmosphere CO2 fluxes at Howland Forest, Maine, USA. These data, which have high temporal resolution, can be used to validate process modeling analyses, remote sensing assessments, and field surveys. However, separation of tower-based net ecosystem exchange (NEE) into its components (respiration losses and photosynthetic uptake) requires at least one application of a model, which is usually a regression model fitted to nighttime data and extrapolated for all daytime intervals. In addition, the existence of a significant amount of missing data in eddy flux time series requires a model for daytime NEE as well. Statistical approaches for analytically specifying prediction intervals associated with a regression require, among other things, constant variance of the data, normally distributed residuals, and linearizable regression models. Because the NEE data do not conform to these criteria, we used a Monte Carlo approach (bootstrapping) to quantify the statistical uncertainty of GEE estimates and present this uncertainty in the form of 90% prediction limits. We explore two examples of regression models for modeling respiration and daytime NEE: (1) a simple, physiologically based model from the literature and (2) a nonlinear regression model based on an artificial neural network. We find that uncertainty at the half-hourly timescale is generally on the order of the observations themselves (i.e., &amp;#8764;100%) but is much less at annual timescales (&amp;#8764;10%). On the other hand, this small absolute uncertainty is commensurate with the interannual variability in estimated GEE. The largest uncertainty is associated with choice of model type, which raises basic questions about the relative roles of models and data.","author":[{"dropping-particle":"","family":"Hagen","given":"Steve C.","non-dropping-particle":"","parse-names":false,"suffix":""},{"dropping-particle":"","family":"Braswell","given":"B. H.","non-dropping-particle":"","parse-names":false,"suffix":""},{"dropping-particle":"","family":"Linder","given":"E.","non-dropping-particle":"","parse-names":false,"suffix":""},{"dropping-particle":"","family":"Frolking","given":"S.","non-dropping-particle":"","parse-names":false,"suffix":""},{"dropping-particle":"","family":"Richardson","given":"A. D.","non-dropping-particle":"","parse-names":false,"suffix":""},{"dropping-particle":"","family":"Hollinger","given":"D. Y.","non-dropping-particle":"","parse-names":false,"suffix":""}],"container-title":"Journal of Geophysical Research Atmospheres","id":"ITEM-3","issue":"8","issued":{"date-parts":[["2006"]]},"page":"1-12","title":"Statistical uncertainty of eddy flux - Based estimates of gross ecosystem carbon exchange at Howland Forest, Maine","type":"article-journal","volume":"111"},"uris":["http://www.mendeley.com/documents/?uuid=91a17784-966c-44ce-b8c7-53d2d5fd4d31"]}],"mendeley":{"formattedCitation":"(Hagen et al., 2006; Kunwor et al., 2017; Richardson and Hollinger, 2007)","plainTextFormattedCitation":"(Hagen et al., 2006; Kunwor et al., 2017; Richardson and Hollinger, 2007)","previouslyFormattedCitation":"(Hagen et al., 2006; Kunwor et al., 2017; Richardson and Hollinger, 2007)"},"properties":{"noteIndex":0},"schema":"https://github.com/citation-style-language/schema/raw/master/csl-citation.json"}</w:instrText>
      </w:r>
      <w:r w:rsidRPr="00E732DE">
        <w:rPr>
          <w:rFonts w:ascii="Palatino Linotype" w:hAnsi="Palatino Linotype"/>
          <w:sz w:val="21"/>
          <w:szCs w:val="21"/>
        </w:rPr>
        <w:fldChar w:fldCharType="separate"/>
      </w:r>
      <w:r w:rsidR="009A68D4" w:rsidRPr="009A68D4">
        <w:rPr>
          <w:rFonts w:ascii="Palatino Linotype" w:hAnsi="Palatino Linotype"/>
          <w:noProof/>
          <w:sz w:val="21"/>
          <w:szCs w:val="21"/>
        </w:rPr>
        <w:t>(Hagen et al., 2006; Kunwor et al., 2017; Richardson and Hollinger, 2007)</w:t>
      </w:r>
      <w:r w:rsidRPr="00E732DE">
        <w:rPr>
          <w:rFonts w:ascii="Palatino Linotype" w:hAnsi="Palatino Linotype"/>
          <w:sz w:val="21"/>
          <w:szCs w:val="21"/>
        </w:rPr>
        <w:fldChar w:fldCharType="end"/>
      </w:r>
      <w:r w:rsidRPr="00E732DE">
        <w:rPr>
          <w:rFonts w:ascii="Palatino Linotype" w:hAnsi="Palatino Linotype"/>
          <w:sz w:val="21"/>
          <w:szCs w:val="21"/>
        </w:rPr>
        <w:t xml:space="preserve">. </w:t>
      </w:r>
      <w:r w:rsidR="00524BF0">
        <w:rPr>
          <w:rFonts w:ascii="Palatino Linotype" w:hAnsi="Palatino Linotype"/>
          <w:sz w:val="21"/>
          <w:szCs w:val="21"/>
        </w:rPr>
        <w:t xml:space="preserve">Finally, </w:t>
      </w:r>
      <w:r w:rsidR="004F2A57">
        <w:rPr>
          <w:rFonts w:ascii="Palatino Linotype" w:hAnsi="Palatino Linotype"/>
          <w:sz w:val="21"/>
          <w:szCs w:val="21"/>
        </w:rPr>
        <w:t>the ANNs, like the other ML algorithms, did not show a consistent superiority over the linear algorithms regarding the environmental driver</w:t>
      </w:r>
      <w:r w:rsidRPr="00E732DE">
        <w:rPr>
          <w:rFonts w:ascii="Palatino Linotype" w:hAnsi="Palatino Linotype"/>
          <w:sz w:val="21"/>
          <w:szCs w:val="21"/>
        </w:rPr>
        <w:t xml:space="preserve">s. Therefore, we do not recommend using </w:t>
      </w:r>
      <w:r w:rsidR="005277C3">
        <w:rPr>
          <w:rFonts w:ascii="Palatino Linotype" w:hAnsi="Palatino Linotype"/>
          <w:sz w:val="21"/>
          <w:szCs w:val="21"/>
        </w:rPr>
        <w:t>ML</w:t>
      </w:r>
      <w:r w:rsidRPr="00E732DE">
        <w:rPr>
          <w:rFonts w:ascii="Palatino Linotype" w:hAnsi="Palatino Linotype"/>
          <w:sz w:val="21"/>
          <w:szCs w:val="21"/>
        </w:rPr>
        <w:t xml:space="preserve"> algorithms in such scenarios, except for </w:t>
      </w:r>
      <w:proofErr w:type="spellStart"/>
      <w:proofErr w:type="gramStart"/>
      <w:r w:rsidRPr="00E732DE">
        <w:rPr>
          <w:rFonts w:ascii="Palatino Linotype" w:hAnsi="Palatino Linotype"/>
          <w:sz w:val="21"/>
          <w:szCs w:val="21"/>
        </w:rPr>
        <w:t>Fg</w:t>
      </w:r>
      <w:proofErr w:type="spellEnd"/>
      <w:proofErr w:type="gramEnd"/>
      <w:r w:rsidRPr="00E732DE">
        <w:rPr>
          <w:rFonts w:ascii="Palatino Linotype" w:hAnsi="Palatino Linotype"/>
          <w:sz w:val="21"/>
          <w:szCs w:val="21"/>
        </w:rPr>
        <w:t xml:space="preserve">, </w:t>
      </w:r>
      <w:r w:rsidR="008E44AB">
        <w:rPr>
          <w:rFonts w:ascii="Palatino Linotype" w:hAnsi="Palatino Linotype"/>
          <w:sz w:val="21"/>
          <w:szCs w:val="21"/>
        </w:rPr>
        <w:t xml:space="preserve">for </w:t>
      </w:r>
      <w:r w:rsidRPr="00E732DE">
        <w:rPr>
          <w:rFonts w:ascii="Palatino Linotype" w:hAnsi="Palatino Linotype"/>
          <w:sz w:val="21"/>
          <w:szCs w:val="21"/>
        </w:rPr>
        <w:t xml:space="preserve">which RF seems to be a better option. </w:t>
      </w:r>
    </w:p>
    <w:p w14:paraId="4BBB0271" w14:textId="24657B4B" w:rsidR="00F649C3" w:rsidRPr="00E732DE" w:rsidRDefault="00F649C3">
      <w:pPr>
        <w:ind w:firstLine="567"/>
        <w:jc w:val="lowKashida"/>
        <w:rPr>
          <w:rFonts w:ascii="Palatino Linotype" w:hAnsi="Palatino Linotype"/>
          <w:sz w:val="21"/>
          <w:szCs w:val="21"/>
        </w:rPr>
      </w:pPr>
      <w:r>
        <w:rPr>
          <w:rFonts w:ascii="Palatino Linotype" w:hAnsi="Palatino Linotype"/>
          <w:sz w:val="21"/>
          <w:szCs w:val="21"/>
        </w:rPr>
        <w:lastRenderedPageBreak/>
        <w:t xml:space="preserve">The MDS </w:t>
      </w:r>
      <w:r w:rsidR="00140491">
        <w:rPr>
          <w:rFonts w:ascii="Palatino Linotype" w:hAnsi="Palatino Linotype"/>
          <w:sz w:val="21"/>
          <w:szCs w:val="21"/>
        </w:rPr>
        <w:t xml:space="preserve">performed close to, yet not as well as the XGB, RF, and ANNS in </w:t>
      </w:r>
      <w:proofErr w:type="gramStart"/>
      <w:r w:rsidR="00140491">
        <w:rPr>
          <w:rFonts w:ascii="Palatino Linotype" w:hAnsi="Palatino Linotype"/>
          <w:sz w:val="21"/>
          <w:szCs w:val="21"/>
        </w:rPr>
        <w:t>gap-filling</w:t>
      </w:r>
      <w:proofErr w:type="gramEnd"/>
      <w:r w:rsidR="00140491">
        <w:rPr>
          <w:rFonts w:ascii="Palatino Linotype" w:hAnsi="Palatino Linotype"/>
          <w:sz w:val="21"/>
          <w:szCs w:val="21"/>
        </w:rPr>
        <w:t xml:space="preserve"> the fluxes. Its performance was close to the SVR, but was more reliable </w:t>
      </w:r>
      <w:r w:rsidR="002E4573">
        <w:rPr>
          <w:rFonts w:ascii="Palatino Linotype" w:hAnsi="Palatino Linotype"/>
          <w:sz w:val="21"/>
          <w:szCs w:val="21"/>
        </w:rPr>
        <w:t xml:space="preserve">for </w:t>
      </w:r>
      <w:r w:rsidR="00DE7B90">
        <w:rPr>
          <w:rFonts w:ascii="Palatino Linotype" w:hAnsi="Palatino Linotype"/>
          <w:sz w:val="21"/>
          <w:szCs w:val="21"/>
        </w:rPr>
        <w:t xml:space="preserve">Fe and </w:t>
      </w:r>
      <w:proofErr w:type="spellStart"/>
      <w:r w:rsidR="00DE7B90">
        <w:rPr>
          <w:rFonts w:ascii="Palatino Linotype" w:hAnsi="Palatino Linotype"/>
          <w:sz w:val="21"/>
          <w:szCs w:val="21"/>
        </w:rPr>
        <w:t>Fh</w:t>
      </w:r>
      <w:proofErr w:type="spellEnd"/>
      <w:r w:rsidR="00DE7B90">
        <w:rPr>
          <w:rFonts w:ascii="Palatino Linotype" w:hAnsi="Palatino Linotype"/>
          <w:sz w:val="21"/>
          <w:szCs w:val="21"/>
        </w:rPr>
        <w:t xml:space="preserve">. </w:t>
      </w:r>
      <w:r w:rsidR="00D11DF4">
        <w:rPr>
          <w:rFonts w:ascii="Palatino Linotype" w:hAnsi="Palatino Linotype"/>
          <w:sz w:val="21"/>
          <w:szCs w:val="21"/>
        </w:rPr>
        <w:t xml:space="preserve">It is worth mentioning that this performance </w:t>
      </w:r>
      <w:proofErr w:type="gramStart"/>
      <w:r w:rsidR="00D11DF4">
        <w:rPr>
          <w:rFonts w:ascii="Palatino Linotype" w:hAnsi="Palatino Linotype"/>
          <w:sz w:val="21"/>
          <w:szCs w:val="21"/>
        </w:rPr>
        <w:t>was achieved</w:t>
      </w:r>
      <w:proofErr w:type="gramEnd"/>
      <w:r w:rsidR="00D11DF4">
        <w:rPr>
          <w:rFonts w:ascii="Palatino Linotype" w:hAnsi="Palatino Linotype"/>
          <w:sz w:val="21"/>
          <w:szCs w:val="21"/>
        </w:rPr>
        <w:t xml:space="preserve"> despite the </w:t>
      </w:r>
      <w:r w:rsidR="004F2A57">
        <w:rPr>
          <w:rFonts w:ascii="Palatino Linotype" w:hAnsi="Palatino Linotype"/>
          <w:sz w:val="21"/>
          <w:szCs w:val="21"/>
        </w:rPr>
        <w:t>MDS using</w:t>
      </w:r>
      <w:r w:rsidR="00D11DF4">
        <w:rPr>
          <w:rFonts w:ascii="Palatino Linotype" w:hAnsi="Palatino Linotype"/>
          <w:sz w:val="21"/>
          <w:szCs w:val="21"/>
        </w:rPr>
        <w:t xml:space="preserve"> fewer input features. </w:t>
      </w:r>
      <w:r w:rsidR="00973223">
        <w:rPr>
          <w:rFonts w:ascii="Palatino Linotype" w:hAnsi="Palatino Linotype"/>
          <w:sz w:val="21"/>
          <w:szCs w:val="21"/>
        </w:rPr>
        <w:t>Its performance, however, was comparable with the ML algorithms, particularly when the gap lengths were relatively shorter (</w:t>
      </w:r>
      <w:r w:rsidR="0057107F">
        <w:rPr>
          <w:rFonts w:ascii="Palatino Linotype" w:hAnsi="Palatino Linotype"/>
          <w:sz w:val="21"/>
          <w:szCs w:val="21"/>
        </w:rPr>
        <w:t xml:space="preserve">equal to or </w:t>
      </w:r>
      <w:r w:rsidR="00973223">
        <w:rPr>
          <w:rFonts w:ascii="Palatino Linotype" w:hAnsi="Palatino Linotype"/>
          <w:sz w:val="21"/>
          <w:szCs w:val="21"/>
        </w:rPr>
        <w:t>smaller than 10 days).</w:t>
      </w:r>
      <w:r w:rsidR="00540196">
        <w:rPr>
          <w:rFonts w:ascii="Palatino Linotype" w:hAnsi="Palatino Linotype"/>
          <w:sz w:val="21"/>
          <w:szCs w:val="21"/>
        </w:rPr>
        <w:t xml:space="preserve"> </w:t>
      </w:r>
      <w:r w:rsidR="00EF4D0F">
        <w:rPr>
          <w:rFonts w:ascii="Palatino Linotype" w:hAnsi="Palatino Linotype"/>
          <w:sz w:val="21"/>
          <w:szCs w:val="21"/>
        </w:rPr>
        <w:t>As such, we recommend using the MDS when the gaps are not long or the available input fe</w:t>
      </w:r>
      <w:r w:rsidR="00451162">
        <w:rPr>
          <w:rFonts w:ascii="Palatino Linotype" w:hAnsi="Palatino Linotype"/>
          <w:sz w:val="21"/>
          <w:szCs w:val="21"/>
        </w:rPr>
        <w:t xml:space="preserve">atures are limited, especially considering that </w:t>
      </w:r>
      <w:r w:rsidR="00847F5A">
        <w:rPr>
          <w:rFonts w:ascii="Palatino Linotype" w:hAnsi="Palatino Linotype"/>
          <w:sz w:val="21"/>
          <w:szCs w:val="21"/>
        </w:rPr>
        <w:t xml:space="preserve">the MDS performs significantly faster than the ML algorithms, and </w:t>
      </w:r>
      <w:r w:rsidR="00D875DA">
        <w:rPr>
          <w:rFonts w:ascii="Palatino Linotype" w:hAnsi="Palatino Linotype"/>
          <w:sz w:val="21"/>
          <w:szCs w:val="21"/>
        </w:rPr>
        <w:t>is easier to use</w:t>
      </w:r>
      <w:r w:rsidR="00847F5A">
        <w:rPr>
          <w:rFonts w:ascii="Palatino Linotype" w:hAnsi="Palatino Linotype"/>
          <w:sz w:val="21"/>
          <w:szCs w:val="21"/>
        </w:rPr>
        <w:t xml:space="preserve">. </w:t>
      </w:r>
      <w:r w:rsidR="00D11DF4">
        <w:rPr>
          <w:rFonts w:ascii="Palatino Linotype" w:hAnsi="Palatino Linotype"/>
          <w:sz w:val="21"/>
          <w:szCs w:val="21"/>
        </w:rPr>
        <w:t xml:space="preserve"> </w:t>
      </w:r>
    </w:p>
    <w:p w14:paraId="52A79F4C" w14:textId="11B3BC78" w:rsidR="004A2FBD" w:rsidRPr="00E732DE" w:rsidRDefault="004A2FBD">
      <w:pPr>
        <w:ind w:firstLine="567"/>
        <w:jc w:val="lowKashida"/>
        <w:rPr>
          <w:rFonts w:ascii="Palatino Linotype" w:hAnsi="Palatino Linotype"/>
          <w:sz w:val="21"/>
          <w:szCs w:val="21"/>
        </w:rPr>
      </w:pPr>
      <w:r w:rsidRPr="00E732DE">
        <w:rPr>
          <w:rFonts w:ascii="Palatino Linotype" w:hAnsi="Palatino Linotype"/>
          <w:sz w:val="21"/>
          <w:szCs w:val="21"/>
        </w:rPr>
        <w:t xml:space="preserve">The SVR showed consistent inferiority over the other </w:t>
      </w:r>
      <w:r w:rsidR="005277C3">
        <w:rPr>
          <w:rFonts w:ascii="Palatino Linotype" w:hAnsi="Palatino Linotype"/>
          <w:sz w:val="21"/>
          <w:szCs w:val="21"/>
        </w:rPr>
        <w:t>ML</w:t>
      </w:r>
      <w:r w:rsidRPr="00E732DE">
        <w:rPr>
          <w:rFonts w:ascii="Palatino Linotype" w:hAnsi="Palatino Linotype"/>
          <w:sz w:val="21"/>
          <w:szCs w:val="21"/>
        </w:rPr>
        <w:t xml:space="preserve"> </w:t>
      </w:r>
      <w:r w:rsidR="00830204">
        <w:rPr>
          <w:rFonts w:ascii="Palatino Linotype" w:hAnsi="Palatino Linotype"/>
          <w:sz w:val="21"/>
          <w:szCs w:val="21"/>
        </w:rPr>
        <w:t>algorithms</w:t>
      </w:r>
      <w:r w:rsidRPr="00E732DE">
        <w:rPr>
          <w:rFonts w:ascii="Palatino Linotype" w:hAnsi="Palatino Linotype"/>
          <w:sz w:val="21"/>
          <w:szCs w:val="21"/>
        </w:rPr>
        <w:t xml:space="preserve"> and </w:t>
      </w:r>
      <w:r w:rsidR="00830204">
        <w:rPr>
          <w:rFonts w:ascii="Palatino Linotype" w:hAnsi="Palatino Linotype"/>
          <w:sz w:val="21"/>
          <w:szCs w:val="21"/>
        </w:rPr>
        <w:t xml:space="preserve">did not </w:t>
      </w:r>
      <w:proofErr w:type="spellStart"/>
      <w:r w:rsidR="00830204">
        <w:rPr>
          <w:rFonts w:ascii="Palatino Linotype" w:hAnsi="Palatino Linotype"/>
          <w:sz w:val="21"/>
          <w:szCs w:val="21"/>
        </w:rPr>
        <w:t>fulfill</w:t>
      </w:r>
      <w:proofErr w:type="spellEnd"/>
      <w:r w:rsidR="00830204">
        <w:rPr>
          <w:rFonts w:ascii="Palatino Linotype" w:hAnsi="Palatino Linotype"/>
          <w:sz w:val="21"/>
          <w:szCs w:val="21"/>
        </w:rPr>
        <w:t xml:space="preserve"> our</w:t>
      </w:r>
      <w:r w:rsidRPr="00E732DE">
        <w:rPr>
          <w:rFonts w:ascii="Palatino Linotype" w:hAnsi="Palatino Linotype"/>
          <w:sz w:val="21"/>
          <w:szCs w:val="21"/>
        </w:rPr>
        <w:t xml:space="preserve"> expectations</w:t>
      </w:r>
      <w:r w:rsidR="00276A9E">
        <w:rPr>
          <w:rFonts w:ascii="Palatino Linotype" w:hAnsi="Palatino Linotype"/>
          <w:sz w:val="21"/>
          <w:szCs w:val="21"/>
        </w:rPr>
        <w:t>,</w:t>
      </w:r>
      <w:r w:rsidRPr="00E732DE">
        <w:rPr>
          <w:rFonts w:ascii="Palatino Linotype" w:hAnsi="Palatino Linotype"/>
          <w:sz w:val="21"/>
          <w:szCs w:val="21"/>
        </w:rPr>
        <w:t xml:space="preserve"> neither for the meteorological drivers nor for the</w:t>
      </w:r>
      <w:r w:rsidR="00830204">
        <w:rPr>
          <w:rFonts w:ascii="Palatino Linotype" w:hAnsi="Palatino Linotype"/>
          <w:sz w:val="21"/>
          <w:szCs w:val="21"/>
        </w:rPr>
        <w:t xml:space="preserve"> major</w:t>
      </w:r>
      <w:r w:rsidRPr="00E732DE">
        <w:rPr>
          <w:rFonts w:ascii="Palatino Linotype" w:hAnsi="Palatino Linotype"/>
          <w:sz w:val="21"/>
          <w:szCs w:val="21"/>
        </w:rPr>
        <w:t xml:space="preserve"> fluxes. The only strength of the </w:t>
      </w:r>
      <w:proofErr w:type="gramStart"/>
      <w:r w:rsidRPr="00E732DE">
        <w:rPr>
          <w:rFonts w:ascii="Palatino Linotype" w:hAnsi="Palatino Linotype"/>
          <w:sz w:val="21"/>
          <w:szCs w:val="21"/>
        </w:rPr>
        <w:t>SVR  was</w:t>
      </w:r>
      <w:proofErr w:type="gramEnd"/>
      <w:r w:rsidRPr="00E732DE">
        <w:rPr>
          <w:rFonts w:ascii="Palatino Linotype" w:hAnsi="Palatino Linotype"/>
          <w:sz w:val="21"/>
          <w:szCs w:val="21"/>
        </w:rPr>
        <w:t xml:space="preserve"> that it captured the extreme values better than any other algorithm. However, </w:t>
      </w:r>
      <w:r w:rsidR="002E4573">
        <w:rPr>
          <w:rFonts w:ascii="Palatino Linotype" w:hAnsi="Palatino Linotype"/>
          <w:sz w:val="21"/>
          <w:szCs w:val="21"/>
        </w:rPr>
        <w:t>because of the larger</w:t>
      </w:r>
      <w:r w:rsidR="00985F37">
        <w:rPr>
          <w:rFonts w:ascii="Palatino Linotype" w:hAnsi="Palatino Linotype"/>
          <w:sz w:val="21"/>
          <w:szCs w:val="21"/>
        </w:rPr>
        <w:t xml:space="preserve"> </w:t>
      </w:r>
      <w:r w:rsidR="002A1674">
        <w:rPr>
          <w:rFonts w:ascii="Palatino Linotype" w:hAnsi="Palatino Linotype"/>
          <w:sz w:val="21"/>
          <w:szCs w:val="21"/>
        </w:rPr>
        <w:t>RMSE</w:t>
      </w:r>
      <w:r w:rsidR="00985F37">
        <w:rPr>
          <w:rFonts w:ascii="Palatino Linotype" w:hAnsi="Palatino Linotype"/>
          <w:sz w:val="21"/>
          <w:szCs w:val="21"/>
        </w:rPr>
        <w:t xml:space="preserve"> </w:t>
      </w:r>
      <w:r w:rsidRPr="00E732DE">
        <w:rPr>
          <w:rFonts w:ascii="Palatino Linotype" w:hAnsi="Palatino Linotype"/>
          <w:sz w:val="21"/>
          <w:szCs w:val="21"/>
        </w:rPr>
        <w:t>th</w:t>
      </w:r>
      <w:r w:rsidR="002A1674">
        <w:rPr>
          <w:rFonts w:ascii="Palatino Linotype" w:hAnsi="Palatino Linotype"/>
          <w:sz w:val="21"/>
          <w:szCs w:val="21"/>
        </w:rPr>
        <w:t>e mentioned</w:t>
      </w:r>
      <w:r w:rsidRPr="00E732DE">
        <w:rPr>
          <w:rFonts w:ascii="Palatino Linotype" w:hAnsi="Palatino Linotype"/>
          <w:sz w:val="21"/>
          <w:szCs w:val="21"/>
        </w:rPr>
        <w:t xml:space="preserve"> advantage se</w:t>
      </w:r>
      <w:r w:rsidR="00304D92">
        <w:rPr>
          <w:rFonts w:ascii="Palatino Linotype" w:hAnsi="Palatino Linotype"/>
          <w:sz w:val="21"/>
          <w:szCs w:val="21"/>
        </w:rPr>
        <w:t xml:space="preserve">ems to </w:t>
      </w:r>
      <w:proofErr w:type="gramStart"/>
      <w:r w:rsidR="00304D92">
        <w:rPr>
          <w:rFonts w:ascii="Palatino Linotype" w:hAnsi="Palatino Linotype"/>
          <w:sz w:val="21"/>
          <w:szCs w:val="21"/>
        </w:rPr>
        <w:t>be achieved</w:t>
      </w:r>
      <w:proofErr w:type="gramEnd"/>
      <w:r w:rsidR="00304D92">
        <w:rPr>
          <w:rFonts w:ascii="Palatino Linotype" w:hAnsi="Palatino Linotype"/>
          <w:sz w:val="21"/>
          <w:szCs w:val="21"/>
        </w:rPr>
        <w:t xml:space="preserve"> suspiciously </w:t>
      </w:r>
      <w:r w:rsidRPr="00E732DE">
        <w:rPr>
          <w:rFonts w:ascii="Palatino Linotype" w:hAnsi="Palatino Linotype"/>
          <w:sz w:val="21"/>
          <w:szCs w:val="21"/>
        </w:rPr>
        <w:t>and might have occurred due to over-fitting.</w:t>
      </w:r>
      <w:r w:rsidR="00304D92">
        <w:rPr>
          <w:rFonts w:ascii="Palatino Linotype" w:hAnsi="Palatino Linotype"/>
          <w:sz w:val="21"/>
          <w:szCs w:val="21"/>
        </w:rPr>
        <w:t xml:space="preserve"> This </w:t>
      </w:r>
      <w:r w:rsidR="00276A9E">
        <w:rPr>
          <w:rFonts w:ascii="Palatino Linotype" w:hAnsi="Palatino Linotype"/>
          <w:sz w:val="21"/>
          <w:szCs w:val="21"/>
        </w:rPr>
        <w:t xml:space="preserve">dubious performance </w:t>
      </w:r>
      <w:r w:rsidR="00304D92">
        <w:rPr>
          <w:rFonts w:ascii="Palatino Linotype" w:hAnsi="Palatino Linotype"/>
          <w:sz w:val="21"/>
          <w:szCs w:val="21"/>
        </w:rPr>
        <w:t xml:space="preserve">shows the SVR is </w:t>
      </w:r>
      <w:r w:rsidR="002E4573">
        <w:rPr>
          <w:rFonts w:ascii="Palatino Linotype" w:hAnsi="Palatino Linotype"/>
          <w:sz w:val="21"/>
          <w:szCs w:val="21"/>
        </w:rPr>
        <w:t xml:space="preserve">perhaps </w:t>
      </w:r>
      <w:r w:rsidR="00304D92">
        <w:rPr>
          <w:rFonts w:ascii="Palatino Linotype" w:hAnsi="Palatino Linotype"/>
          <w:sz w:val="21"/>
          <w:szCs w:val="21"/>
        </w:rPr>
        <w:t xml:space="preserve">more vulnerable to </w:t>
      </w:r>
      <w:r w:rsidR="00276A9E">
        <w:rPr>
          <w:rFonts w:ascii="Palatino Linotype" w:hAnsi="Palatino Linotype"/>
          <w:sz w:val="21"/>
          <w:szCs w:val="21"/>
        </w:rPr>
        <w:t xml:space="preserve">the </w:t>
      </w:r>
      <w:r w:rsidR="00304D92">
        <w:rPr>
          <w:rFonts w:ascii="Palatino Linotype" w:hAnsi="Palatino Linotype"/>
          <w:sz w:val="21"/>
          <w:szCs w:val="21"/>
        </w:rPr>
        <w:t>over-fitting issue</w:t>
      </w:r>
      <w:r w:rsidR="00276A9E">
        <w:rPr>
          <w:rFonts w:ascii="Palatino Linotype" w:hAnsi="Palatino Linotype"/>
          <w:sz w:val="21"/>
          <w:szCs w:val="21"/>
        </w:rPr>
        <w:t>s</w:t>
      </w:r>
      <w:r w:rsidR="00304D92">
        <w:rPr>
          <w:rFonts w:ascii="Palatino Linotype" w:hAnsi="Palatino Linotype"/>
          <w:sz w:val="21"/>
          <w:szCs w:val="21"/>
        </w:rPr>
        <w:t xml:space="preserve"> </w:t>
      </w:r>
      <w:r w:rsidR="00C64BB0">
        <w:rPr>
          <w:rFonts w:ascii="Palatino Linotype" w:hAnsi="Palatino Linotype"/>
          <w:sz w:val="21"/>
          <w:szCs w:val="21"/>
        </w:rPr>
        <w:t xml:space="preserve">regarding these </w:t>
      </w:r>
      <w:r w:rsidR="004F2A57">
        <w:rPr>
          <w:rFonts w:ascii="Palatino Linotype" w:hAnsi="Palatino Linotype"/>
          <w:sz w:val="21"/>
          <w:szCs w:val="21"/>
        </w:rPr>
        <w:t>data types</w:t>
      </w:r>
      <w:r w:rsidR="00C64BB0">
        <w:rPr>
          <w:rFonts w:ascii="Palatino Linotype" w:hAnsi="Palatino Linotype"/>
          <w:sz w:val="21"/>
          <w:szCs w:val="21"/>
        </w:rPr>
        <w:t>.</w:t>
      </w:r>
      <w:r w:rsidR="00304D92">
        <w:rPr>
          <w:rFonts w:ascii="Palatino Linotype" w:hAnsi="Palatino Linotype"/>
          <w:sz w:val="21"/>
          <w:szCs w:val="21"/>
        </w:rPr>
        <w:t xml:space="preserve"> </w:t>
      </w:r>
      <w:r w:rsidRPr="00E732DE">
        <w:rPr>
          <w:rFonts w:ascii="Palatino Linotype" w:hAnsi="Palatino Linotype"/>
          <w:sz w:val="21"/>
          <w:szCs w:val="21"/>
        </w:rPr>
        <w:t xml:space="preserve">Hence, we suggest the SVR not to </w:t>
      </w:r>
      <w:proofErr w:type="gramStart"/>
      <w:r w:rsidRPr="00E732DE">
        <w:rPr>
          <w:rFonts w:ascii="Palatino Linotype" w:hAnsi="Palatino Linotype"/>
          <w:sz w:val="21"/>
          <w:szCs w:val="21"/>
        </w:rPr>
        <w:t>be used</w:t>
      </w:r>
      <w:proofErr w:type="gramEnd"/>
      <w:r w:rsidRPr="00E732DE">
        <w:rPr>
          <w:rFonts w:ascii="Palatino Linotype" w:hAnsi="Palatino Linotype"/>
          <w:sz w:val="21"/>
          <w:szCs w:val="21"/>
        </w:rPr>
        <w:t xml:space="preserve"> in environmental modelling related to the reviewed drivers and fluxes, whatsoever.</w:t>
      </w:r>
    </w:p>
    <w:p w14:paraId="03970420" w14:textId="37520EDA" w:rsidR="004A2FBD" w:rsidRPr="00E732DE" w:rsidRDefault="004A2FBD" w:rsidP="00143BD7">
      <w:pPr>
        <w:ind w:firstLine="567"/>
        <w:jc w:val="lowKashida"/>
        <w:rPr>
          <w:rFonts w:ascii="Palatino Linotype" w:hAnsi="Palatino Linotype"/>
          <w:sz w:val="21"/>
          <w:szCs w:val="21"/>
        </w:rPr>
      </w:pPr>
      <w:r w:rsidRPr="00E732DE">
        <w:rPr>
          <w:rFonts w:ascii="Palatino Linotype" w:hAnsi="Palatino Linotype"/>
          <w:sz w:val="21"/>
          <w:szCs w:val="21"/>
        </w:rPr>
        <w:t xml:space="preserve">The CLR, the simplest algorithm used in this research, provided a comparatively acceptable performance in estimating the meteorological drivers, except for </w:t>
      </w:r>
      <w:proofErr w:type="spellStart"/>
      <w:proofErr w:type="gramStart"/>
      <w:r w:rsidRPr="00E732DE">
        <w:rPr>
          <w:rFonts w:ascii="Palatino Linotype" w:hAnsi="Palatino Linotype"/>
          <w:sz w:val="21"/>
          <w:szCs w:val="21"/>
        </w:rPr>
        <w:t>Fg</w:t>
      </w:r>
      <w:proofErr w:type="spellEnd"/>
      <w:proofErr w:type="gramEnd"/>
      <w:r w:rsidRPr="00E732DE">
        <w:rPr>
          <w:rFonts w:ascii="Palatino Linotype" w:hAnsi="Palatino Linotype"/>
          <w:sz w:val="21"/>
          <w:szCs w:val="21"/>
        </w:rPr>
        <w:t xml:space="preserve">. This algorithm, however, </w:t>
      </w:r>
      <w:r w:rsidR="002E4573">
        <w:rPr>
          <w:rFonts w:ascii="Palatino Linotype" w:hAnsi="Palatino Linotype"/>
          <w:sz w:val="21"/>
          <w:szCs w:val="21"/>
        </w:rPr>
        <w:t>did</w:t>
      </w:r>
      <w:r w:rsidR="002E4573" w:rsidRPr="00E732DE">
        <w:rPr>
          <w:rFonts w:ascii="Palatino Linotype" w:hAnsi="Palatino Linotype"/>
          <w:sz w:val="21"/>
          <w:szCs w:val="21"/>
        </w:rPr>
        <w:t xml:space="preserve"> </w:t>
      </w:r>
      <w:r w:rsidRPr="00E732DE">
        <w:rPr>
          <w:rFonts w:ascii="Palatino Linotype" w:hAnsi="Palatino Linotype"/>
          <w:sz w:val="21"/>
          <w:szCs w:val="21"/>
        </w:rPr>
        <w:t xml:space="preserve">not perform well in assessing the fluxes, especially Fc, mainly </w:t>
      </w:r>
      <w:r w:rsidR="00565E20">
        <w:rPr>
          <w:rFonts w:ascii="Palatino Linotype" w:hAnsi="Palatino Linotype"/>
          <w:sz w:val="21"/>
          <w:szCs w:val="21"/>
        </w:rPr>
        <w:t>because of</w:t>
      </w:r>
      <w:r w:rsidRPr="00E732DE">
        <w:rPr>
          <w:rFonts w:ascii="Palatino Linotype" w:hAnsi="Palatino Linotype"/>
          <w:sz w:val="21"/>
          <w:szCs w:val="21"/>
        </w:rPr>
        <w:t xml:space="preserve"> its inability to capture the extreme values caused by the non-linear nature of Fc</w:t>
      </w:r>
      <w:r w:rsidR="002E4573">
        <w:rPr>
          <w:rFonts w:ascii="Palatino Linotype" w:hAnsi="Palatino Linotype"/>
          <w:sz w:val="21"/>
          <w:szCs w:val="21"/>
        </w:rPr>
        <w:t xml:space="preserve"> to its drivers</w:t>
      </w:r>
      <w:r w:rsidRPr="00E732DE">
        <w:rPr>
          <w:rFonts w:ascii="Palatino Linotype" w:hAnsi="Palatino Linotype"/>
          <w:sz w:val="21"/>
          <w:szCs w:val="21"/>
        </w:rPr>
        <w:t>. Overall, considering the CLR simplicity, resour</w:t>
      </w:r>
      <w:r w:rsidR="0065477B">
        <w:rPr>
          <w:rFonts w:ascii="Palatino Linotype" w:hAnsi="Palatino Linotype"/>
          <w:sz w:val="21"/>
          <w:szCs w:val="21"/>
        </w:rPr>
        <w:t>ce-saving and robust performance for drivers</w:t>
      </w:r>
      <w:r w:rsidRPr="00E732DE">
        <w:rPr>
          <w:rFonts w:ascii="Palatino Linotype" w:hAnsi="Palatino Linotype"/>
          <w:sz w:val="21"/>
          <w:szCs w:val="21"/>
        </w:rPr>
        <w:t xml:space="preserve">, this algorithm seems to be the most suitable way to fill the gaps of meteorological parameters in similar scenarios, where the same ancillary dataset </w:t>
      </w:r>
      <w:r w:rsidR="00143BD7">
        <w:rPr>
          <w:rFonts w:ascii="Palatino Linotype" w:hAnsi="Palatino Linotype"/>
          <w:sz w:val="21"/>
          <w:szCs w:val="21"/>
        </w:rPr>
        <w:t>are</w:t>
      </w:r>
      <w:r w:rsidR="00143BD7" w:rsidRPr="00E732DE">
        <w:rPr>
          <w:rFonts w:ascii="Palatino Linotype" w:hAnsi="Palatino Linotype"/>
          <w:sz w:val="21"/>
          <w:szCs w:val="21"/>
        </w:rPr>
        <w:t xml:space="preserve"> </w:t>
      </w:r>
      <w:r w:rsidRPr="00E732DE">
        <w:rPr>
          <w:rFonts w:ascii="Palatino Linotype" w:hAnsi="Palatino Linotype"/>
          <w:sz w:val="21"/>
          <w:szCs w:val="21"/>
        </w:rPr>
        <w:t xml:space="preserve">available. </w:t>
      </w:r>
    </w:p>
    <w:p w14:paraId="5385FE1D" w14:textId="36306B88" w:rsidR="004A2FBD" w:rsidRPr="00E732DE" w:rsidRDefault="004A2FBD" w:rsidP="00B37514">
      <w:pPr>
        <w:ind w:firstLine="567"/>
        <w:jc w:val="lowKashida"/>
        <w:rPr>
          <w:rFonts w:ascii="Palatino Linotype" w:hAnsi="Palatino Linotype"/>
          <w:sz w:val="21"/>
          <w:szCs w:val="21"/>
        </w:rPr>
      </w:pPr>
      <w:r w:rsidRPr="00E732DE">
        <w:rPr>
          <w:rFonts w:ascii="Palatino Linotype" w:hAnsi="Palatino Linotype"/>
          <w:sz w:val="21"/>
          <w:szCs w:val="21"/>
        </w:rPr>
        <w:t xml:space="preserve">The PD performed slightly better than the CLR, yet it </w:t>
      </w:r>
      <w:r w:rsidR="002E4573">
        <w:rPr>
          <w:rFonts w:ascii="Palatino Linotype" w:hAnsi="Palatino Linotype"/>
          <w:sz w:val="21"/>
          <w:szCs w:val="21"/>
        </w:rPr>
        <w:t>did</w:t>
      </w:r>
      <w:r w:rsidR="002E4573" w:rsidRPr="00E732DE">
        <w:rPr>
          <w:rFonts w:ascii="Palatino Linotype" w:hAnsi="Palatino Linotype"/>
          <w:sz w:val="21"/>
          <w:szCs w:val="21"/>
        </w:rPr>
        <w:t xml:space="preserve"> </w:t>
      </w:r>
      <w:r w:rsidRPr="00E732DE">
        <w:rPr>
          <w:rFonts w:ascii="Palatino Linotype" w:hAnsi="Palatino Linotype"/>
          <w:sz w:val="21"/>
          <w:szCs w:val="21"/>
        </w:rPr>
        <w:t xml:space="preserve">not </w:t>
      </w:r>
      <w:r w:rsidR="007D10A9">
        <w:rPr>
          <w:rFonts w:ascii="Palatino Linotype" w:hAnsi="Palatino Linotype"/>
          <w:sz w:val="21"/>
          <w:szCs w:val="21"/>
        </w:rPr>
        <w:t>show</w:t>
      </w:r>
      <w:r w:rsidRPr="00E732DE">
        <w:rPr>
          <w:rFonts w:ascii="Palatino Linotype" w:hAnsi="Palatino Linotype"/>
          <w:sz w:val="21"/>
          <w:szCs w:val="21"/>
        </w:rPr>
        <w:t xml:space="preserve"> a significant superiority over the other linear algorithms used in </w:t>
      </w:r>
      <w:r w:rsidR="007D10A9">
        <w:rPr>
          <w:rFonts w:ascii="Palatino Linotype" w:hAnsi="Palatino Linotype"/>
          <w:sz w:val="21"/>
          <w:szCs w:val="21"/>
        </w:rPr>
        <w:t>the</w:t>
      </w:r>
      <w:r w:rsidRPr="00E732DE">
        <w:rPr>
          <w:rFonts w:ascii="Palatino Linotype" w:hAnsi="Palatino Linotype"/>
          <w:sz w:val="21"/>
          <w:szCs w:val="21"/>
        </w:rPr>
        <w:t xml:space="preserve"> research. This </w:t>
      </w:r>
      <w:r w:rsidR="00040296">
        <w:rPr>
          <w:rFonts w:ascii="Palatino Linotype" w:hAnsi="Palatino Linotype"/>
          <w:sz w:val="21"/>
          <w:szCs w:val="21"/>
        </w:rPr>
        <w:t xml:space="preserve">unforeseen weak performance </w:t>
      </w:r>
      <w:proofErr w:type="gramStart"/>
      <w:r w:rsidRPr="00E732DE">
        <w:rPr>
          <w:rFonts w:ascii="Palatino Linotype" w:hAnsi="Palatino Linotype"/>
          <w:sz w:val="21"/>
          <w:szCs w:val="21"/>
        </w:rPr>
        <w:t>can be explained</w:t>
      </w:r>
      <w:proofErr w:type="gramEnd"/>
      <w:r w:rsidRPr="00E732DE">
        <w:rPr>
          <w:rFonts w:ascii="Palatino Linotype" w:hAnsi="Palatino Linotype"/>
          <w:sz w:val="21"/>
          <w:szCs w:val="21"/>
        </w:rPr>
        <w:t xml:space="preserve"> due to a couple of reasons</w:t>
      </w:r>
      <w:r w:rsidR="00040296">
        <w:rPr>
          <w:rFonts w:ascii="Palatino Linotype" w:hAnsi="Palatino Linotype"/>
          <w:sz w:val="21"/>
          <w:szCs w:val="21"/>
        </w:rPr>
        <w:t>. F</w:t>
      </w:r>
      <w:r w:rsidRPr="00E732DE">
        <w:rPr>
          <w:rFonts w:ascii="Palatino Linotype" w:hAnsi="Palatino Linotype"/>
          <w:sz w:val="21"/>
          <w:szCs w:val="21"/>
        </w:rPr>
        <w:t xml:space="preserve">irst, one of the assumptions of using the PD is that the </w:t>
      </w:r>
      <w:proofErr w:type="gramStart"/>
      <w:r w:rsidR="004F2A57">
        <w:rPr>
          <w:rFonts w:ascii="Palatino Linotype" w:hAnsi="Palatino Linotype"/>
          <w:sz w:val="21"/>
          <w:szCs w:val="21"/>
        </w:rPr>
        <w:t>cross-sections</w:t>
      </w:r>
      <w:proofErr w:type="gramEnd"/>
      <w:r w:rsidR="004F2A57">
        <w:rPr>
          <w:rFonts w:ascii="Palatino Linotype" w:hAnsi="Palatino Linotype"/>
          <w:sz w:val="21"/>
          <w:szCs w:val="21"/>
        </w:rPr>
        <w:t>' behaviour</w:t>
      </w:r>
      <w:r w:rsidR="002E4573">
        <w:rPr>
          <w:rFonts w:ascii="Palatino Linotype" w:hAnsi="Palatino Linotype"/>
          <w:sz w:val="21"/>
          <w:szCs w:val="21"/>
        </w:rPr>
        <w:t xml:space="preserve"> (</w:t>
      </w:r>
      <w:r w:rsidRPr="00E732DE">
        <w:rPr>
          <w:rFonts w:ascii="Palatino Linotype" w:hAnsi="Palatino Linotype"/>
          <w:sz w:val="21"/>
          <w:szCs w:val="21"/>
        </w:rPr>
        <w:t>here towers</w:t>
      </w:r>
      <w:r w:rsidR="002E4573">
        <w:rPr>
          <w:rFonts w:ascii="Palatino Linotype" w:hAnsi="Palatino Linotype"/>
          <w:sz w:val="21"/>
          <w:szCs w:val="21"/>
        </w:rPr>
        <w:t>)</w:t>
      </w:r>
      <w:r w:rsidRPr="00E732DE">
        <w:rPr>
          <w:rFonts w:ascii="Palatino Linotype" w:hAnsi="Palatino Linotype"/>
          <w:sz w:val="21"/>
          <w:szCs w:val="21"/>
        </w:rPr>
        <w:t xml:space="preserve"> </w:t>
      </w:r>
      <w:r w:rsidR="00561FDA">
        <w:rPr>
          <w:rFonts w:ascii="Palatino Linotype" w:hAnsi="Palatino Linotype"/>
          <w:sz w:val="21"/>
          <w:szCs w:val="21"/>
        </w:rPr>
        <w:t>is</w:t>
      </w:r>
      <w:r w:rsidRPr="00E732DE">
        <w:rPr>
          <w:rFonts w:ascii="Palatino Linotype" w:hAnsi="Palatino Linotype"/>
          <w:sz w:val="21"/>
          <w:szCs w:val="21"/>
        </w:rPr>
        <w:t xml:space="preserve"> similarly under the similar conditions (the independent variables)</w:t>
      </w:r>
      <w:r w:rsidR="00561FDA">
        <w:rPr>
          <w:rFonts w:ascii="Palatino Linotype" w:hAnsi="Palatino Linotype"/>
          <w:sz w:val="21"/>
          <w:szCs w:val="21"/>
        </w:rPr>
        <w:t>,</w:t>
      </w:r>
      <w:r w:rsidRPr="00E732DE">
        <w:rPr>
          <w:rFonts w:ascii="Palatino Linotype" w:hAnsi="Palatino Linotype"/>
          <w:sz w:val="21"/>
          <w:szCs w:val="21"/>
        </w:rPr>
        <w:t xml:space="preserve"> and the only thing leads to the difference is the specific characteristics of </w:t>
      </w:r>
      <w:r w:rsidR="00561FDA">
        <w:rPr>
          <w:rFonts w:ascii="Palatino Linotype" w:hAnsi="Palatino Linotype"/>
          <w:sz w:val="21"/>
          <w:szCs w:val="21"/>
        </w:rPr>
        <w:t>each individual cross-section</w:t>
      </w:r>
      <w:r w:rsidRPr="00E732DE">
        <w:rPr>
          <w:rFonts w:ascii="Palatino Linotype" w:hAnsi="Palatino Linotype"/>
          <w:sz w:val="21"/>
          <w:szCs w:val="21"/>
        </w:rPr>
        <w:t xml:space="preserve">. </w:t>
      </w:r>
      <w:r w:rsidR="002C2320">
        <w:rPr>
          <w:rFonts w:ascii="Palatino Linotype" w:hAnsi="Palatino Linotype"/>
          <w:sz w:val="21"/>
          <w:szCs w:val="21"/>
        </w:rPr>
        <w:t>Contrariwise</w:t>
      </w:r>
      <w:r w:rsidR="006D537D">
        <w:rPr>
          <w:rFonts w:ascii="Palatino Linotype" w:hAnsi="Palatino Linotype"/>
          <w:sz w:val="21"/>
          <w:szCs w:val="21"/>
        </w:rPr>
        <w:t>, i</w:t>
      </w:r>
      <w:r w:rsidRPr="00E732DE">
        <w:rPr>
          <w:rFonts w:ascii="Palatino Linotype" w:hAnsi="Palatino Linotype"/>
          <w:sz w:val="21"/>
          <w:szCs w:val="21"/>
        </w:rPr>
        <w:t xml:space="preserve">t seems </w:t>
      </w:r>
      <w:r w:rsidR="006D537D">
        <w:rPr>
          <w:rFonts w:ascii="Palatino Linotype" w:hAnsi="Palatino Linotype"/>
          <w:sz w:val="21"/>
          <w:szCs w:val="21"/>
        </w:rPr>
        <w:t xml:space="preserve">that </w:t>
      </w:r>
      <w:r w:rsidRPr="00E732DE">
        <w:rPr>
          <w:rFonts w:ascii="Palatino Linotype" w:hAnsi="Palatino Linotype"/>
          <w:sz w:val="21"/>
          <w:szCs w:val="21"/>
        </w:rPr>
        <w:t xml:space="preserve">the five towers selected in this research violated this assumption due to </w:t>
      </w:r>
      <w:r w:rsidR="002E4573">
        <w:rPr>
          <w:rFonts w:ascii="Palatino Linotype" w:hAnsi="Palatino Linotype"/>
          <w:sz w:val="21"/>
          <w:szCs w:val="21"/>
        </w:rPr>
        <w:t xml:space="preserve">them being in widely </w:t>
      </w:r>
      <w:r w:rsidRPr="00E732DE">
        <w:rPr>
          <w:rFonts w:ascii="Palatino Linotype" w:hAnsi="Palatino Linotype"/>
          <w:sz w:val="21"/>
          <w:szCs w:val="21"/>
        </w:rPr>
        <w:t>different ecosystem</w:t>
      </w:r>
      <w:r w:rsidR="00B34957">
        <w:rPr>
          <w:rFonts w:ascii="Palatino Linotype" w:hAnsi="Palatino Linotype"/>
          <w:sz w:val="21"/>
          <w:szCs w:val="21"/>
        </w:rPr>
        <w:t>s</w:t>
      </w:r>
      <w:r w:rsidRPr="00E732DE">
        <w:rPr>
          <w:rFonts w:ascii="Palatino Linotype" w:hAnsi="Palatino Linotype"/>
          <w:sz w:val="21"/>
          <w:szCs w:val="21"/>
        </w:rPr>
        <w:t xml:space="preserve">. Based on the previous studies in which the PD performed </w:t>
      </w:r>
      <w:r w:rsidR="002E4573">
        <w:rPr>
          <w:rFonts w:ascii="Palatino Linotype" w:hAnsi="Palatino Linotype"/>
          <w:sz w:val="21"/>
          <w:szCs w:val="21"/>
        </w:rPr>
        <w:t>well</w:t>
      </w:r>
      <w:r w:rsidR="00B37514">
        <w:rPr>
          <w:rFonts w:ascii="Palatino Linotype" w:hAnsi="Palatino Linotype"/>
          <w:sz w:val="21"/>
          <w:szCs w:val="21"/>
        </w:rPr>
        <w:t xml:space="preserve"> </w:t>
      </w:r>
      <w:r w:rsidR="00B37514">
        <w:rPr>
          <w:rFonts w:ascii="Palatino Linotype" w:hAnsi="Palatino Linotype"/>
          <w:sz w:val="21"/>
          <w:szCs w:val="21"/>
        </w:rPr>
        <w:fldChar w:fldCharType="begin" w:fldLock="1"/>
      </w:r>
      <w:r w:rsidR="00B37514">
        <w:rPr>
          <w:rFonts w:ascii="Palatino Linotype" w:hAnsi="Palatino Linotype"/>
          <w:sz w:val="21"/>
          <w:szCs w:val="21"/>
        </w:rPr>
        <w:instrText>ADDIN CSL_CITATION {"citationItems":[{"id":"ITEM-1","itemData":{"DOI":"10.1080/02664763.2016.1214240","ISSN":"0266-4763","author":[{"dropping-particle":"","family":"Mahabbati","given":"A.","non-dropping-particle":"","parse-names":false,"suffix":""},{"dropping-particle":"","family":"Izady","given":"A.","non-dropping-particle":"","parse-names":false,"suffix":""},{"dropping-particle":"","family":"Mousavi Baygi","given":"M.","non-dropping-particle":"","parse-names":false,"suffix":""},{"dropping-particle":"","family":"Davary","given":"K.","non-dropping-particle":"","parse-names":false,"suffix":""},{"dropping-particle":"","family":"Hasheminia","given":"S. M.","non-dropping-particle":"","parse-names":false,"suffix":""}],"container-title":"Journal of Applied Statistics","id":"ITEM-1","issue":"8","issued":{"date-parts":[["2017"]]},"page":"1385-1401","title":"Daily soil temperature modeling using ‘panel-data’ concept","type":"article-journal","volume":"44"},"uris":["http://www.mendeley.com/documents/?uuid=424946f4-bf3b-4268-86f1-1b90f70d7e46"]},{"id":"ITEM-2","itemData":{"DOI":"10.1007/s11269-013-0432-y","ISBN":"0920-4741","ISSN":"09204741","abstract":"There is no doubt that groundwater is an important and vital source of water supply in arid and semi-arid areas. Therefore, prediction of groundwater level fluctuations is necessary for planning conjunctive use in these areas. This research was aimed to predict groundwater levels in the Neishaboor plain using Neural Network - AutoRegressive eXtra input (NN-ARX) and Static-NN models. The NN-ARX model determines a nonlinear ARX model of a dynamic system by training a hidden layer neural network with the Levenberg-Marquardt algorithm. In this model the current outputs depend not only on the current inputs, but also on the inputs and outputs at the pervious time periods. The available observation wells in the study area were clustered according to their fluctuation behavior using the \"Ward\" method, which resulted in six areal zones. Then, for each cluster, an observation well was selected as its representative, and for each zone, values of monthly precipitation, temperature and groundwater extraction were estimated. The best input of the Static-NN model was identified using combination of Gamma Test and Genetic Algorithm. Also, Gamma Test is applied to identify the length of the training dataset. The results showed that the NN-ARX model was suitable and more practical. The performance indicators (R2 = 0.97, RMSE = 0.03 m, ME = --0.07 m and R 2 = 0.81, RMSE = 0.35 m, ME = 0.60 m, respectively for the best and worst performance of model) reveals the effectiveness of this model. Moreover, these results were compared with the results of a static-NN model using t-test, which showed the superiority of the NN-ARX over the static-NN. © 2013 Springer Science+Business Media Dordrecht.","author":[{"dropping-particle":"","family":"Izady","given":"A.","non-dropping-particle":"","parse-names":false,"suffix":""},{"dropping-particle":"","family":"Davary","given":"K.","non-dropping-particle":"","parse-names":false,"suffix":""},{"dropping-particle":"","family":"Alizadeh","given":"A.","non-dropping-particle":"","parse-names":false,"suffix":""},{"dropping-particle":"","family":"Moghaddam Nia","given":"A.","non-dropping-particle":"","parse-names":false,"suffix":""},{"dropping-particle":"","family":"Ziaei","given":"A. N.","non-dropping-particle":"","parse-names":false,"suffix":""},{"dropping-particle":"","family":"Hasheminia","given":"S. M.","non-dropping-particle":"","parse-names":false,"suffix":""}],"container-title":"Water Resources Management","id":"ITEM-2","issue":"14","issued":{"date-parts":[["2013"]]},"page":"4773-4794","title":"Application of NN-ARX Model to Predict Groundwater Levels in the Neishaboor Plain, Iran","type":"article-journal","volume":"27"},"uris":["http://www.mendeley.com/documents/?uuid=dae73e2b-548f-4c17-9f39-1f93b3a2e500"]},{"id":"ITEM-3","itemData":{"DOI":"10.1007/s12665-016-6059-6","ISSN":"18666299","abstract":"© 2016, Springer-Verlag Berlin Heidelberg.The comprehensive recognition of groundwater level, especially in arid and semiarid areas, is important in many hydrogeological and hydrological studies. This research aims at predicting and decomposing groundwater level using dynamic panel-data (D-PD) method in an arid hardrock–alluvium Al-Buraimi region, Oman–UAE border. The D-PD method incorporates temporal and spatial variations to predict groundwater level and detects effects that are not simply computable in pure cross-sectional or pure time-series methods. Monthly rainfall, potential evapotranspiration and artificial abstraction, as independent variables, were calculated for 39 Thiessen polygons. The D-PD model was developed to predict groundwater level for the calibration (October 1996 to September 2008) and validation (October 2008 to September 2012) periods. The calibrated D-PD model was then used to decompose the groundwater level hydrograph and to quantify the influence of climate, artificial abstraction, “unobservable spatial-specific effect” and “unobservable time-specific effect” components. The results show significant effect of rainfall on the second time lag, while artificial abstraction and potential evapotranspiration as surrogate of natural groundwater abstraction have influence on the fourth and eighth time lags on the groundwater level prediction. It is found that “unobservable spatial-specific effects” and “unobservable time-specific effects” components of the D-PD model highly influence groundwater level prediction in the study area. The proper match obtained from D-PD method between computed and observed groundwater levels in the study area indicates that the method is efficient and robust and proposes its application to predict and decompose groundwater level variations in regions with complex hydrogeology.","author":[{"dropping-particle":"","family":"Izady","given":"A.","non-dropping-particle":"","parse-names":false,"suffix":""},{"dropping-particle":"","family":"Abdalla","given":"O.","non-dropping-particle":"","parse-names":false,"suffix":""},{"dropping-particle":"","family":"Mahabbati","given":"A.","non-dropping-particle":"","parse-names":false,"suffix":""}],"container-title":"Environmental Earth Sciences","id":"ITEM-3","issue":"18","issued":{"date-parts":[["2016"]]},"page":"1-13","publisher":"Springer Berlin Heidelberg","title":"Dynamic panel-data-based groundwater level prediction and decomposition in an arid hardrock–alluvium aquifer","type":"article-journal","volume":"75"},"uris":["http://www.mendeley.com/documents/?uuid=8104fb87-0ec7-44e4-86a7-c7eed5875975"]}],"mendeley":{"formattedCitation":"(Izady et al., 2013, 2016; Mahabbati et al., 2017)","plainTextFormattedCitation":"(Izady et al., 2013, 2016; Mahabbati et al., 2017)","previouslyFormattedCitation":"(Mahabbati et al., 2017)"},"properties":{"noteIndex":0},"schema":"https://github.com/citation-style-language/schema/raw/master/csl-citation.json"}</w:instrText>
      </w:r>
      <w:r w:rsidR="00B37514">
        <w:rPr>
          <w:rFonts w:ascii="Palatino Linotype" w:hAnsi="Palatino Linotype"/>
          <w:sz w:val="21"/>
          <w:szCs w:val="21"/>
        </w:rPr>
        <w:fldChar w:fldCharType="separate"/>
      </w:r>
      <w:r w:rsidR="00B37514" w:rsidRPr="00B37514">
        <w:rPr>
          <w:rFonts w:ascii="Palatino Linotype" w:hAnsi="Palatino Linotype"/>
          <w:noProof/>
          <w:sz w:val="21"/>
          <w:szCs w:val="21"/>
        </w:rPr>
        <w:t>(Izady et al., 2013, 2016; Mahabbati et al., 2017)</w:t>
      </w:r>
      <w:r w:rsidR="00B37514">
        <w:rPr>
          <w:rFonts w:ascii="Palatino Linotype" w:hAnsi="Palatino Linotype"/>
          <w:sz w:val="21"/>
          <w:szCs w:val="21"/>
        </w:rPr>
        <w:fldChar w:fldCharType="end"/>
      </w:r>
      <w:r w:rsidRPr="00E732DE">
        <w:rPr>
          <w:rFonts w:ascii="Palatino Linotype" w:hAnsi="Palatino Linotype"/>
          <w:sz w:val="21"/>
          <w:szCs w:val="21"/>
        </w:rPr>
        <w:t xml:space="preserve">, it </w:t>
      </w:r>
      <w:r w:rsidR="00A43DED">
        <w:rPr>
          <w:rFonts w:ascii="Palatino Linotype" w:hAnsi="Palatino Linotype"/>
          <w:sz w:val="21"/>
          <w:szCs w:val="21"/>
        </w:rPr>
        <w:t>appear</w:t>
      </w:r>
      <w:r w:rsidRPr="00E732DE">
        <w:rPr>
          <w:rFonts w:ascii="Palatino Linotype" w:hAnsi="Palatino Linotype"/>
          <w:sz w:val="21"/>
          <w:szCs w:val="21"/>
        </w:rPr>
        <w:t>s that a decent level of homogeneity is vital for the PD</w:t>
      </w:r>
      <w:r w:rsidR="00361702">
        <w:rPr>
          <w:rFonts w:ascii="Palatino Linotype" w:hAnsi="Palatino Linotype"/>
          <w:sz w:val="21"/>
          <w:szCs w:val="21"/>
        </w:rPr>
        <w:t xml:space="preserve"> </w:t>
      </w:r>
      <w:r w:rsidRPr="00E732DE">
        <w:rPr>
          <w:rFonts w:ascii="Palatino Linotype" w:hAnsi="Palatino Linotype"/>
          <w:sz w:val="21"/>
          <w:szCs w:val="21"/>
        </w:rPr>
        <w:t xml:space="preserve">to perform </w:t>
      </w:r>
      <w:r w:rsidR="008E544B">
        <w:rPr>
          <w:rFonts w:ascii="Palatino Linotype" w:hAnsi="Palatino Linotype"/>
          <w:sz w:val="21"/>
          <w:szCs w:val="21"/>
        </w:rPr>
        <w:t>satisfactorily</w:t>
      </w:r>
      <w:r w:rsidR="00AE4539">
        <w:rPr>
          <w:rFonts w:ascii="Palatino Linotype" w:hAnsi="Palatino Linotype"/>
          <w:sz w:val="21"/>
          <w:szCs w:val="21"/>
        </w:rPr>
        <w:t>. A</w:t>
      </w:r>
      <w:r w:rsidRPr="00E732DE">
        <w:rPr>
          <w:rFonts w:ascii="Palatino Linotype" w:hAnsi="Palatino Linotype"/>
          <w:sz w:val="21"/>
          <w:szCs w:val="21"/>
        </w:rPr>
        <w:t xml:space="preserve">s in all </w:t>
      </w:r>
      <w:r w:rsidR="00E24711">
        <w:rPr>
          <w:rFonts w:ascii="Palatino Linotype" w:hAnsi="Palatino Linotype"/>
          <w:sz w:val="21"/>
          <w:szCs w:val="21"/>
        </w:rPr>
        <w:t>previous</w:t>
      </w:r>
      <w:r w:rsidRPr="00E732DE">
        <w:rPr>
          <w:rFonts w:ascii="Palatino Linotype" w:hAnsi="Palatino Linotype"/>
          <w:sz w:val="21"/>
          <w:szCs w:val="21"/>
        </w:rPr>
        <w:t xml:space="preserve"> cases</w:t>
      </w:r>
      <w:r w:rsidR="00AE4539">
        <w:rPr>
          <w:rFonts w:ascii="Palatino Linotype" w:hAnsi="Palatino Linotype"/>
          <w:sz w:val="21"/>
          <w:szCs w:val="21"/>
        </w:rPr>
        <w:t>,</w:t>
      </w:r>
      <w:r w:rsidRPr="00E732DE">
        <w:rPr>
          <w:rFonts w:ascii="Palatino Linotype" w:hAnsi="Palatino Linotype"/>
          <w:sz w:val="21"/>
          <w:szCs w:val="21"/>
        </w:rPr>
        <w:t xml:space="preserve"> the </w:t>
      </w:r>
      <w:r w:rsidR="00E876DB">
        <w:rPr>
          <w:rFonts w:ascii="Palatino Linotype" w:hAnsi="Palatino Linotype"/>
          <w:sz w:val="21"/>
          <w:szCs w:val="21"/>
        </w:rPr>
        <w:t>cross-sections ecosystem had significant similarities, and the distance between them was</w:t>
      </w:r>
      <w:r w:rsidRPr="00E732DE">
        <w:rPr>
          <w:rFonts w:ascii="Palatino Linotype" w:hAnsi="Palatino Linotype"/>
          <w:sz w:val="21"/>
          <w:szCs w:val="21"/>
        </w:rPr>
        <w:t xml:space="preserve"> </w:t>
      </w:r>
      <w:r w:rsidR="00E876DB">
        <w:rPr>
          <w:rFonts w:ascii="Palatino Linotype" w:hAnsi="Palatino Linotype"/>
          <w:sz w:val="21"/>
          <w:szCs w:val="21"/>
        </w:rPr>
        <w:t>smaller</w:t>
      </w:r>
      <w:r w:rsidRPr="00E732DE">
        <w:rPr>
          <w:rFonts w:ascii="Palatino Linotype" w:hAnsi="Palatino Linotype"/>
          <w:sz w:val="21"/>
          <w:szCs w:val="21"/>
        </w:rPr>
        <w:t xml:space="preserve">. Therefore, the characteristics of cross-sections, such as radiation, climate, rainfall, etc. had </w:t>
      </w:r>
      <w:r w:rsidR="002E4573" w:rsidRPr="00E732DE">
        <w:rPr>
          <w:rFonts w:ascii="Palatino Linotype" w:hAnsi="Palatino Linotype"/>
          <w:sz w:val="21"/>
          <w:szCs w:val="21"/>
        </w:rPr>
        <w:t>considerabl</w:t>
      </w:r>
      <w:r w:rsidR="002E4573">
        <w:rPr>
          <w:rFonts w:ascii="Palatino Linotype" w:hAnsi="Palatino Linotype"/>
          <w:sz w:val="21"/>
          <w:szCs w:val="21"/>
        </w:rPr>
        <w:t xml:space="preserve">y </w:t>
      </w:r>
      <w:r w:rsidR="00A60886">
        <w:rPr>
          <w:rFonts w:ascii="Palatino Linotype" w:hAnsi="Palatino Linotype"/>
          <w:sz w:val="21"/>
          <w:szCs w:val="21"/>
        </w:rPr>
        <w:t>more remarkable</w:t>
      </w:r>
      <w:r w:rsidR="002E4573" w:rsidRPr="00E732DE">
        <w:rPr>
          <w:rFonts w:ascii="Palatino Linotype" w:hAnsi="Palatino Linotype"/>
          <w:sz w:val="21"/>
          <w:szCs w:val="21"/>
        </w:rPr>
        <w:t xml:space="preserve"> </w:t>
      </w:r>
      <w:r w:rsidRPr="00E732DE">
        <w:rPr>
          <w:rFonts w:ascii="Palatino Linotype" w:hAnsi="Palatino Linotype"/>
          <w:sz w:val="21"/>
          <w:szCs w:val="21"/>
        </w:rPr>
        <w:t xml:space="preserve">similarity and homogeneity compared </w:t>
      </w:r>
      <w:r w:rsidR="00023BD7">
        <w:rPr>
          <w:rFonts w:ascii="Palatino Linotype" w:hAnsi="Palatino Linotype"/>
          <w:sz w:val="21"/>
          <w:szCs w:val="21"/>
        </w:rPr>
        <w:t>with</w:t>
      </w:r>
      <w:r w:rsidRPr="00E732DE">
        <w:rPr>
          <w:rFonts w:ascii="Palatino Linotype" w:hAnsi="Palatino Linotype"/>
          <w:sz w:val="21"/>
          <w:szCs w:val="21"/>
        </w:rPr>
        <w:t xml:space="preserve"> the towers used in this research. Finally, it is worth mentioning that PD </w:t>
      </w:r>
      <w:proofErr w:type="gramStart"/>
      <w:r w:rsidRPr="00E732DE">
        <w:rPr>
          <w:rFonts w:ascii="Palatino Linotype" w:hAnsi="Palatino Linotype"/>
          <w:sz w:val="21"/>
          <w:szCs w:val="21"/>
        </w:rPr>
        <w:t>has been</w:t>
      </w:r>
      <w:r w:rsidR="00F33788">
        <w:rPr>
          <w:rFonts w:ascii="Palatino Linotype" w:hAnsi="Palatino Linotype"/>
          <w:sz w:val="21"/>
          <w:szCs w:val="21"/>
        </w:rPr>
        <w:t xml:space="preserve"> </w:t>
      </w:r>
      <w:r w:rsidR="00F33788" w:rsidRPr="00E732DE">
        <w:rPr>
          <w:rFonts w:ascii="Palatino Linotype" w:hAnsi="Palatino Linotype"/>
          <w:sz w:val="21"/>
          <w:szCs w:val="21"/>
        </w:rPr>
        <w:t>commonly</w:t>
      </w:r>
      <w:r w:rsidRPr="00E732DE">
        <w:rPr>
          <w:rFonts w:ascii="Palatino Linotype" w:hAnsi="Palatino Linotype"/>
          <w:sz w:val="21"/>
          <w:szCs w:val="21"/>
        </w:rPr>
        <w:t xml:space="preserve"> used</w:t>
      </w:r>
      <w:proofErr w:type="gramEnd"/>
      <w:r w:rsidRPr="00E732DE">
        <w:rPr>
          <w:rFonts w:ascii="Palatino Linotype" w:hAnsi="Palatino Linotype"/>
          <w:sz w:val="21"/>
          <w:szCs w:val="21"/>
        </w:rPr>
        <w:t xml:space="preserve"> to analyse the time</w:t>
      </w:r>
      <w:r w:rsidR="00926E26">
        <w:rPr>
          <w:rFonts w:ascii="Palatino Linotype" w:hAnsi="Palatino Linotype"/>
          <w:sz w:val="21"/>
          <w:szCs w:val="21"/>
        </w:rPr>
        <w:t xml:space="preserve"> </w:t>
      </w:r>
      <w:r w:rsidRPr="00E732DE">
        <w:rPr>
          <w:rFonts w:ascii="Palatino Linotype" w:hAnsi="Palatino Linotype"/>
          <w:sz w:val="21"/>
          <w:szCs w:val="21"/>
        </w:rPr>
        <w:t xml:space="preserve">series with </w:t>
      </w:r>
      <w:r w:rsidR="00926E26">
        <w:rPr>
          <w:rFonts w:ascii="Palatino Linotype" w:hAnsi="Palatino Linotype"/>
          <w:sz w:val="21"/>
          <w:szCs w:val="21"/>
        </w:rPr>
        <w:t xml:space="preserve">a </w:t>
      </w:r>
      <w:r w:rsidRPr="00E732DE">
        <w:rPr>
          <w:rFonts w:ascii="Palatino Linotype" w:hAnsi="Palatino Linotype"/>
          <w:sz w:val="21"/>
          <w:szCs w:val="21"/>
        </w:rPr>
        <w:t>time resolution of weekly or longer, with some except</w:t>
      </w:r>
      <w:r w:rsidR="002E4573">
        <w:rPr>
          <w:rFonts w:ascii="Palatino Linotype" w:hAnsi="Palatino Linotype"/>
          <w:sz w:val="21"/>
          <w:szCs w:val="21"/>
        </w:rPr>
        <w:t>ions using</w:t>
      </w:r>
      <w:r w:rsidRPr="00E732DE">
        <w:rPr>
          <w:rFonts w:ascii="Palatino Linotype" w:hAnsi="Palatino Linotype"/>
          <w:sz w:val="21"/>
          <w:szCs w:val="21"/>
        </w:rPr>
        <w:t xml:space="preserve"> daily</w:t>
      </w:r>
      <w:r w:rsidR="002E4573">
        <w:rPr>
          <w:rFonts w:ascii="Palatino Linotype" w:hAnsi="Palatino Linotype"/>
          <w:sz w:val="21"/>
          <w:szCs w:val="21"/>
        </w:rPr>
        <w:t xml:space="preserve"> time steps</w:t>
      </w:r>
      <w:r w:rsidRPr="00E732DE">
        <w:rPr>
          <w:rFonts w:ascii="Palatino Linotype" w:hAnsi="Palatino Linotype"/>
          <w:sz w:val="21"/>
          <w:szCs w:val="21"/>
        </w:rPr>
        <w:t xml:space="preserve">. In this research, the </w:t>
      </w:r>
      <w:r w:rsidR="00E876DB">
        <w:rPr>
          <w:rFonts w:ascii="Palatino Linotype" w:hAnsi="Palatino Linotype"/>
          <w:sz w:val="21"/>
          <w:szCs w:val="21"/>
        </w:rPr>
        <w:t>data resolution</w:t>
      </w:r>
      <w:r w:rsidRPr="00E732DE">
        <w:rPr>
          <w:rFonts w:ascii="Palatino Linotype" w:hAnsi="Palatino Linotype"/>
          <w:sz w:val="21"/>
          <w:szCs w:val="21"/>
        </w:rPr>
        <w:t xml:space="preserve"> was half</w:t>
      </w:r>
      <w:r w:rsidR="00926E26">
        <w:rPr>
          <w:rFonts w:ascii="Palatino Linotype" w:hAnsi="Palatino Linotype"/>
          <w:sz w:val="21"/>
          <w:szCs w:val="21"/>
        </w:rPr>
        <w:t>-</w:t>
      </w:r>
      <w:r w:rsidRPr="00E732DE">
        <w:rPr>
          <w:rFonts w:ascii="Palatino Linotype" w:hAnsi="Palatino Linotype"/>
          <w:sz w:val="21"/>
          <w:szCs w:val="21"/>
        </w:rPr>
        <w:t>hourly instead, which dramatically increased the computational demands of the algorithm, led to days of processing for a single run. Th</w:t>
      </w:r>
      <w:r w:rsidR="00926E26">
        <w:rPr>
          <w:rFonts w:ascii="Palatino Linotype" w:hAnsi="Palatino Linotype"/>
          <w:sz w:val="21"/>
          <w:szCs w:val="21"/>
        </w:rPr>
        <w:t>is demand</w:t>
      </w:r>
      <w:r w:rsidRPr="00E732DE">
        <w:rPr>
          <w:rFonts w:ascii="Palatino Linotype" w:hAnsi="Palatino Linotype"/>
          <w:sz w:val="21"/>
          <w:szCs w:val="21"/>
        </w:rPr>
        <w:t xml:space="preserve"> happened because the algorithm creates a dummy variable for each time step and the relevant matrix of variables becomes too large to </w:t>
      </w:r>
      <w:r w:rsidR="009836A7">
        <w:rPr>
          <w:rFonts w:ascii="Palatino Linotype" w:hAnsi="Palatino Linotype"/>
          <w:sz w:val="21"/>
          <w:szCs w:val="21"/>
        </w:rPr>
        <w:t>compute</w:t>
      </w:r>
      <w:r w:rsidRPr="00E732DE">
        <w:rPr>
          <w:rFonts w:ascii="Palatino Linotype" w:hAnsi="Palatino Linotype"/>
          <w:sz w:val="21"/>
          <w:szCs w:val="21"/>
        </w:rPr>
        <w:t xml:space="preserve"> by a regular PC. Considering the </w:t>
      </w:r>
      <w:r w:rsidR="002E4573">
        <w:rPr>
          <w:rFonts w:ascii="Palatino Linotype" w:hAnsi="Palatino Linotype"/>
          <w:sz w:val="21"/>
          <w:szCs w:val="21"/>
        </w:rPr>
        <w:t xml:space="preserve">computational </w:t>
      </w:r>
      <w:r w:rsidRPr="00E732DE">
        <w:rPr>
          <w:rFonts w:ascii="Palatino Linotype" w:hAnsi="Palatino Linotype"/>
          <w:sz w:val="21"/>
          <w:szCs w:val="21"/>
        </w:rPr>
        <w:t>expen</w:t>
      </w:r>
      <w:r w:rsidR="00926E26">
        <w:rPr>
          <w:rFonts w:ascii="Palatino Linotype" w:hAnsi="Palatino Linotype"/>
          <w:sz w:val="21"/>
          <w:szCs w:val="21"/>
        </w:rPr>
        <w:t>s</w:t>
      </w:r>
      <w:r w:rsidRPr="00E732DE">
        <w:rPr>
          <w:rFonts w:ascii="Palatino Linotype" w:hAnsi="Palatino Linotype"/>
          <w:sz w:val="21"/>
          <w:szCs w:val="21"/>
        </w:rPr>
        <w:t xml:space="preserve">e of this algorithm, we recommend other researches not to use PD when the time resolution is shorter than daily. Despite the limitation, we still encourage further </w:t>
      </w:r>
      <w:r w:rsidR="002E4573" w:rsidRPr="00E732DE">
        <w:rPr>
          <w:rFonts w:ascii="Palatino Linotype" w:hAnsi="Palatino Linotype"/>
          <w:sz w:val="21"/>
          <w:szCs w:val="21"/>
        </w:rPr>
        <w:lastRenderedPageBreak/>
        <w:t>us</w:t>
      </w:r>
      <w:r w:rsidR="002E4573">
        <w:rPr>
          <w:rFonts w:ascii="Palatino Linotype" w:hAnsi="Palatino Linotype"/>
          <w:sz w:val="21"/>
          <w:szCs w:val="21"/>
        </w:rPr>
        <w:t>e</w:t>
      </w:r>
      <w:r w:rsidR="002E4573" w:rsidRPr="00E732DE">
        <w:rPr>
          <w:rFonts w:ascii="Palatino Linotype" w:hAnsi="Palatino Linotype"/>
          <w:sz w:val="21"/>
          <w:szCs w:val="21"/>
        </w:rPr>
        <w:t xml:space="preserve"> </w:t>
      </w:r>
      <w:r w:rsidRPr="00E732DE">
        <w:rPr>
          <w:rFonts w:ascii="Palatino Linotype" w:hAnsi="Palatino Linotype"/>
          <w:sz w:val="21"/>
          <w:szCs w:val="21"/>
        </w:rPr>
        <w:t xml:space="preserve">of PD whenever there is a decent </w:t>
      </w:r>
      <w:r w:rsidR="00E876DB">
        <w:rPr>
          <w:rFonts w:ascii="Palatino Linotype" w:hAnsi="Palatino Linotype"/>
          <w:sz w:val="21"/>
          <w:szCs w:val="21"/>
        </w:rPr>
        <w:t>homogeneity level</w:t>
      </w:r>
      <w:r w:rsidRPr="00E732DE">
        <w:rPr>
          <w:rFonts w:ascii="Palatino Linotype" w:hAnsi="Palatino Linotype"/>
          <w:sz w:val="21"/>
          <w:szCs w:val="21"/>
        </w:rPr>
        <w:t xml:space="preserve"> amongst the cross-sections and the time resolution is daily or longer</w:t>
      </w:r>
      <w:r w:rsidR="002E4573">
        <w:rPr>
          <w:rFonts w:ascii="Palatino Linotype" w:hAnsi="Palatino Linotype"/>
          <w:sz w:val="21"/>
          <w:szCs w:val="21"/>
        </w:rPr>
        <w:t>.</w:t>
      </w:r>
      <w:r w:rsidRPr="00E732DE">
        <w:rPr>
          <w:rFonts w:ascii="Palatino Linotype" w:hAnsi="Palatino Linotype"/>
          <w:sz w:val="21"/>
          <w:szCs w:val="21"/>
        </w:rPr>
        <w:t xml:space="preserve"> </w:t>
      </w:r>
    </w:p>
    <w:p w14:paraId="034F6C38" w14:textId="671AA5FE" w:rsidR="004A2FBD" w:rsidRPr="00E732DE" w:rsidRDefault="00633652">
      <w:pPr>
        <w:jc w:val="lowKashida"/>
        <w:rPr>
          <w:rFonts w:ascii="Palatino Linotype" w:hAnsi="Palatino Linotype"/>
          <w:sz w:val="21"/>
          <w:szCs w:val="21"/>
        </w:rPr>
      </w:pPr>
      <w:r>
        <w:rPr>
          <w:rFonts w:ascii="Palatino Linotype" w:hAnsi="Palatino Linotype"/>
          <w:sz w:val="21"/>
          <w:szCs w:val="21"/>
        </w:rPr>
        <w:tab/>
      </w:r>
      <w:r w:rsidR="00E876DB">
        <w:rPr>
          <w:rFonts w:ascii="Palatino Linotype" w:hAnsi="Palatino Linotype"/>
          <w:sz w:val="21"/>
          <w:szCs w:val="21"/>
        </w:rPr>
        <w:t>As a hybrid linear model, the ELN</w:t>
      </w:r>
      <w:r w:rsidR="004A2FBD" w:rsidRPr="00E732DE">
        <w:rPr>
          <w:rFonts w:ascii="Palatino Linotype" w:hAnsi="Palatino Linotype"/>
          <w:sz w:val="21"/>
          <w:szCs w:val="21"/>
        </w:rPr>
        <w:t xml:space="preserve"> did not show any superiority over the CLR, despite its modifications to provide </w:t>
      </w:r>
      <w:r w:rsidR="00172C94">
        <w:rPr>
          <w:rFonts w:ascii="Palatino Linotype" w:hAnsi="Palatino Linotype"/>
          <w:sz w:val="21"/>
          <w:szCs w:val="21"/>
        </w:rPr>
        <w:t>more accurate estimations</w:t>
      </w:r>
      <w:r w:rsidR="004A2FBD" w:rsidRPr="00E732DE">
        <w:rPr>
          <w:rFonts w:ascii="Palatino Linotype" w:hAnsi="Palatino Linotype"/>
          <w:sz w:val="21"/>
          <w:szCs w:val="21"/>
        </w:rPr>
        <w:t xml:space="preserve">. Even though </w:t>
      </w:r>
      <w:r w:rsidR="00105248">
        <w:rPr>
          <w:rFonts w:ascii="Palatino Linotype" w:hAnsi="Palatino Linotype"/>
          <w:sz w:val="21"/>
          <w:szCs w:val="21"/>
        </w:rPr>
        <w:t>ELN</w:t>
      </w:r>
      <w:r w:rsidR="004A2FBD" w:rsidRPr="00E732DE">
        <w:rPr>
          <w:rFonts w:ascii="Palatino Linotype" w:hAnsi="Palatino Linotype"/>
          <w:sz w:val="21"/>
          <w:szCs w:val="21"/>
        </w:rPr>
        <w:t xml:space="preserve"> performed well in estimating the drivers </w:t>
      </w:r>
      <w:r w:rsidR="00014C20">
        <w:rPr>
          <w:rFonts w:ascii="Palatino Linotype" w:hAnsi="Palatino Linotype"/>
          <w:sz w:val="21"/>
          <w:szCs w:val="21"/>
        </w:rPr>
        <w:t>with</w:t>
      </w:r>
      <w:r w:rsidR="009C0DA2">
        <w:rPr>
          <w:rFonts w:ascii="Palatino Linotype" w:hAnsi="Palatino Linotype"/>
          <w:sz w:val="21"/>
          <w:szCs w:val="21"/>
        </w:rPr>
        <w:t xml:space="preserve"> slight supremacy</w:t>
      </w:r>
      <w:r w:rsidR="004A2FBD" w:rsidRPr="00E732DE">
        <w:rPr>
          <w:rFonts w:ascii="Palatino Linotype" w:hAnsi="Palatino Linotype"/>
          <w:sz w:val="21"/>
          <w:szCs w:val="21"/>
        </w:rPr>
        <w:t xml:space="preserve"> </w:t>
      </w:r>
      <w:r w:rsidR="002E4573">
        <w:rPr>
          <w:rFonts w:ascii="Palatino Linotype" w:hAnsi="Palatino Linotype"/>
          <w:sz w:val="21"/>
          <w:szCs w:val="21"/>
        </w:rPr>
        <w:t>on</w:t>
      </w:r>
      <w:r w:rsidR="002E4573" w:rsidRPr="00E732DE">
        <w:rPr>
          <w:rFonts w:ascii="Palatino Linotype" w:hAnsi="Palatino Linotype"/>
          <w:sz w:val="21"/>
          <w:szCs w:val="21"/>
        </w:rPr>
        <w:t xml:space="preserve"> </w:t>
      </w:r>
      <w:r w:rsidR="004A2FBD" w:rsidRPr="00E732DE">
        <w:rPr>
          <w:rFonts w:ascii="Palatino Linotype" w:hAnsi="Palatino Linotype"/>
          <w:sz w:val="21"/>
          <w:szCs w:val="21"/>
        </w:rPr>
        <w:t>some occasions</w:t>
      </w:r>
      <w:r w:rsidR="002E4573">
        <w:rPr>
          <w:rFonts w:ascii="Palatino Linotype" w:hAnsi="Palatino Linotype"/>
          <w:sz w:val="21"/>
          <w:szCs w:val="21"/>
        </w:rPr>
        <w:t xml:space="preserve"> (</w:t>
      </w:r>
      <w:r w:rsidR="004A2FBD" w:rsidRPr="00E732DE">
        <w:rPr>
          <w:rFonts w:ascii="Palatino Linotype" w:hAnsi="Palatino Linotype"/>
          <w:sz w:val="21"/>
          <w:szCs w:val="21"/>
        </w:rPr>
        <w:t xml:space="preserve">e.g. </w:t>
      </w:r>
      <w:proofErr w:type="spellStart"/>
      <w:r w:rsidR="004A2FBD" w:rsidRPr="00E732DE">
        <w:rPr>
          <w:rFonts w:ascii="Palatino Linotype" w:hAnsi="Palatino Linotype"/>
          <w:sz w:val="21"/>
          <w:szCs w:val="21"/>
        </w:rPr>
        <w:t>Fld</w:t>
      </w:r>
      <w:proofErr w:type="spellEnd"/>
      <w:r w:rsidR="004A2FBD" w:rsidRPr="00E732DE">
        <w:rPr>
          <w:rFonts w:ascii="Palatino Linotype" w:hAnsi="Palatino Linotype"/>
          <w:sz w:val="21"/>
          <w:szCs w:val="21"/>
        </w:rPr>
        <w:t xml:space="preserve">, the CLR is a more </w:t>
      </w:r>
      <w:r w:rsidR="00643A4D">
        <w:rPr>
          <w:rFonts w:ascii="Palatino Linotype" w:hAnsi="Palatino Linotype"/>
          <w:sz w:val="21"/>
          <w:szCs w:val="21"/>
        </w:rPr>
        <w:t>proper</w:t>
      </w:r>
      <w:r w:rsidR="004A2FBD" w:rsidRPr="00E732DE">
        <w:rPr>
          <w:rFonts w:ascii="Palatino Linotype" w:hAnsi="Palatino Linotype"/>
          <w:sz w:val="21"/>
          <w:szCs w:val="21"/>
        </w:rPr>
        <w:t xml:space="preserve"> algorithm </w:t>
      </w:r>
      <w:r w:rsidR="00E724A7">
        <w:rPr>
          <w:rFonts w:ascii="Palatino Linotype" w:hAnsi="Palatino Linotype"/>
          <w:sz w:val="21"/>
          <w:szCs w:val="21"/>
        </w:rPr>
        <w:t xml:space="preserve">to choose </w:t>
      </w:r>
      <w:r w:rsidR="008F576C">
        <w:rPr>
          <w:rFonts w:ascii="Palatino Linotype" w:hAnsi="Palatino Linotype"/>
          <w:sz w:val="21"/>
          <w:szCs w:val="21"/>
        </w:rPr>
        <w:t xml:space="preserve">for </w:t>
      </w:r>
      <w:proofErr w:type="gramStart"/>
      <w:r w:rsidR="00E724A7">
        <w:rPr>
          <w:rFonts w:ascii="Palatino Linotype" w:hAnsi="Palatino Linotype"/>
          <w:sz w:val="21"/>
          <w:szCs w:val="21"/>
        </w:rPr>
        <w:t>gap-filling</w:t>
      </w:r>
      <w:proofErr w:type="gramEnd"/>
      <w:r w:rsidR="00E724A7">
        <w:rPr>
          <w:rFonts w:ascii="Palatino Linotype" w:hAnsi="Palatino Linotype"/>
          <w:sz w:val="21"/>
          <w:szCs w:val="21"/>
        </w:rPr>
        <w:t xml:space="preserve"> the </w:t>
      </w:r>
      <w:r w:rsidR="008F576C">
        <w:rPr>
          <w:rFonts w:ascii="Palatino Linotype" w:hAnsi="Palatino Linotype"/>
          <w:sz w:val="21"/>
          <w:szCs w:val="21"/>
        </w:rPr>
        <w:t>drivers</w:t>
      </w:r>
      <w:r w:rsidR="004A2FBD" w:rsidRPr="00E732DE">
        <w:rPr>
          <w:rFonts w:ascii="Palatino Linotype" w:hAnsi="Palatino Linotype"/>
          <w:sz w:val="21"/>
          <w:szCs w:val="21"/>
        </w:rPr>
        <w:t xml:space="preserve"> due to its simplicity and less calculation requirement</w:t>
      </w:r>
      <w:r w:rsidR="002E4573">
        <w:rPr>
          <w:rFonts w:ascii="Palatino Linotype" w:hAnsi="Palatino Linotype"/>
          <w:sz w:val="21"/>
          <w:szCs w:val="21"/>
        </w:rPr>
        <w:t>)</w:t>
      </w:r>
      <w:r w:rsidR="004A2FBD" w:rsidRPr="00E732DE">
        <w:rPr>
          <w:rFonts w:ascii="Palatino Linotype" w:hAnsi="Palatino Linotype"/>
          <w:sz w:val="21"/>
          <w:szCs w:val="21"/>
        </w:rPr>
        <w:t xml:space="preserve">. </w:t>
      </w:r>
    </w:p>
    <w:p w14:paraId="18F758EB" w14:textId="689D1087" w:rsidR="004A2FBD" w:rsidRDefault="004A2FBD" w:rsidP="00957987">
      <w:pPr>
        <w:ind w:firstLine="720"/>
        <w:jc w:val="lowKashida"/>
        <w:rPr>
          <w:rFonts w:ascii="Palatino Linotype" w:hAnsi="Palatino Linotype"/>
          <w:sz w:val="21"/>
          <w:szCs w:val="21"/>
        </w:rPr>
      </w:pPr>
      <w:r w:rsidRPr="00E732DE">
        <w:rPr>
          <w:rFonts w:ascii="Palatino Linotype" w:hAnsi="Palatino Linotype"/>
          <w:sz w:val="21"/>
          <w:szCs w:val="21"/>
        </w:rPr>
        <w:t xml:space="preserve">The FBP was a unique algorithm used in this research, as it did not use any independent variables to estimate the values of drivers and fluxes.  The </w:t>
      </w:r>
      <w:r w:rsidR="00957987">
        <w:rPr>
          <w:rFonts w:ascii="Palatino Linotype" w:hAnsi="Palatino Linotype"/>
          <w:sz w:val="21"/>
          <w:szCs w:val="21"/>
        </w:rPr>
        <w:t xml:space="preserve">FBP </w:t>
      </w:r>
      <w:r w:rsidRPr="00E732DE">
        <w:rPr>
          <w:rFonts w:ascii="Palatino Linotype" w:hAnsi="Palatino Linotype"/>
          <w:sz w:val="21"/>
          <w:szCs w:val="21"/>
        </w:rPr>
        <w:t xml:space="preserve">performance was </w:t>
      </w:r>
      <w:r w:rsidR="005A72B1">
        <w:rPr>
          <w:rFonts w:ascii="Palatino Linotype" w:hAnsi="Palatino Linotype"/>
          <w:sz w:val="21"/>
          <w:szCs w:val="21"/>
        </w:rPr>
        <w:t>the least satisfactory of all the</w:t>
      </w:r>
      <w:r w:rsidR="00926E26">
        <w:rPr>
          <w:rFonts w:ascii="Palatino Linotype" w:hAnsi="Palatino Linotype"/>
          <w:sz w:val="21"/>
          <w:szCs w:val="21"/>
        </w:rPr>
        <w:t xml:space="preserve"> algorithms</w:t>
      </w:r>
      <w:r w:rsidR="00957987">
        <w:rPr>
          <w:rFonts w:ascii="Palatino Linotype" w:hAnsi="Palatino Linotype"/>
          <w:sz w:val="21"/>
          <w:szCs w:val="21"/>
        </w:rPr>
        <w:t>. Therefore</w:t>
      </w:r>
      <w:r w:rsidR="006A6CC2">
        <w:rPr>
          <w:rFonts w:ascii="Palatino Linotype" w:hAnsi="Palatino Linotype"/>
          <w:sz w:val="21"/>
          <w:szCs w:val="21"/>
        </w:rPr>
        <w:t>,</w:t>
      </w:r>
      <w:r w:rsidRPr="00E732DE">
        <w:rPr>
          <w:rFonts w:ascii="Palatino Linotype" w:hAnsi="Palatino Linotype"/>
          <w:sz w:val="21"/>
          <w:szCs w:val="21"/>
        </w:rPr>
        <w:t xml:space="preserve"> FBP </w:t>
      </w:r>
      <w:proofErr w:type="gramStart"/>
      <w:r w:rsidRPr="00E732DE">
        <w:rPr>
          <w:rFonts w:ascii="Palatino Linotype" w:hAnsi="Palatino Linotype"/>
          <w:sz w:val="21"/>
          <w:szCs w:val="21"/>
        </w:rPr>
        <w:t>cannot be considered</w:t>
      </w:r>
      <w:proofErr w:type="gramEnd"/>
      <w:r w:rsidRPr="00E732DE">
        <w:rPr>
          <w:rFonts w:ascii="Palatino Linotype" w:hAnsi="Palatino Linotype"/>
          <w:sz w:val="21"/>
          <w:szCs w:val="21"/>
        </w:rPr>
        <w:t xml:space="preserve"> as a reliable alternative for current algorithms to fill the gaps, especially long</w:t>
      </w:r>
      <w:r w:rsidR="005A72B1">
        <w:rPr>
          <w:rFonts w:ascii="Palatino Linotype" w:hAnsi="Palatino Linotype"/>
          <w:sz w:val="21"/>
          <w:szCs w:val="21"/>
        </w:rPr>
        <w:t>er</w:t>
      </w:r>
      <w:r w:rsidRPr="00E732DE">
        <w:rPr>
          <w:rFonts w:ascii="Palatino Linotype" w:hAnsi="Palatino Linotype"/>
          <w:sz w:val="21"/>
          <w:szCs w:val="21"/>
        </w:rPr>
        <w:t xml:space="preserve"> ones.    </w:t>
      </w:r>
    </w:p>
    <w:p w14:paraId="5B973580" w14:textId="35223EC9" w:rsidR="009F6103" w:rsidRDefault="009F6103">
      <w:pPr>
        <w:ind w:firstLine="720"/>
        <w:jc w:val="lowKashida"/>
        <w:rPr>
          <w:rFonts w:ascii="Palatino Linotype" w:hAnsi="Palatino Linotype"/>
          <w:sz w:val="21"/>
          <w:szCs w:val="21"/>
        </w:rPr>
      </w:pPr>
      <w:r>
        <w:rPr>
          <w:rFonts w:ascii="Palatino Linotype" w:hAnsi="Palatino Linotype"/>
          <w:sz w:val="21"/>
          <w:szCs w:val="21"/>
        </w:rPr>
        <w:t xml:space="preserve">Given that </w:t>
      </w:r>
      <w:r w:rsidRPr="00612D96">
        <w:rPr>
          <w:rFonts w:ascii="Palatino Linotype" w:hAnsi="Palatino Linotype"/>
          <w:sz w:val="21"/>
          <w:szCs w:val="21"/>
        </w:rPr>
        <w:t xml:space="preserve">some of the environmental drivers </w:t>
      </w:r>
      <w:r w:rsidR="005A72B1">
        <w:rPr>
          <w:rFonts w:ascii="Palatino Linotype" w:hAnsi="Palatino Linotype"/>
          <w:sz w:val="21"/>
          <w:szCs w:val="21"/>
        </w:rPr>
        <w:t xml:space="preserve">that </w:t>
      </w:r>
      <w:r w:rsidRPr="00612D96">
        <w:rPr>
          <w:rFonts w:ascii="Palatino Linotype" w:hAnsi="Palatino Linotype"/>
          <w:sz w:val="21"/>
          <w:szCs w:val="21"/>
        </w:rPr>
        <w:t xml:space="preserve">affect Fc </w:t>
      </w:r>
      <w:r w:rsidR="005A72B1">
        <w:rPr>
          <w:rFonts w:ascii="Palatino Linotype" w:hAnsi="Palatino Linotype"/>
          <w:sz w:val="21"/>
          <w:szCs w:val="21"/>
        </w:rPr>
        <w:t>are different during the</w:t>
      </w:r>
      <w:r w:rsidR="005A72B1" w:rsidRPr="00612D96">
        <w:rPr>
          <w:rFonts w:ascii="Palatino Linotype" w:hAnsi="Palatino Linotype"/>
          <w:sz w:val="21"/>
          <w:szCs w:val="21"/>
        </w:rPr>
        <w:t xml:space="preserve"> </w:t>
      </w:r>
      <w:r w:rsidRPr="00612D96">
        <w:rPr>
          <w:rFonts w:ascii="Palatino Linotype" w:hAnsi="Palatino Linotype"/>
          <w:sz w:val="21"/>
          <w:szCs w:val="21"/>
        </w:rPr>
        <w:t xml:space="preserve">day versus night, separating the diurnal and nocturnal datasets to train the algorithms </w:t>
      </w:r>
      <w:r w:rsidR="005A72B1">
        <w:rPr>
          <w:rFonts w:ascii="Palatino Linotype" w:hAnsi="Palatino Linotype"/>
          <w:sz w:val="21"/>
          <w:szCs w:val="21"/>
        </w:rPr>
        <w:t>could</w:t>
      </w:r>
      <w:r>
        <w:rPr>
          <w:rFonts w:ascii="Palatino Linotype" w:hAnsi="Palatino Linotype"/>
          <w:sz w:val="21"/>
          <w:szCs w:val="21"/>
        </w:rPr>
        <w:t xml:space="preserve"> </w:t>
      </w:r>
      <w:r w:rsidRPr="00612D96">
        <w:rPr>
          <w:rFonts w:ascii="Palatino Linotype" w:hAnsi="Palatino Linotype"/>
          <w:sz w:val="21"/>
          <w:szCs w:val="21"/>
        </w:rPr>
        <w:t xml:space="preserve">improve the outcome. </w:t>
      </w:r>
      <w:r>
        <w:rPr>
          <w:rFonts w:ascii="Palatino Linotype" w:hAnsi="Palatino Linotype"/>
          <w:sz w:val="21"/>
          <w:szCs w:val="21"/>
        </w:rPr>
        <w:t>Mainly</w:t>
      </w:r>
      <w:r w:rsidRPr="00612D96">
        <w:rPr>
          <w:rFonts w:ascii="Palatino Linotype" w:hAnsi="Palatino Linotype"/>
          <w:sz w:val="21"/>
          <w:szCs w:val="21"/>
        </w:rPr>
        <w:t xml:space="preserve"> </w:t>
      </w:r>
      <w:r>
        <w:rPr>
          <w:rFonts w:ascii="Palatino Linotype" w:hAnsi="Palatino Linotype"/>
          <w:sz w:val="21"/>
          <w:szCs w:val="21"/>
        </w:rPr>
        <w:t>because of</w:t>
      </w:r>
      <w:r w:rsidRPr="00612D96">
        <w:rPr>
          <w:rFonts w:ascii="Palatino Linotype" w:hAnsi="Palatino Linotype"/>
          <w:sz w:val="21"/>
          <w:szCs w:val="21"/>
        </w:rPr>
        <w:t xml:space="preserve"> the u</w:t>
      </w:r>
      <w:r w:rsidRPr="00612D96">
        <w:rPr>
          <w:rFonts w:ascii="Palatino Linotype" w:hAnsi="Palatino Linotype"/>
          <w:sz w:val="21"/>
          <w:szCs w:val="21"/>
          <w:vertAlign w:val="superscript"/>
        </w:rPr>
        <w:t xml:space="preserve">* </w:t>
      </w:r>
      <w:r w:rsidRPr="00612D96">
        <w:rPr>
          <w:rFonts w:ascii="Palatino Linotype" w:hAnsi="Palatino Linotype"/>
          <w:sz w:val="21"/>
          <w:szCs w:val="21"/>
        </w:rPr>
        <w:t>threshold filtering and other problems associated with the nocturnal period, the portion of diurnal data is generally</w:t>
      </w:r>
      <w:r>
        <w:rPr>
          <w:rFonts w:ascii="Palatino Linotype" w:hAnsi="Palatino Linotype"/>
          <w:sz w:val="21"/>
          <w:szCs w:val="21"/>
        </w:rPr>
        <w:t>,</w:t>
      </w:r>
      <w:r w:rsidRPr="00612D96">
        <w:rPr>
          <w:rFonts w:ascii="Palatino Linotype" w:hAnsi="Palatino Linotype"/>
          <w:sz w:val="21"/>
          <w:szCs w:val="21"/>
        </w:rPr>
        <w:t xml:space="preserve"> by far</w:t>
      </w:r>
      <w:r>
        <w:rPr>
          <w:rFonts w:ascii="Palatino Linotype" w:hAnsi="Palatino Linotype"/>
          <w:sz w:val="21"/>
          <w:szCs w:val="21"/>
        </w:rPr>
        <w:t>,</w:t>
      </w:r>
      <w:r w:rsidRPr="00612D96">
        <w:rPr>
          <w:rFonts w:ascii="Palatino Linotype" w:hAnsi="Palatino Linotype"/>
          <w:sz w:val="21"/>
          <w:szCs w:val="21"/>
        </w:rPr>
        <w:t xml:space="preserve"> outweighs the nocturnal data portion, which potentially </w:t>
      </w:r>
      <w:r>
        <w:rPr>
          <w:rFonts w:ascii="Palatino Linotype" w:hAnsi="Palatino Linotype"/>
          <w:sz w:val="21"/>
          <w:szCs w:val="21"/>
        </w:rPr>
        <w:t>leads to</w:t>
      </w:r>
      <w:r w:rsidRPr="00612D96">
        <w:rPr>
          <w:rFonts w:ascii="Palatino Linotype" w:hAnsi="Palatino Linotype"/>
          <w:sz w:val="21"/>
          <w:szCs w:val="21"/>
        </w:rPr>
        <w:t xml:space="preserve"> a bias in the algorithm.</w:t>
      </w:r>
      <w:r>
        <w:rPr>
          <w:rFonts w:ascii="Palatino Linotype" w:hAnsi="Palatino Linotype"/>
          <w:sz w:val="21"/>
          <w:szCs w:val="21"/>
        </w:rPr>
        <w:t xml:space="preserve"> </w:t>
      </w:r>
      <w:r w:rsidRPr="00612D96">
        <w:rPr>
          <w:rFonts w:ascii="Palatino Linotype" w:hAnsi="Palatino Linotype"/>
          <w:sz w:val="21"/>
          <w:szCs w:val="21"/>
        </w:rPr>
        <w:t xml:space="preserve">The same </w:t>
      </w:r>
      <w:r w:rsidR="007E32FD">
        <w:rPr>
          <w:rFonts w:ascii="Palatino Linotype" w:hAnsi="Palatino Linotype"/>
          <w:sz w:val="21"/>
          <w:szCs w:val="21"/>
        </w:rPr>
        <w:t xml:space="preserve">challenge </w:t>
      </w:r>
      <w:r w:rsidR="005A72B1">
        <w:rPr>
          <w:rFonts w:ascii="Palatino Linotype" w:hAnsi="Palatino Linotype"/>
          <w:sz w:val="21"/>
          <w:szCs w:val="21"/>
        </w:rPr>
        <w:t xml:space="preserve">is </w:t>
      </w:r>
      <w:r w:rsidR="007E32FD">
        <w:rPr>
          <w:rFonts w:ascii="Palatino Linotype" w:hAnsi="Palatino Linotype"/>
          <w:sz w:val="21"/>
          <w:szCs w:val="21"/>
        </w:rPr>
        <w:t>associated with</w:t>
      </w:r>
      <w:r w:rsidRPr="00612D96">
        <w:rPr>
          <w:rFonts w:ascii="Palatino Linotype" w:hAnsi="Palatino Linotype"/>
          <w:sz w:val="21"/>
          <w:szCs w:val="21"/>
        </w:rPr>
        <w:t xml:space="preserve"> soil moisture estimation, as the behaviour of the system</w:t>
      </w:r>
      <w:r w:rsidR="00E876DB">
        <w:rPr>
          <w:rFonts w:ascii="Palatino Linotype" w:hAnsi="Palatino Linotype"/>
          <w:sz w:val="21"/>
          <w:szCs w:val="21"/>
        </w:rPr>
        <w:t>'s behaviour on sunny days is utterly different from</w:t>
      </w:r>
      <w:r w:rsidRPr="00612D96">
        <w:rPr>
          <w:rFonts w:ascii="Palatino Linotype" w:hAnsi="Palatino Linotype"/>
          <w:sz w:val="21"/>
          <w:szCs w:val="21"/>
        </w:rPr>
        <w:t xml:space="preserve"> during the rainy periods. </w:t>
      </w:r>
      <w:r>
        <w:rPr>
          <w:rFonts w:ascii="Palatino Linotype" w:hAnsi="Palatino Linotype"/>
          <w:sz w:val="21"/>
          <w:szCs w:val="21"/>
        </w:rPr>
        <w:t>Moreover</w:t>
      </w:r>
      <w:r w:rsidRPr="00612D96">
        <w:rPr>
          <w:rFonts w:ascii="Palatino Linotype" w:hAnsi="Palatino Linotype"/>
          <w:sz w:val="21"/>
          <w:szCs w:val="21"/>
        </w:rPr>
        <w:t xml:space="preserve">, the system memory and the antecedent condition are undeniable features associated with soil moisture </w:t>
      </w:r>
      <w:r w:rsidRPr="00612D96">
        <w:rPr>
          <w:rFonts w:ascii="Palatino Linotype" w:hAnsi="Palatino Linotype"/>
          <w:sz w:val="21"/>
          <w:szCs w:val="21"/>
        </w:rPr>
        <w:fldChar w:fldCharType="begin" w:fldLock="1"/>
      </w:r>
      <w:r>
        <w:rPr>
          <w:rFonts w:ascii="Palatino Linotype" w:hAnsi="Palatino Linotype"/>
          <w:sz w:val="21"/>
          <w:szCs w:val="21"/>
        </w:rPr>
        <w:instrText>ADDIN CSL_CITATION {"citationItems":[{"id":"ITEM-1","itemData":{"DOI":"10.1111/ele.12399","ISSN":"14610248","abstract":"The role of time in ecology has a long history of investigation, but ecologists have largely restricted their attention to the influence of concurrent abiotic conditions on rates and magnitudes of important ecological processes. Recently, however, ecologists have improved their understanding of ecological processes by explicitly considering the effects of antecedent conditions. To broadly help in studying the role of time, we evaluate the length, temporal pattern, and strength of memory with respect to the influence of antecedent conditions on current ecological dynamics. We developed the stochastic antecedent modelling (SAM) framework as a flexible analytic approach for evaluating exogenous and endogenous process components of memory in a system of interest. We designed SAM to be useful in revealing novel insights promoting further study, illustrated in four examples with different degrees of complexity and varying time scales: stomatal conductance, soil respiration, ecosystem productivity, and tree growth. Models with antecedent effects explained an additional 18-28% of response variation compared to models without antecedent effects. Moreover, SAM also enabled identification of potential mechanisms that underlie components of memory, thus revealing temporal properties that are not apparent from traditional treatments of ecological time-series data and facilitating new hypothesis generation and additional research.","author":[{"dropping-particle":"","family":"Ogle","given":"Kiona","non-dropping-particle":"","parse-names":false,"suffix":""},{"dropping-particle":"","family":"Barber","given":"Jarrett J.","non-dropping-particle":"","parse-names":false,"suffix":""},{"dropping-particle":"","family":"Barron-Gafford","given":"Greg A.","non-dropping-particle":"","parse-names":false,"suffix":""},{"dropping-particle":"","family":"Bentley","given":"Lisa Patrick","non-dropping-particle":"","parse-names":false,"suffix":""},{"dropping-particle":"","family":"Young","given":"Jessica M.","non-dropping-particle":"","parse-names":false,"suffix":""},{"dropping-particle":"","family":"Huxman","given":"Travis E.","non-dropping-particle":"","parse-names":false,"suffix":""},{"dropping-particle":"","family":"Loik","given":"Michael E.","non-dropping-particle":"","parse-names":false,"suffix":""},{"dropping-particle":"","family":"Tissue","given":"David T.","non-dropping-particle":"","parse-names":false,"suffix":""}],"container-title":"Ecology Letters","id":"ITEM-1","issue":"3","issued":{"date-parts":[["2015"]]},"page":"221-235","title":"Quantifying ecological memory in plant and ecosystem processes","type":"article-journal","volume":"18"},"uris":["http://www.mendeley.com/documents/?uuid=4f08c943-8510-46ac-b8aa-4131de2753d2"]}],"mendeley":{"formattedCitation":"(Ogle et al., 2015)","plainTextFormattedCitation":"(Ogle et al., 2015)","previouslyFormattedCitation":"(Ogle et al., 2015)"},"properties":{"noteIndex":0},"schema":"https://github.com/citation-style-language/schema/raw/master/csl-citation.json"}</w:instrText>
      </w:r>
      <w:r w:rsidRPr="00612D96">
        <w:rPr>
          <w:rFonts w:ascii="Palatino Linotype" w:hAnsi="Palatino Linotype"/>
          <w:sz w:val="21"/>
          <w:szCs w:val="21"/>
        </w:rPr>
        <w:fldChar w:fldCharType="separate"/>
      </w:r>
      <w:r w:rsidRPr="009A68D4">
        <w:rPr>
          <w:rFonts w:ascii="Palatino Linotype" w:hAnsi="Palatino Linotype"/>
          <w:noProof/>
          <w:sz w:val="21"/>
          <w:szCs w:val="21"/>
        </w:rPr>
        <w:t>(Ogle et al., 2015)</w:t>
      </w:r>
      <w:r w:rsidRPr="00612D96">
        <w:rPr>
          <w:rFonts w:ascii="Palatino Linotype" w:hAnsi="Palatino Linotype"/>
          <w:sz w:val="21"/>
          <w:szCs w:val="21"/>
        </w:rPr>
        <w:fldChar w:fldCharType="end"/>
      </w:r>
      <w:r w:rsidRPr="00612D96">
        <w:rPr>
          <w:rFonts w:ascii="Palatino Linotype" w:hAnsi="Palatino Linotype"/>
          <w:sz w:val="21"/>
          <w:szCs w:val="21"/>
        </w:rPr>
        <w:t xml:space="preserve">. Therefore, using </w:t>
      </w:r>
      <w:r>
        <w:rPr>
          <w:rFonts w:ascii="Palatino Linotype" w:hAnsi="Palatino Linotype"/>
          <w:sz w:val="21"/>
          <w:szCs w:val="21"/>
        </w:rPr>
        <w:t>models</w:t>
      </w:r>
      <w:r w:rsidRPr="00612D96">
        <w:rPr>
          <w:rFonts w:ascii="Palatino Linotype" w:hAnsi="Palatino Linotype"/>
          <w:sz w:val="21"/>
          <w:szCs w:val="21"/>
        </w:rPr>
        <w:t xml:space="preserve"> </w:t>
      </w:r>
      <w:r>
        <w:rPr>
          <w:rFonts w:ascii="Palatino Linotype" w:hAnsi="Palatino Linotype"/>
          <w:sz w:val="21"/>
          <w:szCs w:val="21"/>
        </w:rPr>
        <w:t>that</w:t>
      </w:r>
      <w:r w:rsidRPr="00612D96">
        <w:rPr>
          <w:rFonts w:ascii="Palatino Linotype" w:hAnsi="Palatino Linotype"/>
          <w:sz w:val="21"/>
          <w:szCs w:val="21"/>
        </w:rPr>
        <w:t xml:space="preserve"> </w:t>
      </w:r>
      <w:r w:rsidR="005A72B1">
        <w:rPr>
          <w:rFonts w:ascii="Palatino Linotype" w:hAnsi="Palatino Linotype"/>
          <w:sz w:val="21"/>
          <w:szCs w:val="21"/>
        </w:rPr>
        <w:t>can address</w:t>
      </w:r>
      <w:r w:rsidRPr="00612D96">
        <w:rPr>
          <w:rFonts w:ascii="Palatino Linotype" w:hAnsi="Palatino Linotype"/>
          <w:sz w:val="21"/>
          <w:szCs w:val="21"/>
        </w:rPr>
        <w:t xml:space="preserve"> these considerations are more likely to </w:t>
      </w:r>
      <w:r>
        <w:rPr>
          <w:rFonts w:ascii="Palatino Linotype" w:hAnsi="Palatino Linotype"/>
          <w:sz w:val="21"/>
          <w:szCs w:val="21"/>
        </w:rPr>
        <w:t>improve the estimations</w:t>
      </w:r>
      <w:r w:rsidRPr="00612D96">
        <w:rPr>
          <w:rFonts w:ascii="Palatino Linotype" w:hAnsi="Palatino Linotype"/>
          <w:sz w:val="21"/>
          <w:szCs w:val="21"/>
        </w:rPr>
        <w:t>.</w:t>
      </w:r>
    </w:p>
    <w:p w14:paraId="097A4E76" w14:textId="4AB4E669" w:rsidR="00542DB5" w:rsidRPr="00E732DE" w:rsidRDefault="00542DB5" w:rsidP="00C27685">
      <w:pPr>
        <w:ind w:firstLine="720"/>
        <w:jc w:val="lowKashida"/>
        <w:rPr>
          <w:rFonts w:ascii="Palatino Linotype" w:hAnsi="Palatino Linotype"/>
          <w:sz w:val="21"/>
          <w:szCs w:val="21"/>
        </w:rPr>
      </w:pPr>
      <w:r>
        <w:rPr>
          <w:rFonts w:ascii="Palatino Linotype" w:hAnsi="Palatino Linotype"/>
          <w:sz w:val="21"/>
          <w:szCs w:val="21"/>
        </w:rPr>
        <w:t xml:space="preserve">Finally, it is noteworthy that some of the flux drivers used in this study </w:t>
      </w:r>
      <w:r w:rsidR="00F23C41">
        <w:rPr>
          <w:rFonts w:ascii="Palatino Linotype" w:hAnsi="Palatino Linotype"/>
          <w:sz w:val="21"/>
          <w:szCs w:val="21"/>
        </w:rPr>
        <w:t xml:space="preserve">as input features for the gap-filling algorithms are not commonly used or might not globally be available. </w:t>
      </w:r>
      <w:r w:rsidR="00AF67A9">
        <w:rPr>
          <w:rFonts w:ascii="Palatino Linotype" w:hAnsi="Palatino Linotype"/>
          <w:sz w:val="21"/>
          <w:szCs w:val="21"/>
        </w:rPr>
        <w:t xml:space="preserve">However, considering that similar relative performance has been achieved in other researches </w:t>
      </w:r>
      <w:r w:rsidR="00223A5E">
        <w:rPr>
          <w:rFonts w:ascii="Palatino Linotype" w:hAnsi="Palatino Linotype"/>
          <w:sz w:val="21"/>
          <w:szCs w:val="21"/>
        </w:rPr>
        <w:t xml:space="preserve">for which different sets of input features had been used </w:t>
      </w:r>
      <w:r w:rsidR="00223A5E">
        <w:rPr>
          <w:rFonts w:ascii="Palatino Linotype" w:hAnsi="Palatino Linotype"/>
          <w:sz w:val="21"/>
          <w:szCs w:val="21"/>
        </w:rPr>
        <w:fldChar w:fldCharType="begin" w:fldLock="1"/>
      </w:r>
      <w:r w:rsidR="00677E78">
        <w:rPr>
          <w:rFonts w:ascii="Palatino Linotype" w:hAnsi="Palatino Linotype"/>
          <w:sz w:val="21"/>
          <w:szCs w:val="21"/>
        </w:rPr>
        <w:instrText>ADDIN CSL_CITATION {"citationItems":[{"id":"ITEM-1","itemData":{"DOI":"10.1111/gcb.14845","ISSN":"1354-1013","abstract":"Methane flux (FCH4) measurements using the eddy covariance technique have increased over the past decade. FCH4 measurements commonly include data gaps, as is the case with CO2 and energy fluxes. However, gap-filling FCH4 data are more challenging than other fluxes due to its unique characteristics including multidriver dependency, variabilities across multiple timescales, nonstationarity, spatial heterogeneity of flux footprints, and lagged influence of biophysical drivers. Some researchers have applied a marginal distribution sampling (MDS) algorithm, a standard gap-filling method for other fluxes, to FCH4 datasets, and others have applied artificial neural networks (ANN) to resolve the challenging characteristics of FCH4. However, there is still no consensus regarding FCH4 gap-filling methods due to limited comparative research. We are not aware of the applications of machine learning (ML) algorithms beyond ANN to FCH4 datasets. Here, we compare the performance of MDS and three ML algorithms (ANN, random forest [RF], and support vector machine [SVM]) using multiple combinations of ancillary variables. In addition, we applied principal component analysis (PCA) as an input to the algorithms to address multidriver dependency of FCH4 and reduce the internal complexity of the algorithmic structures. We applied this approach to five benchmark FCH4 datasets from both natural and managed systems located in temperate and tropical wetlands and rice paddies. Results indicate that PCA improved the performance of MDS compared to traditional inputs. ML algorithms performed better when using all available biophysical variables compared to using PCA-derived inputs. Overall, RF was found to outperform other techniques for all sites. We found gap-filling uncertainty is much larger than measurement uncertainty in accumulated CH4 budget. Therefore, the approach used for FCH4 gap filling can have important implications for characterizing annual ecosystem-scale methane budgets, the accuracy of which is important for evaluating natural and managed systems and their interactions with global change processes.","author":[{"dropping-particle":"","family":"Kim","given":"Yeonuk","non-dropping-particle":"","parse-names":false,"suffix":""},{"dropping-particle":"","family":"Johnson","given":"Mark S.","non-dropping-particle":"","parse-names":false,"suffix":""},{"dropping-particle":"","family":"Knox","given":"Sara H.","non-dropping-particle":"","parse-names":false,"suffix":""},{"dropping-particle":"","family":"Black","given":"T. Andrew","non-dropping-particle":"","parse-names":false,"suffix":""},{"dropping-particle":"","family":"Dalmagro","given":"Higo J.","non-dropping-particle":"","parse-names":false,"suffix":""},{"dropping-particle":"","family":"Kang","given":"Minseok","non-dropping-particle":"","parse-names":false,"suffix":""},{"dropping-particle":"","family":"Kim","given":"Joon","non-dropping-particle":"","parse-names":false,"suffix":""},{"dropping-particle":"","family":"Baldocchi","given":"Dennis","non-dropping-particle":"","parse-names":false,"suffix":""}],"container-title":"Global Change Biology","id":"ITEM-1","issue":"3","issued":{"date-parts":[["2020","3","21"]]},"page":"1499-1518","publisher":"Blackwell Publishing Ltd","title":"Gap‐filling approaches for eddy covariance methane fluxes: A comparison of three machine learning algorithms and a traditional method with principal component analysis","type":"article-journal","volume":"26"},"uris":["http://www.mendeley.com/documents/?uuid=87c2423e-ae0a-361b-ac4c-a64ef10e44db"]}],"mendeley":{"formattedCitation":"(Kim et al., 2020)","plainTextFormattedCitation":"(Kim et al., 2020)","previouslyFormattedCitation":"(Kim et al., 2020)"},"properties":{"noteIndex":0},"schema":"https://github.com/citation-style-language/schema/raw/master/csl-citation.json"}</w:instrText>
      </w:r>
      <w:r w:rsidR="00223A5E">
        <w:rPr>
          <w:rFonts w:ascii="Palatino Linotype" w:hAnsi="Palatino Linotype"/>
          <w:sz w:val="21"/>
          <w:szCs w:val="21"/>
        </w:rPr>
        <w:fldChar w:fldCharType="separate"/>
      </w:r>
      <w:r w:rsidR="00223A5E" w:rsidRPr="00223A5E">
        <w:rPr>
          <w:rFonts w:ascii="Palatino Linotype" w:hAnsi="Palatino Linotype"/>
          <w:noProof/>
          <w:sz w:val="21"/>
          <w:szCs w:val="21"/>
        </w:rPr>
        <w:t>(Kim et al., 2020)</w:t>
      </w:r>
      <w:r w:rsidR="00223A5E">
        <w:rPr>
          <w:rFonts w:ascii="Palatino Linotype" w:hAnsi="Palatino Linotype"/>
          <w:sz w:val="21"/>
          <w:szCs w:val="21"/>
        </w:rPr>
        <w:fldChar w:fldCharType="end"/>
      </w:r>
      <w:r w:rsidR="00223A5E">
        <w:rPr>
          <w:rFonts w:ascii="Palatino Linotype" w:hAnsi="Palatino Linotype"/>
          <w:sz w:val="21"/>
          <w:szCs w:val="21"/>
        </w:rPr>
        <w:t xml:space="preserve">, </w:t>
      </w:r>
      <w:r w:rsidR="00D60BCF">
        <w:rPr>
          <w:rFonts w:ascii="Palatino Linotype" w:hAnsi="Palatino Linotype"/>
          <w:sz w:val="21"/>
          <w:szCs w:val="21"/>
        </w:rPr>
        <w:t xml:space="preserve">the relative performance of the algorithms reviewed in this research should generally provide similar relative performance while using different input features.  </w:t>
      </w:r>
    </w:p>
    <w:p w14:paraId="5E4BB4C9" w14:textId="3B88C786" w:rsidR="004A2FBD" w:rsidRPr="00E076D8" w:rsidRDefault="004A2FBD" w:rsidP="00E076D8">
      <w:pPr>
        <w:pStyle w:val="Heading1"/>
        <w:rPr>
          <w:rFonts w:ascii="Palatino Linotype" w:hAnsi="Palatino Linotype"/>
          <w:b/>
          <w:bCs/>
          <w:sz w:val="25"/>
          <w:szCs w:val="25"/>
        </w:rPr>
      </w:pPr>
      <w:r w:rsidRPr="00E076D8">
        <w:rPr>
          <w:rFonts w:ascii="Palatino Linotype" w:hAnsi="Palatino Linotype"/>
          <w:b/>
          <w:bCs/>
          <w:sz w:val="25"/>
          <w:szCs w:val="25"/>
        </w:rPr>
        <w:t>Conclusion</w:t>
      </w:r>
      <w:r w:rsidR="00B45B90" w:rsidRPr="00E076D8">
        <w:rPr>
          <w:rFonts w:ascii="Palatino Linotype" w:hAnsi="Palatino Linotype"/>
          <w:b/>
          <w:bCs/>
          <w:sz w:val="25"/>
          <w:szCs w:val="25"/>
        </w:rPr>
        <w:t>s</w:t>
      </w:r>
    </w:p>
    <w:p w14:paraId="164F9A2E" w14:textId="1BC37C20" w:rsidR="004A2FBD" w:rsidRPr="00612D96" w:rsidRDefault="004A2FBD">
      <w:pPr>
        <w:jc w:val="lowKashida"/>
        <w:rPr>
          <w:rFonts w:ascii="Palatino Linotype" w:hAnsi="Palatino Linotype"/>
          <w:sz w:val="21"/>
          <w:szCs w:val="21"/>
        </w:rPr>
      </w:pPr>
      <w:r w:rsidRPr="00B33B69">
        <w:rPr>
          <w:rFonts w:ascii="Palatino Linotype" w:hAnsi="Palatino Linotype"/>
        </w:rPr>
        <w:tab/>
      </w:r>
      <w:r w:rsidRPr="00612D96">
        <w:rPr>
          <w:rFonts w:ascii="Palatino Linotype" w:hAnsi="Palatino Linotype"/>
          <w:sz w:val="21"/>
          <w:szCs w:val="21"/>
        </w:rPr>
        <w:t>Eight different gap-filling algorithms for estimating 16 meteorological drivers as w</w:t>
      </w:r>
      <w:r w:rsidR="00EE426A">
        <w:rPr>
          <w:rFonts w:ascii="Palatino Linotype" w:hAnsi="Palatino Linotype"/>
          <w:sz w:val="21"/>
          <w:szCs w:val="21"/>
        </w:rPr>
        <w:t>ell as</w:t>
      </w:r>
      <w:r w:rsidR="00A21E49">
        <w:rPr>
          <w:rFonts w:ascii="Palatino Linotype" w:hAnsi="Palatino Linotype"/>
          <w:sz w:val="21"/>
          <w:szCs w:val="21"/>
        </w:rPr>
        <w:t xml:space="preserve"> </w:t>
      </w:r>
      <w:r w:rsidR="005A72B1">
        <w:rPr>
          <w:rFonts w:ascii="Palatino Linotype" w:hAnsi="Palatino Linotype"/>
          <w:sz w:val="21"/>
          <w:szCs w:val="21"/>
        </w:rPr>
        <w:t xml:space="preserve">nine </w:t>
      </w:r>
      <w:r w:rsidR="00A21E49">
        <w:rPr>
          <w:rFonts w:ascii="Palatino Linotype" w:hAnsi="Palatino Linotype"/>
          <w:sz w:val="21"/>
          <w:szCs w:val="21"/>
        </w:rPr>
        <w:t>algorithms for</w:t>
      </w:r>
      <w:r w:rsidR="00EE426A">
        <w:rPr>
          <w:rFonts w:ascii="Palatino Linotype" w:hAnsi="Palatino Linotype"/>
          <w:sz w:val="21"/>
          <w:szCs w:val="21"/>
        </w:rPr>
        <w:t xml:space="preserve"> the three key ecosystem </w:t>
      </w:r>
      <w:r w:rsidRPr="00612D96">
        <w:rPr>
          <w:rFonts w:ascii="Palatino Linotype" w:hAnsi="Palatino Linotype"/>
          <w:sz w:val="21"/>
          <w:szCs w:val="21"/>
        </w:rPr>
        <w:t>turbulent fluxes (sensible heat flux (</w:t>
      </w:r>
      <w:proofErr w:type="spellStart"/>
      <w:r w:rsidRPr="00612D96">
        <w:rPr>
          <w:rFonts w:ascii="Palatino Linotype" w:hAnsi="Palatino Linotype"/>
          <w:sz w:val="21"/>
          <w:szCs w:val="21"/>
        </w:rPr>
        <w:t>Fh</w:t>
      </w:r>
      <w:proofErr w:type="spellEnd"/>
      <w:r w:rsidRPr="00612D96">
        <w:rPr>
          <w:rFonts w:ascii="Palatino Linotype" w:hAnsi="Palatino Linotype"/>
          <w:sz w:val="21"/>
          <w:szCs w:val="21"/>
        </w:rPr>
        <w:t xml:space="preserve">), latent heat flux (Fe), and net carbon flux (Fc)) were </w:t>
      </w:r>
      <w:r w:rsidR="001861ED">
        <w:rPr>
          <w:rFonts w:ascii="Palatino Linotype" w:hAnsi="Palatino Linotype"/>
          <w:sz w:val="21"/>
          <w:szCs w:val="21"/>
        </w:rPr>
        <w:t>investigated</w:t>
      </w:r>
      <w:r w:rsidR="00035321">
        <w:rPr>
          <w:rFonts w:ascii="Palatino Linotype" w:hAnsi="Palatino Linotype"/>
          <w:sz w:val="21"/>
          <w:szCs w:val="21"/>
        </w:rPr>
        <w:t>,</w:t>
      </w:r>
      <w:r w:rsidRPr="00612D96">
        <w:rPr>
          <w:rFonts w:ascii="Palatino Linotype" w:hAnsi="Palatino Linotype"/>
          <w:sz w:val="21"/>
          <w:szCs w:val="21"/>
        </w:rPr>
        <w:t xml:space="preserve"> and their performance evaluated based on the datasets of five towers in Australia. Overall, three </w:t>
      </w:r>
      <w:r w:rsidR="005277C3">
        <w:rPr>
          <w:rFonts w:ascii="Palatino Linotype" w:hAnsi="Palatino Linotype"/>
          <w:sz w:val="21"/>
          <w:szCs w:val="21"/>
        </w:rPr>
        <w:t>ML</w:t>
      </w:r>
      <w:r w:rsidRPr="00612D96">
        <w:rPr>
          <w:rFonts w:ascii="Palatino Linotype" w:hAnsi="Palatino Linotype"/>
          <w:sz w:val="21"/>
          <w:szCs w:val="21"/>
        </w:rPr>
        <w:t xml:space="preserve"> </w:t>
      </w:r>
      <w:r w:rsidR="00EE426A">
        <w:rPr>
          <w:rFonts w:ascii="Palatino Linotype" w:hAnsi="Palatino Linotype"/>
          <w:sz w:val="21"/>
          <w:szCs w:val="21"/>
        </w:rPr>
        <w:t>algorithms,</w:t>
      </w:r>
      <w:r w:rsidRPr="00612D96">
        <w:rPr>
          <w:rFonts w:ascii="Palatino Linotype" w:hAnsi="Palatino Linotype"/>
          <w:sz w:val="21"/>
          <w:szCs w:val="21"/>
        </w:rPr>
        <w:t xml:space="preserve"> XGB, RF and ANNs</w:t>
      </w:r>
      <w:r w:rsidR="00EE426A">
        <w:rPr>
          <w:rFonts w:ascii="Palatino Linotype" w:hAnsi="Palatino Linotype"/>
          <w:sz w:val="21"/>
          <w:szCs w:val="21"/>
        </w:rPr>
        <w:t>,</w:t>
      </w:r>
      <w:r w:rsidRPr="00612D96">
        <w:rPr>
          <w:rFonts w:ascii="Palatino Linotype" w:hAnsi="Palatino Linotype"/>
          <w:sz w:val="21"/>
          <w:szCs w:val="21"/>
        </w:rPr>
        <w:t xml:space="preserve"> performed nearly equally well and significantly better than the</w:t>
      </w:r>
      <w:r w:rsidR="00EE426A">
        <w:rPr>
          <w:rFonts w:ascii="Palatino Linotype" w:hAnsi="Palatino Linotype"/>
          <w:sz w:val="21"/>
          <w:szCs w:val="21"/>
        </w:rPr>
        <w:t>ir</w:t>
      </w:r>
      <w:r w:rsidRPr="00612D96">
        <w:rPr>
          <w:rFonts w:ascii="Palatino Linotype" w:hAnsi="Palatino Linotype"/>
          <w:sz w:val="21"/>
          <w:szCs w:val="21"/>
        </w:rPr>
        <w:t xml:space="preserve"> linear</w:t>
      </w:r>
      <w:r w:rsidR="00EE426A">
        <w:rPr>
          <w:rFonts w:ascii="Palatino Linotype" w:hAnsi="Palatino Linotype"/>
          <w:sz w:val="21"/>
          <w:szCs w:val="21"/>
        </w:rPr>
        <w:t xml:space="preserve"> rivals</w:t>
      </w:r>
      <w:r w:rsidRPr="00612D96">
        <w:rPr>
          <w:rFonts w:ascii="Palatino Linotype" w:hAnsi="Palatino Linotype"/>
          <w:sz w:val="21"/>
          <w:szCs w:val="21"/>
        </w:rPr>
        <w:t xml:space="preserve"> (the CLR, PD, and ELN) in estimating the flux values</w:t>
      </w:r>
      <w:r w:rsidR="00EE426A">
        <w:rPr>
          <w:rFonts w:ascii="Palatino Linotype" w:hAnsi="Palatino Linotype"/>
          <w:sz w:val="21"/>
          <w:szCs w:val="21"/>
        </w:rPr>
        <w:t>.</w:t>
      </w:r>
      <w:r w:rsidRPr="00612D96">
        <w:rPr>
          <w:rFonts w:ascii="Palatino Linotype" w:hAnsi="Palatino Linotype"/>
          <w:sz w:val="21"/>
          <w:szCs w:val="21"/>
        </w:rPr>
        <w:t xml:space="preserve"> </w:t>
      </w:r>
      <w:r w:rsidR="00EE426A">
        <w:rPr>
          <w:rFonts w:ascii="Palatino Linotype" w:hAnsi="Palatino Linotype"/>
          <w:sz w:val="21"/>
          <w:szCs w:val="21"/>
        </w:rPr>
        <w:t>However,</w:t>
      </w:r>
      <w:r w:rsidRPr="00612D96">
        <w:rPr>
          <w:rFonts w:ascii="Palatino Linotype" w:hAnsi="Palatino Linotype"/>
          <w:sz w:val="21"/>
          <w:szCs w:val="21"/>
        </w:rPr>
        <w:t xml:space="preserve"> the linear algorithms performed </w:t>
      </w:r>
      <w:r w:rsidR="000458D9">
        <w:rPr>
          <w:rFonts w:ascii="Palatino Linotype" w:hAnsi="Palatino Linotype"/>
          <w:sz w:val="21"/>
          <w:szCs w:val="21"/>
        </w:rPr>
        <w:t xml:space="preserve">almost </w:t>
      </w:r>
      <w:r w:rsidR="004214AA">
        <w:rPr>
          <w:rFonts w:ascii="Palatino Linotype" w:hAnsi="Palatino Linotype"/>
          <w:sz w:val="21"/>
          <w:szCs w:val="21"/>
        </w:rPr>
        <w:t xml:space="preserve">equally </w:t>
      </w:r>
      <w:r w:rsidRPr="00612D96">
        <w:rPr>
          <w:rFonts w:ascii="Palatino Linotype" w:hAnsi="Palatino Linotype"/>
          <w:sz w:val="21"/>
          <w:szCs w:val="21"/>
        </w:rPr>
        <w:t xml:space="preserve">well as the </w:t>
      </w:r>
      <w:r w:rsidR="005277C3">
        <w:rPr>
          <w:rFonts w:ascii="Palatino Linotype" w:hAnsi="Palatino Linotype"/>
          <w:sz w:val="21"/>
          <w:szCs w:val="21"/>
        </w:rPr>
        <w:t>ML</w:t>
      </w:r>
      <w:r w:rsidRPr="00612D96">
        <w:rPr>
          <w:rFonts w:ascii="Palatino Linotype" w:hAnsi="Palatino Linotype"/>
          <w:sz w:val="21"/>
          <w:szCs w:val="21"/>
        </w:rPr>
        <w:t xml:space="preserve"> algorithms in </w:t>
      </w:r>
      <w:r w:rsidR="00EE426A">
        <w:rPr>
          <w:rFonts w:ascii="Palatino Linotype" w:hAnsi="Palatino Linotype"/>
          <w:sz w:val="21"/>
          <w:szCs w:val="21"/>
        </w:rPr>
        <w:t>assess</w:t>
      </w:r>
      <w:r w:rsidRPr="00612D96">
        <w:rPr>
          <w:rFonts w:ascii="Palatino Linotype" w:hAnsi="Palatino Linotype"/>
          <w:sz w:val="21"/>
          <w:szCs w:val="21"/>
        </w:rPr>
        <w:t xml:space="preserve">ing the meteorological drivers. Amongst these </w:t>
      </w:r>
      <w:r w:rsidR="00060FE0">
        <w:rPr>
          <w:rFonts w:ascii="Palatino Linotype" w:hAnsi="Palatino Linotype"/>
          <w:sz w:val="21"/>
          <w:szCs w:val="21"/>
        </w:rPr>
        <w:t>nine</w:t>
      </w:r>
      <w:r w:rsidR="00060FE0" w:rsidRPr="00612D96">
        <w:rPr>
          <w:rFonts w:ascii="Palatino Linotype" w:hAnsi="Palatino Linotype"/>
          <w:sz w:val="21"/>
          <w:szCs w:val="21"/>
        </w:rPr>
        <w:t xml:space="preserve"> </w:t>
      </w:r>
      <w:r w:rsidRPr="00612D96">
        <w:rPr>
          <w:rFonts w:ascii="Palatino Linotype" w:hAnsi="Palatino Linotype"/>
          <w:sz w:val="21"/>
          <w:szCs w:val="21"/>
        </w:rPr>
        <w:t>algorithms, the RF</w:t>
      </w:r>
      <w:r w:rsidR="00060FE0">
        <w:rPr>
          <w:rFonts w:ascii="Palatino Linotype" w:hAnsi="Palatino Linotype"/>
          <w:sz w:val="21"/>
          <w:szCs w:val="21"/>
        </w:rPr>
        <w:t xml:space="preserve"> and XGB</w:t>
      </w:r>
      <w:r w:rsidRPr="00612D96">
        <w:rPr>
          <w:rFonts w:ascii="Palatino Linotype" w:hAnsi="Palatino Linotype"/>
          <w:sz w:val="21"/>
          <w:szCs w:val="21"/>
        </w:rPr>
        <w:t xml:space="preserve"> showed the highest level of robustness and reliability in estimating the Fc</w:t>
      </w:r>
      <w:r w:rsidR="00060FE0">
        <w:rPr>
          <w:rFonts w:ascii="Palatino Linotype" w:hAnsi="Palatino Linotype"/>
          <w:sz w:val="21"/>
          <w:szCs w:val="21"/>
        </w:rPr>
        <w:t xml:space="preserve">, Fe, and </w:t>
      </w:r>
      <w:proofErr w:type="spellStart"/>
      <w:r w:rsidR="00060FE0">
        <w:rPr>
          <w:rFonts w:ascii="Palatino Linotype" w:hAnsi="Palatino Linotype"/>
          <w:sz w:val="21"/>
          <w:szCs w:val="21"/>
        </w:rPr>
        <w:t>Fh</w:t>
      </w:r>
      <w:proofErr w:type="spellEnd"/>
      <w:r w:rsidRPr="00612D96">
        <w:rPr>
          <w:rFonts w:ascii="Palatino Linotype" w:hAnsi="Palatino Linotype"/>
          <w:sz w:val="21"/>
          <w:szCs w:val="21"/>
        </w:rPr>
        <w:t xml:space="preserve">. The PD </w:t>
      </w:r>
      <w:proofErr w:type="gramStart"/>
      <w:r w:rsidRPr="00612D96">
        <w:rPr>
          <w:rFonts w:ascii="Palatino Linotype" w:hAnsi="Palatino Linotype"/>
          <w:sz w:val="21"/>
          <w:szCs w:val="21"/>
        </w:rPr>
        <w:t>was expected</w:t>
      </w:r>
      <w:proofErr w:type="gramEnd"/>
      <w:r w:rsidRPr="00612D96">
        <w:rPr>
          <w:rFonts w:ascii="Palatino Linotype" w:hAnsi="Palatino Linotype"/>
          <w:sz w:val="21"/>
          <w:szCs w:val="21"/>
        </w:rPr>
        <w:t xml:space="preserve"> to perform better than the linear methods</w:t>
      </w:r>
      <w:r w:rsidR="00035321">
        <w:rPr>
          <w:rFonts w:ascii="Palatino Linotype" w:hAnsi="Palatino Linotype"/>
          <w:sz w:val="21"/>
          <w:szCs w:val="21"/>
        </w:rPr>
        <w:t>,</w:t>
      </w:r>
      <w:r w:rsidRPr="00612D96">
        <w:rPr>
          <w:rFonts w:ascii="Palatino Linotype" w:hAnsi="Palatino Linotype"/>
          <w:sz w:val="21"/>
          <w:szCs w:val="21"/>
        </w:rPr>
        <w:t xml:space="preserve"> and </w:t>
      </w:r>
      <w:r w:rsidR="005A72B1">
        <w:rPr>
          <w:rFonts w:ascii="Palatino Linotype" w:hAnsi="Palatino Linotype"/>
          <w:sz w:val="21"/>
          <w:szCs w:val="21"/>
        </w:rPr>
        <w:t xml:space="preserve">it was </w:t>
      </w:r>
      <w:r w:rsidRPr="00612D96">
        <w:rPr>
          <w:rFonts w:ascii="Palatino Linotype" w:hAnsi="Palatino Linotype"/>
          <w:sz w:val="21"/>
          <w:szCs w:val="21"/>
        </w:rPr>
        <w:t xml:space="preserve">hoped </w:t>
      </w:r>
      <w:r w:rsidR="000A5419">
        <w:rPr>
          <w:rFonts w:ascii="Palatino Linotype" w:hAnsi="Palatino Linotype"/>
          <w:sz w:val="21"/>
          <w:szCs w:val="21"/>
        </w:rPr>
        <w:t>to compete with</w:t>
      </w:r>
      <w:r w:rsidR="00BF42ED">
        <w:rPr>
          <w:rFonts w:ascii="Palatino Linotype" w:hAnsi="Palatino Linotype"/>
          <w:sz w:val="21"/>
          <w:szCs w:val="21"/>
        </w:rPr>
        <w:t xml:space="preserve"> the</w:t>
      </w:r>
      <w:r w:rsidRPr="00612D96">
        <w:rPr>
          <w:rFonts w:ascii="Palatino Linotype" w:hAnsi="Palatino Linotype"/>
          <w:sz w:val="21"/>
          <w:szCs w:val="21"/>
        </w:rPr>
        <w:t xml:space="preserve"> </w:t>
      </w:r>
      <w:r w:rsidR="005277C3">
        <w:rPr>
          <w:rFonts w:ascii="Palatino Linotype" w:hAnsi="Palatino Linotype"/>
          <w:sz w:val="21"/>
          <w:szCs w:val="21"/>
        </w:rPr>
        <w:t>ML</w:t>
      </w:r>
      <w:r w:rsidRPr="00612D96">
        <w:rPr>
          <w:rFonts w:ascii="Palatino Linotype" w:hAnsi="Palatino Linotype"/>
          <w:sz w:val="21"/>
          <w:szCs w:val="21"/>
        </w:rPr>
        <w:t xml:space="preserve"> algorithms in estimating the fluxes</w:t>
      </w:r>
      <w:r w:rsidR="005139C5">
        <w:rPr>
          <w:rFonts w:ascii="Palatino Linotype" w:hAnsi="Palatino Linotype"/>
          <w:sz w:val="21"/>
          <w:szCs w:val="21"/>
        </w:rPr>
        <w:t>,</w:t>
      </w:r>
      <w:r w:rsidRPr="00612D96">
        <w:rPr>
          <w:rFonts w:ascii="Palatino Linotype" w:hAnsi="Palatino Linotype"/>
          <w:sz w:val="21"/>
          <w:szCs w:val="21"/>
        </w:rPr>
        <w:t xml:space="preserve"> but it failed to do so. The SVR was the only </w:t>
      </w:r>
      <w:r w:rsidR="005277C3">
        <w:rPr>
          <w:rFonts w:ascii="Palatino Linotype" w:hAnsi="Palatino Linotype"/>
          <w:sz w:val="21"/>
          <w:szCs w:val="21"/>
        </w:rPr>
        <w:t>ML</w:t>
      </w:r>
      <w:r w:rsidRPr="00612D96">
        <w:rPr>
          <w:rFonts w:ascii="Palatino Linotype" w:hAnsi="Palatino Linotype"/>
          <w:sz w:val="21"/>
          <w:szCs w:val="21"/>
        </w:rPr>
        <w:t xml:space="preserve"> algorithm </w:t>
      </w:r>
      <w:r w:rsidR="00BF42ED">
        <w:rPr>
          <w:rFonts w:ascii="Palatino Linotype" w:hAnsi="Palatino Linotype"/>
          <w:sz w:val="21"/>
          <w:szCs w:val="21"/>
        </w:rPr>
        <w:t>that</w:t>
      </w:r>
      <w:r w:rsidRPr="00612D96">
        <w:rPr>
          <w:rFonts w:ascii="Palatino Linotype" w:hAnsi="Palatino Linotype"/>
          <w:sz w:val="21"/>
          <w:szCs w:val="21"/>
        </w:rPr>
        <w:t xml:space="preserve"> did not perform at the same level as the rest </w:t>
      </w:r>
      <w:r w:rsidR="005277C3">
        <w:rPr>
          <w:rFonts w:ascii="Palatino Linotype" w:hAnsi="Palatino Linotype"/>
          <w:sz w:val="21"/>
          <w:szCs w:val="21"/>
        </w:rPr>
        <w:t>ML</w:t>
      </w:r>
      <w:r w:rsidRPr="00612D96">
        <w:rPr>
          <w:rFonts w:ascii="Palatino Linotype" w:hAnsi="Palatino Linotype"/>
          <w:sz w:val="21"/>
          <w:szCs w:val="21"/>
        </w:rPr>
        <w:t xml:space="preserve"> algorithms </w:t>
      </w:r>
      <w:r w:rsidR="00630B18">
        <w:rPr>
          <w:rFonts w:ascii="Palatino Linotype" w:hAnsi="Palatino Linotype"/>
          <w:sz w:val="21"/>
          <w:szCs w:val="21"/>
        </w:rPr>
        <w:t>that we suspect were due to o</w:t>
      </w:r>
      <w:r w:rsidR="008D0E24">
        <w:rPr>
          <w:rFonts w:ascii="Palatino Linotype" w:hAnsi="Palatino Linotype"/>
          <w:sz w:val="21"/>
          <w:szCs w:val="21"/>
        </w:rPr>
        <w:t>ver-fitting</w:t>
      </w:r>
      <w:r w:rsidR="005F7F69">
        <w:rPr>
          <w:rFonts w:ascii="Palatino Linotype" w:hAnsi="Palatino Linotype"/>
          <w:sz w:val="21"/>
          <w:szCs w:val="21"/>
        </w:rPr>
        <w:t xml:space="preserve"> issues</w:t>
      </w:r>
      <w:r w:rsidR="00C773BD">
        <w:rPr>
          <w:rFonts w:ascii="Palatino Linotype" w:hAnsi="Palatino Linotype"/>
          <w:sz w:val="21"/>
          <w:szCs w:val="21"/>
        </w:rPr>
        <w:t>, while the MDS performed somewhere in between.</w:t>
      </w:r>
      <w:r w:rsidRPr="00612D96">
        <w:rPr>
          <w:rFonts w:ascii="Palatino Linotype" w:hAnsi="Palatino Linotype"/>
          <w:sz w:val="21"/>
          <w:szCs w:val="21"/>
        </w:rPr>
        <w:t xml:space="preserve"> </w:t>
      </w:r>
      <w:r w:rsidR="00052D11">
        <w:rPr>
          <w:rFonts w:ascii="Palatino Linotype" w:hAnsi="Palatino Linotype"/>
          <w:sz w:val="21"/>
          <w:szCs w:val="21"/>
        </w:rPr>
        <w:t>C</w:t>
      </w:r>
      <w:r w:rsidRPr="00612D96">
        <w:rPr>
          <w:rFonts w:ascii="Palatino Linotype" w:hAnsi="Palatino Linotype"/>
          <w:sz w:val="21"/>
          <w:szCs w:val="21"/>
        </w:rPr>
        <w:t xml:space="preserve">onsidering the outcomes of </w:t>
      </w:r>
      <w:r w:rsidR="00630B18">
        <w:rPr>
          <w:rFonts w:ascii="Palatino Linotype" w:hAnsi="Palatino Linotype"/>
          <w:sz w:val="21"/>
          <w:szCs w:val="21"/>
        </w:rPr>
        <w:t>previous research</w:t>
      </w:r>
      <w:r w:rsidRPr="00612D96">
        <w:rPr>
          <w:rFonts w:ascii="Palatino Linotype" w:hAnsi="Palatino Linotype"/>
          <w:sz w:val="21"/>
          <w:szCs w:val="21"/>
        </w:rPr>
        <w:t xml:space="preserve"> undertaken in the </w:t>
      </w:r>
      <w:proofErr w:type="spellStart"/>
      <w:r w:rsidRPr="00612D96">
        <w:rPr>
          <w:rFonts w:ascii="Palatino Linotype" w:hAnsi="Palatino Linotype"/>
          <w:sz w:val="21"/>
          <w:szCs w:val="21"/>
        </w:rPr>
        <w:t>OzFlux</w:t>
      </w:r>
      <w:proofErr w:type="spellEnd"/>
      <w:r w:rsidRPr="00612D96">
        <w:rPr>
          <w:rFonts w:ascii="Palatino Linotype" w:hAnsi="Palatino Linotype"/>
          <w:sz w:val="21"/>
          <w:szCs w:val="21"/>
        </w:rPr>
        <w:t xml:space="preserve"> Network</w:t>
      </w:r>
      <w:r w:rsidR="00630B18">
        <w:rPr>
          <w:rFonts w:ascii="Palatino Linotype" w:hAnsi="Palatino Linotype"/>
          <w:sz w:val="21"/>
          <w:szCs w:val="21"/>
        </w:rPr>
        <w:t xml:space="preserve"> (</w:t>
      </w:r>
      <w:r w:rsidRPr="00612D96">
        <w:rPr>
          <w:rFonts w:ascii="Palatino Linotype" w:hAnsi="Palatino Linotype"/>
          <w:sz w:val="21"/>
          <w:szCs w:val="21"/>
        </w:rPr>
        <w:t xml:space="preserve">e.g. </w:t>
      </w:r>
      <w:r w:rsidRPr="00612D96">
        <w:rPr>
          <w:rFonts w:ascii="Palatino Linotype" w:hAnsi="Palatino Linotype"/>
          <w:sz w:val="21"/>
          <w:szCs w:val="21"/>
        </w:rPr>
        <w:fldChar w:fldCharType="begin" w:fldLock="1"/>
      </w:r>
      <w:r w:rsidR="00875701">
        <w:rPr>
          <w:rFonts w:ascii="Palatino Linotype" w:hAnsi="Palatino Linotype"/>
          <w:sz w:val="21"/>
          <w:szCs w:val="21"/>
        </w:rPr>
        <w:instrText>ADDIN CSL_CITATION {"citationItems":[{"id":"ITEM-1","itemData":{"DOI":"10.5194/bg-14-2903-2017","ISBN":"1810-6285","ISSN":"17264189","abstract":"&lt;p&gt;Measurement of the exchange of energy and mass between the surface and the atmospheric boundary-layer by the eddy covariance technique has undergone great change in the last two decades. Early studies of these exchanges were confined to brief field campaigns in carefully controlled conditions followed by months of data analysis. Current practice is to run tower-based eddy covariance systems continuously over several years due to the need for continuous monitoring as part of a global effort to develop local-, regional-, continental- and global-scale budgets of carbon, water and energy. Efficient methods of processing the increased quantities of data are needed to maximise the time available for analysis and interpretation. Standardised methods are needed to remove differences in data processing as possible contributors to observed spatial variability. Furthermore, public availability of these datasets assists with undertaking global research efforts. The OzFlux data path has been developed (i) to provide a standard set of quality control and post-processing tools across the network, thereby facilitating inter-site integration and spatial comparisons; (ii) to increase the time available to researchers for analysis and interpretation by reducing the time spent collecting and processing data; (iii) to propagate both data and metadata to the final product; and (iv) to facilitate the use of the OzFlux data by adopting a standard file format and making the data available from web-based portals. The fundamentals of the OzFlux data path include the adoption of netCDF as the underlying file format to integrate data and metadata, a suite of Python scripts to provide a standard quality control, post-processing, gap filling and partitioning environment, a portal from which data can be downloaded and an OPeNDAP server offering internet access to the latest version of the OzFlux data set. Discovery of the OzFlux data set is facilitated through incorporation in FluxNet data syntheses and the publication of collection metadata via the RIF-CS format. This paper serves two purposes. The first is to describe the datasets, along with their quality control and post-processing, for the other papers of this Special Issue. The second is to provide an example of one solution to the data collection and curation challenges that are encountered by similar flux tower networks worldwide.&lt;/p&gt;","author":[{"dropping-particle":"","family":"Isaac","given":"Peter","non-dropping-particle":"","parse-names":false,"suffix":""},{"dropping-particle":"","family":"Cleverly","given":"James","non-dropping-particle":"","parse-names":false,"suffix":""},{"dropping-particle":"","family":"McHugh","given":"Ian","non-dropping-particle":"","parse-names":false,"suffix":""},{"dropping-particle":"","family":"Gorsel","given":"Eva","non-dropping-particle":"Van","parse-names":false,"suffix":""},{"dropping-particle":"","family":"Ewenz","given":"Cacilia","non-dropping-particle":"","parse-names":false,"suffix":""},{"dropping-particle":"","family":"Beringer","given":"Jason","non-dropping-particle":"","parse-names":false,"suffix":""}],"container-title":"Biogeosciences","id":"ITEM-1","issue":"12","issued":{"date-parts":[["2017"]]},"page":"2903-2928","title":"OzFlux data: Network integration from collection to curation","type":"article-journal","volume":"14"},"uris":["http://www.mendeley.com/documents/?uuid=e5694576-d7d9-4e49-8ead-f7cb7fbc184e"]},{"id":"ITEM-2","itemData":{"DOI":"10.1002/jgrg.20101","ISSN":"21698953","author":[{"dropping-particle":"","family":"Cleverly","given":"James","non-dropping-particle":"","parse-names":false,"suffix":""},{"dropping-particle":"","family":"Boulain","given":"Nicolas","non-dropping-particle":"","parse-names":false,"suffix":""},{"dropping-particle":"","family":"Villalobos-Vega","given":"Randol","non-dropping-particle":"","parse-names":false,"suffix":""},{"dropping-particle":"","family":"Grant","given":"Nicole","non-dropping-particle":"","parse-names":false,"suffix":""},{"dropping-particle":"","family":"Faux","given":"Ralph","non-dropping-particle":"","parse-names":false,"suffix":""},{"dropping-particle":"","family":"Wood","given":"Cameron","non-dropping-particle":"","parse-names":false,"suffix":""},{"dropping-particle":"","family":"Cook","given":"Peter G.","non-dropping-particle":"","parse-names":false,"suffix":""},{"dropping-particle":"","family":"Yu","given":"Qiang","non-dropping-particle":"","parse-names":false,"suffix":""},{"dropping-particle":"","family":"Leigh","given":"Andrea","non-dropping-particle":"","parse-names":false,"suffix":""},{"dropping-particle":"","family":"Eamus","given":"Derek","non-dropping-particle":"","parse-names":false,"suffix":""}],"container-title":"Journal of Geophysical Research: Biogeosciences","id":"ITEM-2","issue":"3","issued":{"date-parts":[["2013","7","1"]]},"page":"1168-1185","title":"Dynamics of component carbon fluxes in a semi-arid &lt;i&gt;Acacia&lt;/i&gt; woodland, central Australia","type":"article-journal","volume":"118"},"uris":["http://www.mendeley.com/documents/?uuid=74f7a649-a7e2-3dfd-af9f-d0ab67ef0a61"]}],"mendeley":{"formattedCitation":"(Cleverly et al., 2013; Isaac et al., 2017)","plainTextFormattedCitation":"(Cleverly et al., 2013; Isaac et al., 2017)","previouslyFormattedCitation":"(Cleverly et al., 2013; Isaac et al., 2017)"},"properties":{"noteIndex":0},"schema":"https://github.com/citation-style-language/schema/raw/master/csl-citation.json"}</w:instrText>
      </w:r>
      <w:r w:rsidRPr="00612D96">
        <w:rPr>
          <w:rFonts w:ascii="Palatino Linotype" w:hAnsi="Palatino Linotype"/>
          <w:sz w:val="21"/>
          <w:szCs w:val="21"/>
        </w:rPr>
        <w:fldChar w:fldCharType="separate"/>
      </w:r>
      <w:r w:rsidR="00875701" w:rsidRPr="00875701">
        <w:rPr>
          <w:rFonts w:ascii="Palatino Linotype" w:hAnsi="Palatino Linotype"/>
          <w:noProof/>
          <w:sz w:val="21"/>
          <w:szCs w:val="21"/>
        </w:rPr>
        <w:t>(Cleverly et al., 2013; Isaac et al., 2017)</w:t>
      </w:r>
      <w:r w:rsidRPr="00612D96">
        <w:rPr>
          <w:rFonts w:ascii="Palatino Linotype" w:hAnsi="Palatino Linotype"/>
          <w:sz w:val="21"/>
          <w:szCs w:val="21"/>
        </w:rPr>
        <w:fldChar w:fldCharType="end"/>
      </w:r>
      <w:r w:rsidR="007B2DF7" w:rsidRPr="008748BF">
        <w:rPr>
          <w:rFonts w:ascii="Palatino Linotype" w:hAnsi="Palatino Linotype"/>
          <w:sz w:val="21"/>
          <w:szCs w:val="21"/>
        </w:rPr>
        <w:t>)</w:t>
      </w:r>
      <w:r w:rsidRPr="00612D96">
        <w:rPr>
          <w:rFonts w:ascii="Palatino Linotype" w:hAnsi="Palatino Linotype"/>
          <w:sz w:val="21"/>
          <w:szCs w:val="21"/>
        </w:rPr>
        <w:t xml:space="preserve">, none of the </w:t>
      </w:r>
      <w:r w:rsidR="005277C3">
        <w:rPr>
          <w:rFonts w:ascii="Palatino Linotype" w:hAnsi="Palatino Linotype"/>
          <w:sz w:val="21"/>
          <w:szCs w:val="21"/>
        </w:rPr>
        <w:t>ML</w:t>
      </w:r>
      <w:r w:rsidRPr="00612D96">
        <w:rPr>
          <w:rFonts w:ascii="Palatino Linotype" w:hAnsi="Palatino Linotype"/>
          <w:sz w:val="21"/>
          <w:szCs w:val="21"/>
        </w:rPr>
        <w:t xml:space="preserve"> algorithms used </w:t>
      </w:r>
      <w:r w:rsidRPr="00612D96">
        <w:rPr>
          <w:rFonts w:ascii="Palatino Linotype" w:hAnsi="Palatino Linotype"/>
          <w:sz w:val="21"/>
          <w:szCs w:val="21"/>
        </w:rPr>
        <w:lastRenderedPageBreak/>
        <w:t xml:space="preserve">in this research was proven to provide substantially better flux estimations compared with the </w:t>
      </w:r>
      <w:r w:rsidR="007969F3">
        <w:rPr>
          <w:rFonts w:ascii="Palatino Linotype" w:hAnsi="Palatino Linotype"/>
          <w:sz w:val="21"/>
          <w:szCs w:val="21"/>
        </w:rPr>
        <w:t>standard method</w:t>
      </w:r>
      <w:r w:rsidRPr="00612D96">
        <w:rPr>
          <w:rFonts w:ascii="Palatino Linotype" w:hAnsi="Palatino Linotype"/>
          <w:sz w:val="21"/>
          <w:szCs w:val="21"/>
        </w:rPr>
        <w:t xml:space="preserve"> </w:t>
      </w:r>
      <w:r w:rsidR="007969F3">
        <w:rPr>
          <w:rFonts w:ascii="Palatino Linotype" w:hAnsi="Palatino Linotype"/>
          <w:sz w:val="21"/>
          <w:szCs w:val="21"/>
        </w:rPr>
        <w:t>(</w:t>
      </w:r>
      <w:r w:rsidRPr="00612D96">
        <w:rPr>
          <w:rFonts w:ascii="Palatino Linotype" w:hAnsi="Palatino Linotype"/>
          <w:sz w:val="21"/>
          <w:szCs w:val="21"/>
        </w:rPr>
        <w:t>ANNs</w:t>
      </w:r>
      <w:r w:rsidR="007969F3">
        <w:rPr>
          <w:rFonts w:ascii="Palatino Linotype" w:hAnsi="Palatino Linotype"/>
          <w:sz w:val="21"/>
          <w:szCs w:val="21"/>
        </w:rPr>
        <w:t>). Nonetheless, amongst the algorithms tested in this research,</w:t>
      </w:r>
      <w:r w:rsidRPr="00612D96">
        <w:rPr>
          <w:rFonts w:ascii="Palatino Linotype" w:hAnsi="Palatino Linotype"/>
          <w:sz w:val="21"/>
          <w:szCs w:val="21"/>
        </w:rPr>
        <w:t xml:space="preserve"> the RF</w:t>
      </w:r>
      <w:r w:rsidR="007969F3">
        <w:rPr>
          <w:rFonts w:ascii="Palatino Linotype" w:hAnsi="Palatino Linotype"/>
          <w:sz w:val="21"/>
          <w:szCs w:val="21"/>
        </w:rPr>
        <w:t xml:space="preserve"> showed potential</w:t>
      </w:r>
      <w:r w:rsidRPr="00612D96">
        <w:rPr>
          <w:rFonts w:ascii="Palatino Linotype" w:hAnsi="Palatino Linotype"/>
          <w:sz w:val="21"/>
          <w:szCs w:val="21"/>
        </w:rPr>
        <w:t xml:space="preserve"> </w:t>
      </w:r>
      <w:r w:rsidR="007969F3">
        <w:rPr>
          <w:rFonts w:ascii="Palatino Linotype" w:hAnsi="Palatino Linotype"/>
          <w:sz w:val="21"/>
          <w:szCs w:val="21"/>
        </w:rPr>
        <w:t xml:space="preserve">capabilities as an alternative due to its </w:t>
      </w:r>
      <w:r w:rsidRPr="00612D96">
        <w:rPr>
          <w:rFonts w:ascii="Palatino Linotype" w:hAnsi="Palatino Linotype"/>
          <w:sz w:val="21"/>
          <w:szCs w:val="21"/>
        </w:rPr>
        <w:t>more consistent</w:t>
      </w:r>
      <w:r w:rsidR="00C3096D">
        <w:rPr>
          <w:rFonts w:ascii="Palatino Linotype" w:hAnsi="Palatino Linotype"/>
          <w:sz w:val="21"/>
          <w:szCs w:val="21"/>
        </w:rPr>
        <w:t xml:space="preserve"> performance</w:t>
      </w:r>
      <w:r w:rsidRPr="00612D96">
        <w:rPr>
          <w:rFonts w:ascii="Palatino Linotype" w:hAnsi="Palatino Linotype"/>
          <w:sz w:val="21"/>
          <w:szCs w:val="21"/>
        </w:rPr>
        <w:t xml:space="preserve"> regarding the long gaps. </w:t>
      </w:r>
      <w:r w:rsidR="00630B18">
        <w:rPr>
          <w:rFonts w:ascii="Palatino Linotype" w:hAnsi="Palatino Linotype"/>
          <w:sz w:val="21"/>
          <w:szCs w:val="21"/>
        </w:rPr>
        <w:t>Finally</w:t>
      </w:r>
      <w:r w:rsidRPr="00612D96">
        <w:rPr>
          <w:rFonts w:ascii="Palatino Linotype" w:hAnsi="Palatino Linotype"/>
          <w:sz w:val="21"/>
          <w:szCs w:val="21"/>
        </w:rPr>
        <w:t>, we recommend suggestions</w:t>
      </w:r>
      <w:r w:rsidR="00CF2395">
        <w:rPr>
          <w:rFonts w:ascii="Palatino Linotype" w:hAnsi="Palatino Linotype"/>
          <w:sz w:val="21"/>
          <w:szCs w:val="21"/>
        </w:rPr>
        <w:t xml:space="preserve"> below</w:t>
      </w:r>
      <w:r w:rsidRPr="00612D96">
        <w:rPr>
          <w:rFonts w:ascii="Palatino Linotype" w:hAnsi="Palatino Linotype"/>
          <w:sz w:val="21"/>
          <w:szCs w:val="21"/>
        </w:rPr>
        <w:t xml:space="preserve"> to improve the results </w:t>
      </w:r>
      <w:r w:rsidR="00CF2395">
        <w:rPr>
          <w:rFonts w:ascii="Palatino Linotype" w:hAnsi="Palatino Linotype"/>
          <w:sz w:val="21"/>
          <w:szCs w:val="21"/>
        </w:rPr>
        <w:t xml:space="preserve">for </w:t>
      </w:r>
      <w:r w:rsidR="0097105D">
        <w:rPr>
          <w:rFonts w:ascii="Palatino Linotype" w:hAnsi="Palatino Linotype"/>
          <w:sz w:val="21"/>
          <w:szCs w:val="21"/>
        </w:rPr>
        <w:t xml:space="preserve">similar </w:t>
      </w:r>
      <w:r w:rsidR="00CF2395">
        <w:rPr>
          <w:rFonts w:ascii="Palatino Linotype" w:hAnsi="Palatino Linotype"/>
          <w:sz w:val="21"/>
          <w:szCs w:val="21"/>
        </w:rPr>
        <w:t>prospective researche</w:t>
      </w:r>
      <w:r w:rsidR="00630B18">
        <w:rPr>
          <w:rFonts w:ascii="Palatino Linotype" w:hAnsi="Palatino Linotype"/>
          <w:sz w:val="21"/>
          <w:szCs w:val="21"/>
        </w:rPr>
        <w:t>r</w:t>
      </w:r>
      <w:r w:rsidR="00CF2395">
        <w:rPr>
          <w:rFonts w:ascii="Palatino Linotype" w:hAnsi="Palatino Linotype"/>
          <w:sz w:val="21"/>
          <w:szCs w:val="21"/>
        </w:rPr>
        <w:t>s</w:t>
      </w:r>
      <w:r w:rsidRPr="00612D96">
        <w:rPr>
          <w:rFonts w:ascii="Palatino Linotype" w:hAnsi="Palatino Linotype"/>
          <w:sz w:val="21"/>
          <w:szCs w:val="21"/>
        </w:rPr>
        <w:t xml:space="preserve">, as well as the QC and gap-filling procedure </w:t>
      </w:r>
      <w:r w:rsidR="00630B18">
        <w:rPr>
          <w:rFonts w:ascii="Palatino Linotype" w:hAnsi="Palatino Linotype"/>
          <w:sz w:val="21"/>
          <w:szCs w:val="21"/>
        </w:rPr>
        <w:t>for</w:t>
      </w:r>
      <w:r w:rsidRPr="00612D96">
        <w:rPr>
          <w:rFonts w:ascii="Palatino Linotype" w:hAnsi="Palatino Linotype"/>
          <w:sz w:val="21"/>
          <w:szCs w:val="21"/>
        </w:rPr>
        <w:t xml:space="preserve"> </w:t>
      </w:r>
      <w:r w:rsidR="00630B18">
        <w:rPr>
          <w:rFonts w:ascii="Palatino Linotype" w:hAnsi="Palatino Linotype"/>
          <w:sz w:val="21"/>
          <w:szCs w:val="21"/>
        </w:rPr>
        <w:t>flux n</w:t>
      </w:r>
      <w:r w:rsidRPr="00612D96">
        <w:rPr>
          <w:rFonts w:ascii="Palatino Linotype" w:hAnsi="Palatino Linotype"/>
          <w:sz w:val="21"/>
          <w:szCs w:val="21"/>
        </w:rPr>
        <w:t>etwork</w:t>
      </w:r>
      <w:r w:rsidR="00630B18">
        <w:rPr>
          <w:rFonts w:ascii="Palatino Linotype" w:hAnsi="Palatino Linotype"/>
          <w:sz w:val="21"/>
          <w:szCs w:val="21"/>
        </w:rPr>
        <w:t>s</w:t>
      </w:r>
      <w:r w:rsidRPr="00612D96">
        <w:rPr>
          <w:rFonts w:ascii="Palatino Linotype" w:hAnsi="Palatino Linotype"/>
          <w:sz w:val="21"/>
          <w:szCs w:val="21"/>
        </w:rPr>
        <w:t>:</w:t>
      </w:r>
    </w:p>
    <w:p w14:paraId="06DA926F" w14:textId="6E42A3FE" w:rsidR="004A2FBD" w:rsidRPr="00612D96" w:rsidRDefault="004A2FBD">
      <w:pPr>
        <w:jc w:val="lowKashida"/>
        <w:rPr>
          <w:rFonts w:ascii="Palatino Linotype" w:hAnsi="Palatino Linotype"/>
          <w:sz w:val="21"/>
          <w:szCs w:val="21"/>
        </w:rPr>
      </w:pPr>
      <w:r w:rsidRPr="00612D96">
        <w:rPr>
          <w:rFonts w:ascii="Palatino Linotype" w:hAnsi="Palatino Linotype"/>
          <w:sz w:val="21"/>
          <w:szCs w:val="21"/>
        </w:rPr>
        <w:t xml:space="preserve">1) Since the RF </w:t>
      </w:r>
      <w:r w:rsidR="00630B18">
        <w:rPr>
          <w:rFonts w:ascii="Palatino Linotype" w:hAnsi="Palatino Linotype"/>
          <w:sz w:val="21"/>
          <w:szCs w:val="21"/>
        </w:rPr>
        <w:t>was</w:t>
      </w:r>
      <w:r w:rsidR="00630B18" w:rsidRPr="00612D96">
        <w:rPr>
          <w:rFonts w:ascii="Palatino Linotype" w:hAnsi="Palatino Linotype"/>
          <w:sz w:val="21"/>
          <w:szCs w:val="21"/>
        </w:rPr>
        <w:t xml:space="preserve"> </w:t>
      </w:r>
      <w:r w:rsidRPr="00612D96">
        <w:rPr>
          <w:rFonts w:ascii="Palatino Linotype" w:hAnsi="Palatino Linotype"/>
          <w:sz w:val="21"/>
          <w:szCs w:val="21"/>
        </w:rPr>
        <w:t xml:space="preserve">more consistent </w:t>
      </w:r>
      <w:r w:rsidR="00131507">
        <w:rPr>
          <w:rFonts w:ascii="Palatino Linotype" w:hAnsi="Palatino Linotype"/>
          <w:sz w:val="21"/>
          <w:szCs w:val="21"/>
        </w:rPr>
        <w:t>than</w:t>
      </w:r>
      <w:r w:rsidRPr="00612D96">
        <w:rPr>
          <w:rFonts w:ascii="Palatino Linotype" w:hAnsi="Palatino Linotype"/>
          <w:sz w:val="21"/>
          <w:szCs w:val="21"/>
        </w:rPr>
        <w:t xml:space="preserve"> its competitors</w:t>
      </w:r>
      <w:r w:rsidR="00630B18">
        <w:rPr>
          <w:rFonts w:ascii="Palatino Linotype" w:hAnsi="Palatino Linotype"/>
          <w:sz w:val="21"/>
          <w:szCs w:val="21"/>
        </w:rPr>
        <w:t xml:space="preserve">, </w:t>
      </w:r>
      <w:r w:rsidRPr="00612D96">
        <w:rPr>
          <w:rFonts w:ascii="Palatino Linotype" w:hAnsi="Palatino Linotype"/>
          <w:sz w:val="21"/>
          <w:szCs w:val="21"/>
        </w:rPr>
        <w:t xml:space="preserve">including the </w:t>
      </w:r>
      <w:proofErr w:type="gramStart"/>
      <w:r w:rsidRPr="00612D96">
        <w:rPr>
          <w:rFonts w:ascii="Palatino Linotype" w:hAnsi="Palatino Linotype"/>
          <w:sz w:val="21"/>
          <w:szCs w:val="21"/>
        </w:rPr>
        <w:t>ANNs</w:t>
      </w:r>
      <w:proofErr w:type="gramEnd"/>
      <w:r w:rsidRPr="00612D96">
        <w:rPr>
          <w:rFonts w:ascii="Palatino Linotype" w:hAnsi="Palatino Linotype"/>
          <w:sz w:val="21"/>
          <w:szCs w:val="21"/>
        </w:rPr>
        <w:t xml:space="preserve">, </w:t>
      </w:r>
      <w:r w:rsidR="00630B18">
        <w:rPr>
          <w:rFonts w:ascii="Palatino Linotype" w:hAnsi="Palatino Linotype"/>
          <w:sz w:val="21"/>
          <w:szCs w:val="21"/>
        </w:rPr>
        <w:t>we suggest it</w:t>
      </w:r>
      <w:r w:rsidR="00630B18" w:rsidRPr="00612D96">
        <w:rPr>
          <w:rFonts w:ascii="Palatino Linotype" w:hAnsi="Palatino Linotype"/>
          <w:sz w:val="21"/>
          <w:szCs w:val="21"/>
        </w:rPr>
        <w:t xml:space="preserve"> </w:t>
      </w:r>
      <w:r w:rsidRPr="00612D96">
        <w:rPr>
          <w:rFonts w:ascii="Palatino Linotype" w:hAnsi="Palatino Linotype"/>
          <w:sz w:val="21"/>
          <w:szCs w:val="21"/>
        </w:rPr>
        <w:t xml:space="preserve">is a good idea </w:t>
      </w:r>
      <w:r w:rsidR="0032654E">
        <w:rPr>
          <w:rFonts w:ascii="Palatino Linotype" w:hAnsi="Palatino Linotype"/>
          <w:sz w:val="21"/>
          <w:szCs w:val="21"/>
        </w:rPr>
        <w:t>to use RF</w:t>
      </w:r>
      <w:r w:rsidRPr="00612D96">
        <w:rPr>
          <w:rFonts w:ascii="Palatino Linotype" w:hAnsi="Palatino Linotype"/>
          <w:sz w:val="21"/>
          <w:szCs w:val="21"/>
        </w:rPr>
        <w:t xml:space="preserve"> alongside the commonly used algorithms in challenging scenarios, such as long gaps, to figure out whether this superiority can be generalised.</w:t>
      </w:r>
    </w:p>
    <w:p w14:paraId="0A3056E3" w14:textId="7D3B5859" w:rsidR="004A2FBD" w:rsidRPr="00612D96" w:rsidRDefault="004A2FBD">
      <w:pPr>
        <w:jc w:val="lowKashida"/>
        <w:rPr>
          <w:rFonts w:ascii="Palatino Linotype" w:hAnsi="Palatino Linotype"/>
          <w:sz w:val="21"/>
          <w:szCs w:val="21"/>
        </w:rPr>
      </w:pPr>
      <w:r w:rsidRPr="00612D96">
        <w:rPr>
          <w:rFonts w:ascii="Palatino Linotype" w:hAnsi="Palatino Linotype"/>
          <w:sz w:val="21"/>
          <w:szCs w:val="21"/>
        </w:rPr>
        <w:t xml:space="preserve">2) It </w:t>
      </w:r>
      <w:r w:rsidR="00567F12">
        <w:rPr>
          <w:rFonts w:ascii="Palatino Linotype" w:hAnsi="Palatino Linotype"/>
          <w:sz w:val="21"/>
          <w:szCs w:val="21"/>
        </w:rPr>
        <w:t>appear</w:t>
      </w:r>
      <w:r w:rsidRPr="00612D96">
        <w:rPr>
          <w:rFonts w:ascii="Palatino Linotype" w:hAnsi="Palatino Linotype"/>
          <w:sz w:val="21"/>
          <w:szCs w:val="21"/>
        </w:rPr>
        <w:t xml:space="preserve">s that even after three levels of quality control process done by the </w:t>
      </w:r>
      <w:r w:rsidR="00AE0D04">
        <w:rPr>
          <w:rFonts w:ascii="Palatino Linotype" w:hAnsi="Palatino Linotype"/>
          <w:sz w:val="21"/>
          <w:szCs w:val="21"/>
        </w:rPr>
        <w:t xml:space="preserve">flux processing software (e.g. </w:t>
      </w:r>
      <w:proofErr w:type="spellStart"/>
      <w:r w:rsidRPr="00612D96">
        <w:rPr>
          <w:rFonts w:ascii="Palatino Linotype" w:hAnsi="Palatino Linotype"/>
          <w:sz w:val="21"/>
          <w:szCs w:val="21"/>
        </w:rPr>
        <w:t>PyFluxPro</w:t>
      </w:r>
      <w:proofErr w:type="spellEnd"/>
      <w:r w:rsidR="00AE0D04">
        <w:rPr>
          <w:rFonts w:ascii="Palatino Linotype" w:hAnsi="Palatino Linotype"/>
          <w:sz w:val="21"/>
          <w:szCs w:val="21"/>
        </w:rPr>
        <w:t>)</w:t>
      </w:r>
      <w:proofErr w:type="gramStart"/>
      <w:r w:rsidR="00035321">
        <w:rPr>
          <w:rFonts w:ascii="Palatino Linotype" w:hAnsi="Palatino Linotype"/>
          <w:sz w:val="21"/>
          <w:szCs w:val="21"/>
        </w:rPr>
        <w:t>,</w:t>
      </w:r>
      <w:proofErr w:type="gramEnd"/>
      <w:r w:rsidRPr="00612D96">
        <w:rPr>
          <w:rFonts w:ascii="Palatino Linotype" w:hAnsi="Palatino Linotype"/>
          <w:sz w:val="21"/>
          <w:szCs w:val="21"/>
        </w:rPr>
        <w:t xml:space="preserve"> the data </w:t>
      </w:r>
      <w:r w:rsidR="00AE0D04">
        <w:rPr>
          <w:rFonts w:ascii="Palatino Linotype" w:hAnsi="Palatino Linotype"/>
          <w:sz w:val="21"/>
          <w:szCs w:val="21"/>
        </w:rPr>
        <w:t>is</w:t>
      </w:r>
      <w:r w:rsidR="00AE0D04" w:rsidRPr="00612D96">
        <w:rPr>
          <w:rFonts w:ascii="Palatino Linotype" w:hAnsi="Palatino Linotype"/>
          <w:sz w:val="21"/>
          <w:szCs w:val="21"/>
        </w:rPr>
        <w:t xml:space="preserve"> </w:t>
      </w:r>
      <w:r w:rsidRPr="00612D96">
        <w:rPr>
          <w:rFonts w:ascii="Palatino Linotype" w:hAnsi="Palatino Linotype"/>
          <w:sz w:val="21"/>
          <w:szCs w:val="21"/>
        </w:rPr>
        <w:t xml:space="preserve">still </w:t>
      </w:r>
      <w:r w:rsidR="00AE0D04">
        <w:rPr>
          <w:rFonts w:ascii="Palatino Linotype" w:hAnsi="Palatino Linotype"/>
          <w:sz w:val="21"/>
          <w:szCs w:val="21"/>
        </w:rPr>
        <w:t xml:space="preserve">quite </w:t>
      </w:r>
      <w:r w:rsidRPr="00612D96">
        <w:rPr>
          <w:rFonts w:ascii="Palatino Linotype" w:hAnsi="Palatino Linotype"/>
          <w:sz w:val="21"/>
          <w:szCs w:val="21"/>
        </w:rPr>
        <w:t xml:space="preserve">noisy. </w:t>
      </w:r>
      <w:r w:rsidR="00AE0D04">
        <w:rPr>
          <w:rFonts w:ascii="Palatino Linotype" w:hAnsi="Palatino Linotype"/>
          <w:sz w:val="21"/>
          <w:szCs w:val="21"/>
        </w:rPr>
        <w:t>These</w:t>
      </w:r>
      <w:r w:rsidR="00AE0D04" w:rsidRPr="00612D96">
        <w:rPr>
          <w:rFonts w:ascii="Palatino Linotype" w:hAnsi="Palatino Linotype"/>
          <w:sz w:val="21"/>
          <w:szCs w:val="21"/>
        </w:rPr>
        <w:t xml:space="preserve"> </w:t>
      </w:r>
      <w:r w:rsidRPr="00612D96">
        <w:rPr>
          <w:rFonts w:ascii="Palatino Linotype" w:hAnsi="Palatino Linotype"/>
          <w:sz w:val="21"/>
          <w:szCs w:val="21"/>
        </w:rPr>
        <w:t xml:space="preserve">noisy data are </w:t>
      </w:r>
      <w:r w:rsidR="0097105D">
        <w:rPr>
          <w:rFonts w:ascii="Palatino Linotype" w:hAnsi="Palatino Linotype"/>
          <w:sz w:val="21"/>
          <w:szCs w:val="21"/>
        </w:rPr>
        <w:t>an essential source</w:t>
      </w:r>
      <w:r w:rsidRPr="00612D96">
        <w:rPr>
          <w:rFonts w:ascii="Palatino Linotype" w:hAnsi="Palatino Linotype"/>
          <w:sz w:val="21"/>
          <w:szCs w:val="21"/>
        </w:rPr>
        <w:t xml:space="preserve"> of both uncertainty and inaccuracy of the outcome, regardless of the algorithm used to gap-fill the data. As a result, another level of quality control methods, such as Wavelets or Matrix Factorisation, </w:t>
      </w:r>
      <w:r w:rsidR="00570BD6">
        <w:rPr>
          <w:rFonts w:ascii="Palatino Linotype" w:hAnsi="Palatino Linotype"/>
          <w:sz w:val="21"/>
          <w:szCs w:val="21"/>
        </w:rPr>
        <w:t>in addition to</w:t>
      </w:r>
      <w:r w:rsidRPr="00612D96">
        <w:rPr>
          <w:rFonts w:ascii="Palatino Linotype" w:hAnsi="Palatino Linotype"/>
          <w:sz w:val="21"/>
          <w:szCs w:val="21"/>
        </w:rPr>
        <w:t xml:space="preserve"> the current classical ones used by the </w:t>
      </w:r>
      <w:proofErr w:type="spellStart"/>
      <w:r w:rsidRPr="00612D96">
        <w:rPr>
          <w:rFonts w:ascii="Palatino Linotype" w:hAnsi="Palatino Linotype"/>
          <w:sz w:val="21"/>
          <w:szCs w:val="21"/>
        </w:rPr>
        <w:t>PyFluxPro</w:t>
      </w:r>
      <w:proofErr w:type="spellEnd"/>
      <w:r w:rsidRPr="00612D96">
        <w:rPr>
          <w:rFonts w:ascii="Palatino Linotype" w:hAnsi="Palatino Linotype"/>
          <w:sz w:val="21"/>
          <w:szCs w:val="21"/>
        </w:rPr>
        <w:t xml:space="preserve"> and other similar platforms, can probably improve the data quality and thereby improve the final imputation results.</w:t>
      </w:r>
    </w:p>
    <w:p w14:paraId="7B81FC88" w14:textId="4C5A5225" w:rsidR="004A2FBD" w:rsidRPr="00612D96" w:rsidRDefault="004A2FBD">
      <w:pPr>
        <w:jc w:val="lowKashida"/>
        <w:rPr>
          <w:rFonts w:ascii="Palatino Linotype" w:hAnsi="Palatino Linotype"/>
          <w:sz w:val="21"/>
          <w:szCs w:val="21"/>
        </w:rPr>
      </w:pPr>
      <w:r w:rsidRPr="00612D96">
        <w:rPr>
          <w:rFonts w:ascii="Palatino Linotype" w:hAnsi="Palatino Linotype"/>
          <w:sz w:val="21"/>
          <w:szCs w:val="21"/>
        </w:rPr>
        <w:t xml:space="preserve">3) </w:t>
      </w:r>
      <w:r w:rsidR="009C4219">
        <w:rPr>
          <w:rFonts w:ascii="Palatino Linotype" w:hAnsi="Palatino Linotype"/>
          <w:sz w:val="21"/>
          <w:szCs w:val="21"/>
        </w:rPr>
        <w:t>For future researche</w:t>
      </w:r>
      <w:r w:rsidR="00AE0D04">
        <w:rPr>
          <w:rFonts w:ascii="Palatino Linotype" w:hAnsi="Palatino Linotype"/>
          <w:sz w:val="21"/>
          <w:szCs w:val="21"/>
        </w:rPr>
        <w:t>r</w:t>
      </w:r>
      <w:r w:rsidR="009C4219">
        <w:rPr>
          <w:rFonts w:ascii="Palatino Linotype" w:hAnsi="Palatino Linotype"/>
          <w:sz w:val="21"/>
          <w:szCs w:val="21"/>
        </w:rPr>
        <w:t>s, u</w:t>
      </w:r>
      <w:r w:rsidR="001C7DEF">
        <w:rPr>
          <w:rFonts w:ascii="Palatino Linotype" w:hAnsi="Palatino Linotype"/>
          <w:sz w:val="21"/>
          <w:szCs w:val="21"/>
        </w:rPr>
        <w:t xml:space="preserve">sing </w:t>
      </w:r>
      <w:r w:rsidRPr="00612D96">
        <w:rPr>
          <w:rFonts w:ascii="Palatino Linotype" w:hAnsi="Palatino Linotype"/>
          <w:sz w:val="21"/>
          <w:szCs w:val="21"/>
        </w:rPr>
        <w:t>recurrent neural network</w:t>
      </w:r>
      <w:r w:rsidR="00932D56">
        <w:rPr>
          <w:rFonts w:ascii="Palatino Linotype" w:hAnsi="Palatino Linotype"/>
          <w:sz w:val="21"/>
          <w:szCs w:val="21"/>
        </w:rPr>
        <w:t>s</w:t>
      </w:r>
      <w:r w:rsidRPr="00612D96">
        <w:rPr>
          <w:rFonts w:ascii="Palatino Linotype" w:hAnsi="Palatino Linotype"/>
          <w:sz w:val="21"/>
          <w:szCs w:val="21"/>
        </w:rPr>
        <w:t xml:space="preserve"> (RNN</w:t>
      </w:r>
      <w:r w:rsidR="001C7DEF">
        <w:rPr>
          <w:rFonts w:ascii="Palatino Linotype" w:hAnsi="Palatino Linotype"/>
          <w:sz w:val="21"/>
          <w:szCs w:val="21"/>
        </w:rPr>
        <w:t>s</w:t>
      </w:r>
      <w:r w:rsidRPr="00612D96">
        <w:rPr>
          <w:rFonts w:ascii="Palatino Linotype" w:hAnsi="Palatino Linotype"/>
          <w:sz w:val="21"/>
          <w:szCs w:val="21"/>
        </w:rPr>
        <w:t>) instead of feedforward neural network</w:t>
      </w:r>
      <w:r w:rsidR="00932D56">
        <w:rPr>
          <w:rFonts w:ascii="Palatino Linotype" w:hAnsi="Palatino Linotype"/>
          <w:sz w:val="21"/>
          <w:szCs w:val="21"/>
        </w:rPr>
        <w:t>s</w:t>
      </w:r>
      <w:r w:rsidRPr="00612D96">
        <w:rPr>
          <w:rFonts w:ascii="Palatino Linotype" w:hAnsi="Palatino Linotype"/>
          <w:sz w:val="21"/>
          <w:szCs w:val="21"/>
        </w:rPr>
        <w:t xml:space="preserve"> </w:t>
      </w:r>
      <w:r w:rsidRPr="00D05761">
        <w:rPr>
          <w:rFonts w:ascii="Palatino Linotype" w:hAnsi="Palatino Linotype"/>
          <w:sz w:val="21"/>
          <w:szCs w:val="21"/>
        </w:rPr>
        <w:t>(</w:t>
      </w:r>
      <w:r w:rsidR="009C4219">
        <w:rPr>
          <w:rFonts w:ascii="Palatino Linotype" w:hAnsi="Palatino Linotype"/>
          <w:sz w:val="21"/>
          <w:szCs w:val="21"/>
        </w:rPr>
        <w:t>F</w:t>
      </w:r>
      <w:r w:rsidRPr="00D05761">
        <w:rPr>
          <w:rFonts w:ascii="Palatino Linotype" w:hAnsi="Palatino Linotype"/>
          <w:sz w:val="21"/>
          <w:szCs w:val="21"/>
        </w:rPr>
        <w:t>F</w:t>
      </w:r>
      <w:r w:rsidRPr="00612D96">
        <w:rPr>
          <w:rFonts w:ascii="Palatino Linotype" w:hAnsi="Palatino Linotype"/>
          <w:sz w:val="21"/>
          <w:szCs w:val="21"/>
        </w:rPr>
        <w:t xml:space="preserve">NN) </w:t>
      </w:r>
      <w:r w:rsidR="008A0FAC">
        <w:rPr>
          <w:rFonts w:ascii="Palatino Linotype" w:hAnsi="Palatino Linotype"/>
          <w:sz w:val="21"/>
          <w:szCs w:val="21"/>
        </w:rPr>
        <w:t>could</w:t>
      </w:r>
      <w:r w:rsidRPr="00612D96">
        <w:rPr>
          <w:rFonts w:ascii="Palatino Linotype" w:hAnsi="Palatino Linotype"/>
          <w:sz w:val="21"/>
          <w:szCs w:val="21"/>
        </w:rPr>
        <w:t xml:space="preserve"> improve</w:t>
      </w:r>
      <w:r w:rsidR="001C7DEF">
        <w:rPr>
          <w:rFonts w:ascii="Palatino Linotype" w:hAnsi="Palatino Linotype"/>
          <w:sz w:val="21"/>
          <w:szCs w:val="21"/>
        </w:rPr>
        <w:t xml:space="preserve"> the</w:t>
      </w:r>
      <w:r w:rsidRPr="00612D96">
        <w:rPr>
          <w:rFonts w:ascii="Palatino Linotype" w:hAnsi="Palatino Linotype"/>
          <w:sz w:val="21"/>
          <w:szCs w:val="21"/>
        </w:rPr>
        <w:t xml:space="preserve"> </w:t>
      </w:r>
      <w:r w:rsidR="003F03C1">
        <w:rPr>
          <w:rFonts w:ascii="Palatino Linotype" w:hAnsi="Palatino Linotype"/>
          <w:sz w:val="21"/>
          <w:szCs w:val="21"/>
        </w:rPr>
        <w:t>estimations</w:t>
      </w:r>
      <w:r w:rsidR="001C7DEF">
        <w:rPr>
          <w:rFonts w:ascii="Palatino Linotype" w:hAnsi="Palatino Linotype"/>
          <w:sz w:val="21"/>
          <w:szCs w:val="21"/>
        </w:rPr>
        <w:t>. That is</w:t>
      </w:r>
      <w:r w:rsidR="009D0DE3">
        <w:rPr>
          <w:rFonts w:ascii="Palatino Linotype" w:hAnsi="Palatino Linotype"/>
          <w:sz w:val="21"/>
          <w:szCs w:val="21"/>
        </w:rPr>
        <w:t xml:space="preserve"> likely</w:t>
      </w:r>
      <w:r w:rsidR="001C7DEF">
        <w:rPr>
          <w:rFonts w:ascii="Palatino Linotype" w:hAnsi="Palatino Linotype"/>
          <w:sz w:val="21"/>
          <w:szCs w:val="21"/>
        </w:rPr>
        <w:t xml:space="preserve"> </w:t>
      </w:r>
      <w:r w:rsidRPr="00612D96">
        <w:rPr>
          <w:rFonts w:ascii="Palatino Linotype" w:hAnsi="Palatino Linotype"/>
          <w:sz w:val="21"/>
          <w:szCs w:val="21"/>
        </w:rPr>
        <w:t xml:space="preserve">because </w:t>
      </w:r>
      <w:r w:rsidR="009C4219">
        <w:rPr>
          <w:rFonts w:ascii="Palatino Linotype" w:hAnsi="Palatino Linotype"/>
          <w:sz w:val="21"/>
          <w:szCs w:val="21"/>
        </w:rPr>
        <w:t>RNN</w:t>
      </w:r>
      <w:r w:rsidR="001C7DEF">
        <w:rPr>
          <w:rFonts w:ascii="Palatino Linotype" w:hAnsi="Palatino Linotype"/>
          <w:sz w:val="21"/>
          <w:szCs w:val="21"/>
        </w:rPr>
        <w:t>s</w:t>
      </w:r>
      <w:r w:rsidRPr="00612D96">
        <w:rPr>
          <w:rFonts w:ascii="Palatino Linotype" w:hAnsi="Palatino Linotype"/>
          <w:sz w:val="21"/>
          <w:szCs w:val="21"/>
        </w:rPr>
        <w:t xml:space="preserve"> help the model to consider temporal dynamic behaviour of </w:t>
      </w:r>
      <w:r w:rsidR="00FE5024">
        <w:rPr>
          <w:rFonts w:ascii="Palatino Linotype" w:hAnsi="Palatino Linotype"/>
          <w:sz w:val="21"/>
          <w:szCs w:val="21"/>
        </w:rPr>
        <w:t>time series</w:t>
      </w:r>
      <w:r w:rsidRPr="00612D96">
        <w:rPr>
          <w:rFonts w:ascii="Palatino Linotype" w:hAnsi="Palatino Linotype"/>
          <w:sz w:val="21"/>
          <w:szCs w:val="21"/>
        </w:rPr>
        <w:t xml:space="preserve">, as unlike </w:t>
      </w:r>
      <w:r w:rsidR="00932D56">
        <w:rPr>
          <w:rFonts w:ascii="Palatino Linotype" w:hAnsi="Palatino Linotype"/>
          <w:sz w:val="21"/>
          <w:szCs w:val="21"/>
        </w:rPr>
        <w:t>F</w:t>
      </w:r>
      <w:r w:rsidRPr="00612D96">
        <w:rPr>
          <w:rFonts w:ascii="Palatino Linotype" w:hAnsi="Palatino Linotype"/>
          <w:sz w:val="21"/>
          <w:szCs w:val="21"/>
        </w:rPr>
        <w:t>FNN, wherein the activations flow only from the input</w:t>
      </w:r>
      <w:r w:rsidR="00932D56">
        <w:rPr>
          <w:rFonts w:ascii="Palatino Linotype" w:hAnsi="Palatino Linotype"/>
          <w:sz w:val="21"/>
          <w:szCs w:val="21"/>
        </w:rPr>
        <w:t xml:space="preserve"> layer to the output layer, RNN</w:t>
      </w:r>
      <w:r w:rsidR="001C7DEF">
        <w:rPr>
          <w:rFonts w:ascii="Palatino Linotype" w:hAnsi="Palatino Linotype"/>
          <w:sz w:val="21"/>
          <w:szCs w:val="21"/>
        </w:rPr>
        <w:t>s</w:t>
      </w:r>
      <w:r w:rsidRPr="00612D96">
        <w:rPr>
          <w:rFonts w:ascii="Palatino Linotype" w:hAnsi="Palatino Linotype"/>
          <w:sz w:val="21"/>
          <w:szCs w:val="21"/>
        </w:rPr>
        <w:t xml:space="preserve"> </w:t>
      </w:r>
      <w:r w:rsidR="001C7DEF">
        <w:rPr>
          <w:rFonts w:ascii="Palatino Linotype" w:hAnsi="Palatino Linotype"/>
          <w:sz w:val="21"/>
          <w:szCs w:val="21"/>
        </w:rPr>
        <w:t>also have</w:t>
      </w:r>
      <w:r w:rsidRPr="00612D96">
        <w:rPr>
          <w:rFonts w:ascii="Palatino Linotype" w:hAnsi="Palatino Linotype"/>
          <w:sz w:val="21"/>
          <w:szCs w:val="21"/>
        </w:rPr>
        <w:t xml:space="preserve"> neuron connections pointing backward</w:t>
      </w:r>
      <w:r w:rsidR="001C7DEF">
        <w:rPr>
          <w:rFonts w:ascii="Palatino Linotype" w:hAnsi="Palatino Linotype"/>
          <w:sz w:val="21"/>
          <w:szCs w:val="21"/>
        </w:rPr>
        <w:t>s</w:t>
      </w:r>
      <w:r w:rsidRPr="00612D96">
        <w:rPr>
          <w:rFonts w:ascii="Palatino Linotype" w:hAnsi="Palatino Linotype"/>
          <w:sz w:val="21"/>
          <w:szCs w:val="21"/>
        </w:rPr>
        <w:t xml:space="preserve"> </w:t>
      </w:r>
      <w:r w:rsidRPr="00612D96">
        <w:rPr>
          <w:rFonts w:ascii="Palatino Linotype" w:hAnsi="Palatino Linotype"/>
          <w:sz w:val="21"/>
          <w:szCs w:val="21"/>
        </w:rPr>
        <w:fldChar w:fldCharType="begin" w:fldLock="1"/>
      </w:r>
      <w:r w:rsidR="00D724B7">
        <w:rPr>
          <w:rFonts w:ascii="Palatino Linotype" w:hAnsi="Palatino Linotype"/>
          <w:sz w:val="21"/>
          <w:szCs w:val="21"/>
        </w:rPr>
        <w:instrText>ADDIN CSL_CITATION {"citationItems":[{"id":"ITEM-1","itemData":{"ISBN":"9781491962299","abstract":"Through a series of recent breakthroughs, deep learning has boosted the entire field of machine learning. Now, even programmers who know close to nothing about this technology can use simple, efficient tools to implement programs capable of learning from data. This practical book shows you how.","author":[{"dropping-particle":"","family":"Géron","given":"Aurélien","non-dropping-particle":"","parse-names":false,"suffix":""}],"container-title":"Hands-on machine learning with Scikit-Learn and TensorFlow: concepts, tools, and techniques to build intelligent systems","id":"ITEM-1","issued":{"date-parts":[["2019"]]},"number-of-pages":"510","title":"Hands-on machine learning with Scikit-Learn and TensorFlow: concepts, tools, and techniques to build intelligent systems","type":"book"},"uris":["http://www.mendeley.com/documents/?uuid=1589b675-3338-3af6-b2b3-67b3badbb3bf"]}],"mendeley":{"formattedCitation":"(Géron, 2019)","plainTextFormattedCitation":"(Géron, 2019)","previouslyFormattedCitation":"(Géron, 2019)"},"properties":{"noteIndex":0},"schema":"https://github.com/citation-style-language/schema/raw/master/csl-citation.json"}</w:instrText>
      </w:r>
      <w:r w:rsidRPr="00612D96">
        <w:rPr>
          <w:rFonts w:ascii="Palatino Linotype" w:hAnsi="Palatino Linotype"/>
          <w:sz w:val="21"/>
          <w:szCs w:val="21"/>
        </w:rPr>
        <w:fldChar w:fldCharType="separate"/>
      </w:r>
      <w:r w:rsidR="009A68D4" w:rsidRPr="009A68D4">
        <w:rPr>
          <w:rFonts w:ascii="Palatino Linotype" w:hAnsi="Palatino Linotype"/>
          <w:noProof/>
          <w:sz w:val="21"/>
          <w:szCs w:val="21"/>
        </w:rPr>
        <w:t>(Géron, 2019)</w:t>
      </w:r>
      <w:r w:rsidRPr="00612D96">
        <w:rPr>
          <w:rFonts w:ascii="Palatino Linotype" w:hAnsi="Palatino Linotype"/>
          <w:sz w:val="21"/>
          <w:szCs w:val="21"/>
        </w:rPr>
        <w:fldChar w:fldCharType="end"/>
      </w:r>
      <w:r w:rsidRPr="00612D96">
        <w:rPr>
          <w:rFonts w:ascii="Palatino Linotype" w:hAnsi="Palatino Linotype"/>
          <w:sz w:val="21"/>
          <w:szCs w:val="21"/>
        </w:rPr>
        <w:t xml:space="preserve">. </w:t>
      </w:r>
      <w:r w:rsidR="00AE0D04">
        <w:rPr>
          <w:rFonts w:ascii="Palatino Linotype" w:hAnsi="Palatino Linotype"/>
          <w:sz w:val="21"/>
          <w:szCs w:val="21"/>
        </w:rPr>
        <w:t>There is a</w:t>
      </w:r>
      <w:r w:rsidR="00AE0D04" w:rsidRPr="00612D96">
        <w:rPr>
          <w:rFonts w:ascii="Palatino Linotype" w:hAnsi="Palatino Linotype"/>
          <w:sz w:val="21"/>
          <w:szCs w:val="21"/>
        </w:rPr>
        <w:t xml:space="preserve"> </w:t>
      </w:r>
      <w:r w:rsidRPr="00612D96">
        <w:rPr>
          <w:rFonts w:ascii="Palatino Linotype" w:hAnsi="Palatino Linotype"/>
          <w:sz w:val="21"/>
          <w:szCs w:val="21"/>
        </w:rPr>
        <w:t xml:space="preserve">demand </w:t>
      </w:r>
      <w:r w:rsidR="00AE0D04">
        <w:rPr>
          <w:rFonts w:ascii="Palatino Linotype" w:hAnsi="Palatino Linotype"/>
          <w:sz w:val="21"/>
          <w:szCs w:val="21"/>
        </w:rPr>
        <w:t>for</w:t>
      </w:r>
      <w:r w:rsidR="00AE0D04" w:rsidRPr="00612D96">
        <w:rPr>
          <w:rFonts w:ascii="Palatino Linotype" w:hAnsi="Palatino Linotype"/>
          <w:sz w:val="21"/>
          <w:szCs w:val="21"/>
        </w:rPr>
        <w:t xml:space="preserve"> </w:t>
      </w:r>
      <w:r w:rsidRPr="00612D96">
        <w:rPr>
          <w:rFonts w:ascii="Palatino Linotype" w:hAnsi="Palatino Linotype"/>
          <w:sz w:val="21"/>
          <w:szCs w:val="21"/>
        </w:rPr>
        <w:t xml:space="preserve">an algorithm capable of considering time has been mentioned in previous research as one of the reasons why testing the new algorithms is needed </w:t>
      </w:r>
      <w:r w:rsidRPr="00612D96">
        <w:rPr>
          <w:rFonts w:ascii="Palatino Linotype" w:hAnsi="Palatino Linotype"/>
          <w:sz w:val="21"/>
          <w:szCs w:val="21"/>
        </w:rPr>
        <w:fldChar w:fldCharType="begin" w:fldLock="1"/>
      </w:r>
      <w:r w:rsidR="00D724B7">
        <w:rPr>
          <w:rFonts w:ascii="Palatino Linotype" w:hAnsi="Palatino Linotype"/>
          <w:sz w:val="21"/>
          <w:szCs w:val="21"/>
        </w:rPr>
        <w:instrText xml:space="preserve">ADDIN CSL_CITATION {"citationItems":[{"id":"ITEM-1","itemData":{"DOI":"10.1016/j.agrformet.2007.06.004","ISBN":"0168-1923","ISSN":"01681923","abstract":"Missing values in any data set create problems for researchers. The process by which missing values are replaced, and the data set is made complete, is generally referred to as imputation. Within the eddy flux community, the term \"gap filling\" is more commonly applied. A major challenge is that random errors in measured data result in uncertainty in the gap-filled values. In the context of eddy covariance flux records, filling long gaps (days to weeks), which are usually the result of instrument malfunction or system failure, is especially difficult because underlying properties of the ecosystem may change over time, resulting in additional uncertainties. We used synthetic data sets, derived by assimilating data from a range of FLUXNET sites into a simple ecosystem model, to evaluate the relationship between gap length and uncertainty in net ecosystem exchange (NEE) of CO2. Uncertainty always increased with gap length and there were seasonal patterns in this relationship. These patterns varied among ecosystem types, but were similar within the same ecosystem type (e.g., deciduous forests). In general, gaps of </w:instrText>
      </w:r>
      <w:r w:rsidR="00D724B7">
        <w:rPr>
          <w:rFonts w:ascii="Cambria Math" w:hAnsi="Cambria Math" w:cs="Cambria Math"/>
          <w:sz w:val="21"/>
          <w:szCs w:val="21"/>
        </w:rPr>
        <w:instrText>∼</w:instrText>
      </w:r>
      <w:r w:rsidR="00D724B7">
        <w:rPr>
          <w:rFonts w:ascii="Palatino Linotype" w:hAnsi="Palatino Linotype"/>
          <w:sz w:val="21"/>
          <w:szCs w:val="21"/>
        </w:rPr>
        <w:instrText>3 weeks during the winter dormant season resulted in little additional uncertainty at any of the sites studied. At worst (i.e., during spring green-up in a deciduous forest) a week-long gap could result in an additional uncertainty of roughly ±30 g C m-2year-1(at 95% confidence). This uncertainty adds to the roughly ±30 g C m-2year-1(at 95% confidence) uncertainty that arises from random measurement error. Unlike uncertainties due to random error, long gap uncertainties can be minimized through vigilance and a rapid response to system failure. Some strategies for reducing the occurrence of long gaps are discussed. © 2007 Elsevier B.V. All rights reserved.","author":[{"dropping-particle":"","family":"Richardson","given":"Andrew D.","non-dropping-particle":"","parse-names":false,"suffix":""},{"dropping-particle":"","family":"Hollinger","given":"David Y.","non-dropping-particle":"","parse-names":false,"suffix":""}],"container-title":"Agricultural and Forest Meteorology","id":"ITEM-1","issue":"3-4","issued":{"date-parts":[["2007"]]},"page":"199-208","title":"A method to estimate the additional uncertainty in gap-filled NEE resulting from long gaps in the CO2 flux record","type":"article-journal","volume":"147"},"uris":["http://www.mendeley.com/documents/?uuid=074fa42c-9c15-4daf-bc2d-7439d7145bbc"]}],"mendeley":{"formattedCitation":"(Richardson and Hollinger, 2007)","plainTextFormattedCitation":"(Richardson and Hollinger, 2007)","previouslyFormattedCitation":"(Richardson and Hollinger, 2007)"},"properties":{"noteIndex":0},"schema":"https://github.com/citation-style-language/schema/raw/master/csl-citation.json"}</w:instrText>
      </w:r>
      <w:r w:rsidRPr="00612D96">
        <w:rPr>
          <w:rFonts w:ascii="Palatino Linotype" w:hAnsi="Palatino Linotype"/>
          <w:sz w:val="21"/>
          <w:szCs w:val="21"/>
        </w:rPr>
        <w:fldChar w:fldCharType="separate"/>
      </w:r>
      <w:r w:rsidR="009A68D4" w:rsidRPr="009A68D4">
        <w:rPr>
          <w:rFonts w:ascii="Palatino Linotype" w:hAnsi="Palatino Linotype"/>
          <w:noProof/>
          <w:sz w:val="21"/>
          <w:szCs w:val="21"/>
        </w:rPr>
        <w:t>(Richardson and Hollinger, 2007)</w:t>
      </w:r>
      <w:r w:rsidRPr="00612D96">
        <w:rPr>
          <w:rFonts w:ascii="Palatino Linotype" w:hAnsi="Palatino Linotype"/>
          <w:sz w:val="21"/>
          <w:szCs w:val="21"/>
        </w:rPr>
        <w:fldChar w:fldCharType="end"/>
      </w:r>
      <w:r w:rsidRPr="00612D96">
        <w:rPr>
          <w:rFonts w:ascii="Palatino Linotype" w:hAnsi="Palatino Linotype"/>
          <w:sz w:val="21"/>
          <w:szCs w:val="21"/>
        </w:rPr>
        <w:t>.</w:t>
      </w:r>
    </w:p>
    <w:p w14:paraId="44C1E4D8" w14:textId="400E39EC" w:rsidR="004A2FBD" w:rsidRPr="00612D96" w:rsidRDefault="006D6142" w:rsidP="00EA7761">
      <w:pPr>
        <w:jc w:val="lowKashida"/>
        <w:rPr>
          <w:rFonts w:ascii="Palatino Linotype" w:hAnsi="Palatino Linotype"/>
          <w:sz w:val="21"/>
          <w:szCs w:val="21"/>
        </w:rPr>
      </w:pPr>
      <w:r>
        <w:rPr>
          <w:rFonts w:ascii="Palatino Linotype" w:hAnsi="Palatino Linotype"/>
          <w:sz w:val="21"/>
          <w:szCs w:val="21"/>
        </w:rPr>
        <w:t>4</w:t>
      </w:r>
      <w:r w:rsidR="004A2FBD" w:rsidRPr="00612D96">
        <w:rPr>
          <w:rFonts w:ascii="Palatino Linotype" w:hAnsi="Palatino Linotype"/>
          <w:sz w:val="21"/>
          <w:szCs w:val="21"/>
        </w:rPr>
        <w:t xml:space="preserve">) Developing </w:t>
      </w:r>
      <w:r w:rsidR="00EA7761">
        <w:rPr>
          <w:rFonts w:ascii="Palatino Linotype" w:hAnsi="Palatino Linotype"/>
          <w:sz w:val="21"/>
          <w:szCs w:val="21"/>
        </w:rPr>
        <w:t>ensemble models using</w:t>
      </w:r>
      <w:r w:rsidR="004A2FBD" w:rsidRPr="00612D96">
        <w:rPr>
          <w:rFonts w:ascii="Palatino Linotype" w:hAnsi="Palatino Linotype"/>
          <w:sz w:val="21"/>
          <w:szCs w:val="21"/>
        </w:rPr>
        <w:t xml:space="preserve"> algorithms with different we</w:t>
      </w:r>
      <w:r w:rsidR="008551C8">
        <w:rPr>
          <w:rFonts w:ascii="Palatino Linotype" w:hAnsi="Palatino Linotype"/>
          <w:sz w:val="21"/>
          <w:szCs w:val="21"/>
        </w:rPr>
        <w:t>a</w:t>
      </w:r>
      <w:r w:rsidR="004A2FBD" w:rsidRPr="00612D96">
        <w:rPr>
          <w:rFonts w:ascii="Palatino Linotype" w:hAnsi="Palatino Linotype"/>
          <w:sz w:val="21"/>
          <w:szCs w:val="21"/>
        </w:rPr>
        <w:t xml:space="preserve">knesses and strengths may also enhance the results where a single algorithm shows performance deficiency. </w:t>
      </w:r>
    </w:p>
    <w:p w14:paraId="792D4772" w14:textId="6B6AD637" w:rsidR="00BE5E03" w:rsidRDefault="00BE5E03" w:rsidP="009F6103">
      <w:pPr>
        <w:jc w:val="lowKashida"/>
        <w:rPr>
          <w:rFonts w:ascii="Palatino Linotype" w:hAnsi="Palatino Linotype"/>
          <w:sz w:val="21"/>
          <w:szCs w:val="21"/>
        </w:rPr>
      </w:pPr>
    </w:p>
    <w:p w14:paraId="7CA8E999" w14:textId="63A35E9A" w:rsidR="00BE5E03" w:rsidRDefault="00BE5E03" w:rsidP="00BE5E03">
      <w:pPr>
        <w:pStyle w:val="Heading1"/>
        <w:rPr>
          <w:rFonts w:ascii="Palatino Linotype" w:hAnsi="Palatino Linotype"/>
          <w:b/>
          <w:bCs/>
          <w:sz w:val="25"/>
          <w:szCs w:val="25"/>
        </w:rPr>
      </w:pPr>
      <w:r w:rsidRPr="00BE5E03">
        <w:rPr>
          <w:rFonts w:ascii="Palatino Linotype" w:hAnsi="Palatino Linotype"/>
          <w:b/>
          <w:bCs/>
          <w:sz w:val="25"/>
          <w:szCs w:val="25"/>
        </w:rPr>
        <w:t>Data availability</w:t>
      </w:r>
    </w:p>
    <w:p w14:paraId="0D7124A6" w14:textId="0428F571" w:rsidR="00BE5E03" w:rsidRPr="00166BD3" w:rsidRDefault="00824460" w:rsidP="00FD78CD">
      <w:pPr>
        <w:ind w:firstLine="567"/>
        <w:jc w:val="lowKashida"/>
        <w:rPr>
          <w:rFonts w:ascii="Palatino Linotype" w:hAnsi="Palatino Linotype"/>
          <w:sz w:val="21"/>
          <w:szCs w:val="21"/>
        </w:rPr>
      </w:pPr>
      <w:r w:rsidRPr="00166BD3">
        <w:rPr>
          <w:rFonts w:ascii="Palatino Linotype" w:hAnsi="Palatino Linotype"/>
          <w:sz w:val="21"/>
          <w:szCs w:val="21"/>
        </w:rPr>
        <w:t xml:space="preserve">The data </w:t>
      </w:r>
      <w:proofErr w:type="gramStart"/>
      <w:r w:rsidRPr="00166BD3">
        <w:rPr>
          <w:rFonts w:ascii="Palatino Linotype" w:hAnsi="Palatino Linotype"/>
          <w:sz w:val="21"/>
          <w:szCs w:val="21"/>
        </w:rPr>
        <w:t>were used</w:t>
      </w:r>
      <w:proofErr w:type="gramEnd"/>
      <w:r w:rsidRPr="00166BD3">
        <w:rPr>
          <w:rFonts w:ascii="Palatino Linotype" w:hAnsi="Palatino Linotype"/>
          <w:sz w:val="21"/>
          <w:szCs w:val="21"/>
        </w:rPr>
        <w:t xml:space="preserve"> in this research are available through the following sources:</w:t>
      </w:r>
      <w:r w:rsidR="00166BD3">
        <w:rPr>
          <w:rFonts w:ascii="Palatino Linotype" w:hAnsi="Palatino Linotype"/>
          <w:sz w:val="21"/>
          <w:szCs w:val="21"/>
        </w:rPr>
        <w:t xml:space="preserve"> The L3 and L4 data are accessible from </w:t>
      </w:r>
      <w:r w:rsidR="00813699">
        <w:rPr>
          <w:rFonts w:ascii="Palatino Linotype" w:hAnsi="Palatino Linotype"/>
          <w:sz w:val="21"/>
          <w:szCs w:val="21"/>
        </w:rPr>
        <w:t xml:space="preserve">the </w:t>
      </w:r>
      <w:proofErr w:type="spellStart"/>
      <w:r w:rsidR="00813699">
        <w:rPr>
          <w:rFonts w:ascii="Palatino Linotype" w:hAnsi="Palatino Linotype"/>
          <w:sz w:val="21"/>
          <w:szCs w:val="21"/>
        </w:rPr>
        <w:t>OzFlux</w:t>
      </w:r>
      <w:proofErr w:type="spellEnd"/>
      <w:r w:rsidR="00813699">
        <w:rPr>
          <w:rFonts w:ascii="Palatino Linotype" w:hAnsi="Palatino Linotype"/>
          <w:sz w:val="21"/>
          <w:szCs w:val="21"/>
        </w:rPr>
        <w:t xml:space="preserve"> data portal (</w:t>
      </w:r>
      <w:hyperlink r:id="rId16" w:history="1">
        <w:r w:rsidR="00677B1E">
          <w:rPr>
            <w:rStyle w:val="Hyperlink"/>
          </w:rPr>
          <w:t>http://data.ozflux.org.au/portal</w:t>
        </w:r>
      </w:hyperlink>
      <w:r w:rsidR="00813699">
        <w:rPr>
          <w:rFonts w:ascii="Palatino Linotype" w:hAnsi="Palatino Linotype"/>
          <w:sz w:val="21"/>
          <w:szCs w:val="21"/>
        </w:rPr>
        <w:t xml:space="preserve">). </w:t>
      </w:r>
      <w:r w:rsidR="00677B1E" w:rsidRPr="00CB7DB2">
        <w:rPr>
          <w:rFonts w:ascii="Palatino Linotype" w:hAnsi="Palatino Linotype"/>
          <w:sz w:val="21"/>
          <w:szCs w:val="21"/>
        </w:rPr>
        <w:t xml:space="preserve">Current ACCESS-R and data are available from the BoM </w:t>
      </w:r>
      <w:proofErr w:type="spellStart"/>
      <w:r w:rsidR="00677B1E" w:rsidRPr="00CB7DB2">
        <w:rPr>
          <w:rFonts w:ascii="Palatino Linotype" w:hAnsi="Palatino Linotype"/>
          <w:sz w:val="21"/>
          <w:szCs w:val="21"/>
        </w:rPr>
        <w:t>OPeNDAP</w:t>
      </w:r>
      <w:proofErr w:type="spellEnd"/>
      <w:r w:rsidR="00677B1E" w:rsidRPr="00CB7DB2">
        <w:rPr>
          <w:rFonts w:ascii="Palatino Linotype" w:hAnsi="Palatino Linotype"/>
          <w:sz w:val="21"/>
          <w:szCs w:val="21"/>
        </w:rPr>
        <w:t xml:space="preserve"> </w:t>
      </w:r>
      <w:r w:rsidR="00010375">
        <w:rPr>
          <w:rFonts w:ascii="Palatino Linotype" w:hAnsi="Palatino Linotype"/>
          <w:sz w:val="21"/>
          <w:szCs w:val="21"/>
        </w:rPr>
        <w:t xml:space="preserve">server </w:t>
      </w:r>
      <w:r w:rsidR="00677B1E" w:rsidRPr="00CB7DB2">
        <w:rPr>
          <w:rFonts w:ascii="Palatino Linotype" w:hAnsi="Palatino Linotype"/>
          <w:sz w:val="21"/>
          <w:szCs w:val="21"/>
        </w:rPr>
        <w:t>(</w:t>
      </w:r>
      <w:hyperlink r:id="rId17" w:history="1">
        <w:r w:rsidR="00677B1E">
          <w:rPr>
            <w:rStyle w:val="Hyperlink"/>
          </w:rPr>
          <w:t>https://www.opendap.org/</w:t>
        </w:r>
      </w:hyperlink>
      <w:r w:rsidR="00010375">
        <w:rPr>
          <w:rFonts w:ascii="Palatino Linotype" w:hAnsi="Palatino Linotype"/>
          <w:sz w:val="21"/>
          <w:szCs w:val="21"/>
        </w:rPr>
        <w:t xml:space="preserve">). Likewise, the data coming from the BoM AWS are accessible from </w:t>
      </w:r>
      <w:r w:rsidR="00F31EA3">
        <w:rPr>
          <w:rFonts w:ascii="Palatino Linotype" w:hAnsi="Palatino Linotype"/>
          <w:sz w:val="21"/>
          <w:szCs w:val="21"/>
        </w:rPr>
        <w:t>(</w:t>
      </w:r>
      <w:hyperlink r:id="rId18" w:history="1">
        <w:r w:rsidR="00F31EA3">
          <w:rPr>
            <w:rStyle w:val="Hyperlink"/>
          </w:rPr>
          <w:t>http://www.bom.gov.au/climate/data</w:t>
        </w:r>
      </w:hyperlink>
      <w:r w:rsidR="00F31EA3">
        <w:t>).</w:t>
      </w:r>
      <w:r w:rsidR="00445BC8">
        <w:t xml:space="preserve"> </w:t>
      </w:r>
      <w:r w:rsidR="00445BC8">
        <w:rPr>
          <w:rFonts w:ascii="Palatino Linotype" w:hAnsi="Palatino Linotype"/>
          <w:sz w:val="21"/>
          <w:szCs w:val="21"/>
        </w:rPr>
        <w:t xml:space="preserve">Lastly, </w:t>
      </w:r>
      <w:r w:rsidR="00445BC8">
        <w:rPr>
          <w:rFonts w:ascii="Palatino Linotype" w:hAnsi="Palatino Linotype"/>
        </w:rPr>
        <w:t>the BIOS2 data are accessible from the ECMWF datasets portal (</w:t>
      </w:r>
      <w:hyperlink r:id="rId19" w:history="1">
        <w:r w:rsidR="00445BC8">
          <w:rPr>
            <w:rStyle w:val="Hyperlink"/>
          </w:rPr>
          <w:t>https://www.ecmwf.int/en/forecasts/datasets</w:t>
        </w:r>
      </w:hyperlink>
      <w:r w:rsidR="00445BC8">
        <w:rPr>
          <w:rFonts w:ascii="Palatino Linotype" w:hAnsi="Palatino Linotype"/>
        </w:rPr>
        <w:t>).</w:t>
      </w:r>
      <w:r w:rsidR="003902C5">
        <w:rPr>
          <w:rFonts w:ascii="Palatino Linotype" w:hAnsi="Palatino Linotype"/>
        </w:rPr>
        <w:t xml:space="preserve"> All data used in this research are available in this repository address: </w:t>
      </w:r>
      <w:r w:rsidR="00B22F79">
        <w:rPr>
          <w:rFonts w:ascii="Palatino Linotype" w:hAnsi="Palatino Linotype"/>
        </w:rPr>
        <w:t>(</w:t>
      </w:r>
      <w:hyperlink r:id="rId20" w:history="1">
        <w:r w:rsidR="00B22F79">
          <w:rPr>
            <w:rStyle w:val="Hyperlink"/>
          </w:rPr>
          <w:t>https://research-repository.uwa.edu.au/en/datasets/a-comparison-of-gap-filling-algorithms-for-eddy-covariance-fluxes</w:t>
        </w:r>
      </w:hyperlink>
      <w:r w:rsidR="00B22F79">
        <w:t>)</w:t>
      </w:r>
      <w:proofErr w:type="gramStart"/>
      <w:r w:rsidR="00FD78CD">
        <w:t>;</w:t>
      </w:r>
      <w:proofErr w:type="gramEnd"/>
      <w:r w:rsidR="00FD78CD">
        <w:t xml:space="preserve"> DOI: </w:t>
      </w:r>
      <w:hyperlink r:id="rId21" w:history="1">
        <w:r w:rsidR="00FD78CD">
          <w:rPr>
            <w:rStyle w:val="Hyperlink"/>
          </w:rPr>
          <w:t>10.26182/5f292ee80a0c0</w:t>
        </w:r>
      </w:hyperlink>
      <w:r w:rsidR="00FD78CD">
        <w:t>.</w:t>
      </w:r>
    </w:p>
    <w:p w14:paraId="2A398400" w14:textId="77777777" w:rsidR="00824460" w:rsidRPr="00BE5E03" w:rsidRDefault="00824460" w:rsidP="00BE5E03">
      <w:pPr>
        <w:ind w:left="567"/>
        <w:rPr>
          <w:rtl/>
        </w:rPr>
      </w:pPr>
    </w:p>
    <w:p w14:paraId="35865272" w14:textId="564F4F92" w:rsidR="00B3679F" w:rsidRDefault="00641CD1" w:rsidP="00445BC8">
      <w:pPr>
        <w:autoSpaceDE w:val="0"/>
        <w:autoSpaceDN w:val="0"/>
        <w:adjustRightInd w:val="0"/>
        <w:spacing w:after="0" w:line="240" w:lineRule="auto"/>
        <w:jc w:val="lowKashida"/>
        <w:rPr>
          <w:rFonts w:ascii="Palatino Linotype" w:hAnsi="Palatino Linotype"/>
          <w:sz w:val="21"/>
          <w:szCs w:val="21"/>
        </w:rPr>
      </w:pPr>
      <w:r w:rsidRPr="0088745F">
        <w:rPr>
          <w:rFonts w:ascii="Palatino Linotype" w:hAnsi="Palatino Linotype"/>
          <w:i/>
          <w:iCs/>
        </w:rPr>
        <w:t xml:space="preserve">Author </w:t>
      </w:r>
      <w:r w:rsidRPr="0088745F">
        <w:rPr>
          <w:rFonts w:ascii="Palatino Linotype" w:hAnsi="Palatino Linotype"/>
          <w:i/>
          <w:iCs/>
          <w:sz w:val="21"/>
          <w:szCs w:val="21"/>
        </w:rPr>
        <w:t>contributions.</w:t>
      </w:r>
      <w:r w:rsidRPr="00774F62">
        <w:rPr>
          <w:rFonts w:ascii="Palatino Linotype" w:hAnsi="Palatino Linotype"/>
          <w:sz w:val="21"/>
          <w:szCs w:val="21"/>
        </w:rPr>
        <w:t xml:space="preserve"> </w:t>
      </w:r>
      <w:r w:rsidR="00774F62" w:rsidRPr="00774F62">
        <w:rPr>
          <w:rFonts w:ascii="Palatino Linotype" w:hAnsi="Palatino Linotype"/>
          <w:sz w:val="21"/>
          <w:szCs w:val="21"/>
        </w:rPr>
        <w:t>The ideas for this study originated in discussions</w:t>
      </w:r>
      <w:r w:rsidR="00774F62">
        <w:rPr>
          <w:rFonts w:ascii="Palatino Linotype" w:hAnsi="Palatino Linotype"/>
          <w:sz w:val="21"/>
          <w:szCs w:val="21"/>
        </w:rPr>
        <w:t xml:space="preserve"> </w:t>
      </w:r>
      <w:r w:rsidR="00774F62" w:rsidRPr="00774F62">
        <w:rPr>
          <w:rFonts w:ascii="Palatino Linotype" w:hAnsi="Palatino Linotype"/>
          <w:sz w:val="21"/>
          <w:szCs w:val="21"/>
        </w:rPr>
        <w:t xml:space="preserve">with </w:t>
      </w:r>
      <w:r w:rsidR="00B3679F">
        <w:rPr>
          <w:rFonts w:ascii="Palatino Linotype" w:hAnsi="Palatino Linotype"/>
          <w:sz w:val="21"/>
          <w:szCs w:val="21"/>
        </w:rPr>
        <w:t xml:space="preserve">A. Mahabbati, J. </w:t>
      </w:r>
      <w:proofErr w:type="spellStart"/>
      <w:r w:rsidR="00B3679F">
        <w:rPr>
          <w:rFonts w:ascii="Palatino Linotype" w:hAnsi="Palatino Linotype"/>
          <w:sz w:val="21"/>
          <w:szCs w:val="21"/>
        </w:rPr>
        <w:t>Beringer</w:t>
      </w:r>
      <w:proofErr w:type="spellEnd"/>
      <w:r w:rsidR="00B3679F">
        <w:rPr>
          <w:rFonts w:ascii="Palatino Linotype" w:hAnsi="Palatino Linotype"/>
          <w:sz w:val="21"/>
          <w:szCs w:val="21"/>
        </w:rPr>
        <w:t>, and M. Leopold</w:t>
      </w:r>
      <w:r w:rsidR="00774F62" w:rsidRPr="00774F62">
        <w:rPr>
          <w:rFonts w:ascii="Palatino Linotype" w:hAnsi="Palatino Linotype"/>
          <w:sz w:val="21"/>
          <w:szCs w:val="21"/>
        </w:rPr>
        <w:t>.</w:t>
      </w:r>
      <w:r w:rsidR="00774F62">
        <w:rPr>
          <w:rFonts w:ascii="Palatino Linotype" w:hAnsi="Palatino Linotype"/>
          <w:sz w:val="21"/>
          <w:szCs w:val="21"/>
        </w:rPr>
        <w:t xml:space="preserve"> A. Mahabbati carried out the analysis</w:t>
      </w:r>
      <w:r w:rsidR="00B3679F">
        <w:rPr>
          <w:rFonts w:ascii="Palatino Linotype" w:hAnsi="Palatino Linotype"/>
          <w:sz w:val="21"/>
          <w:szCs w:val="21"/>
        </w:rPr>
        <w:t xml:space="preserve">, supported by I. McHugh and P. Isaac. </w:t>
      </w:r>
      <w:r w:rsidR="00B3679F" w:rsidRPr="00B3679F">
        <w:rPr>
          <w:rFonts w:ascii="Palatino Linotype" w:hAnsi="Palatino Linotype"/>
          <w:sz w:val="21"/>
          <w:szCs w:val="21"/>
        </w:rPr>
        <w:t>The paper was prepared with contributions from all</w:t>
      </w:r>
      <w:r w:rsidR="00B3679F">
        <w:rPr>
          <w:rFonts w:ascii="Palatino Linotype" w:hAnsi="Palatino Linotype"/>
          <w:sz w:val="21"/>
          <w:szCs w:val="21"/>
        </w:rPr>
        <w:t xml:space="preserve"> authors. </w:t>
      </w:r>
    </w:p>
    <w:p w14:paraId="3BAC7BF7" w14:textId="2307AB84" w:rsidR="0069337B" w:rsidRDefault="0069337B" w:rsidP="00445BC8">
      <w:pPr>
        <w:autoSpaceDE w:val="0"/>
        <w:autoSpaceDN w:val="0"/>
        <w:adjustRightInd w:val="0"/>
        <w:spacing w:after="0" w:line="240" w:lineRule="auto"/>
        <w:jc w:val="lowKashida"/>
        <w:rPr>
          <w:rFonts w:ascii="Palatino Linotype" w:hAnsi="Palatino Linotype"/>
          <w:sz w:val="21"/>
          <w:szCs w:val="21"/>
        </w:rPr>
      </w:pPr>
    </w:p>
    <w:p w14:paraId="04844DED" w14:textId="77777777" w:rsidR="0069337B" w:rsidRPr="00C84E2C" w:rsidRDefault="0069337B" w:rsidP="0069337B">
      <w:pPr>
        <w:autoSpaceDE w:val="0"/>
        <w:autoSpaceDN w:val="0"/>
        <w:adjustRightInd w:val="0"/>
        <w:spacing w:after="0" w:line="240" w:lineRule="auto"/>
        <w:jc w:val="lowKashida"/>
        <w:rPr>
          <w:rFonts w:ascii="Palatino Linotype" w:hAnsi="Palatino Linotype"/>
          <w:sz w:val="21"/>
          <w:szCs w:val="21"/>
        </w:rPr>
      </w:pPr>
      <w:r>
        <w:rPr>
          <w:rFonts w:ascii="Palatino Linotype" w:hAnsi="Palatino Linotype"/>
          <w:i/>
          <w:iCs/>
        </w:rPr>
        <w:lastRenderedPageBreak/>
        <w:t xml:space="preserve">Competing interests. </w:t>
      </w:r>
      <w:r w:rsidRPr="00C84E2C">
        <w:rPr>
          <w:rFonts w:ascii="Palatino Linotype" w:hAnsi="Palatino Linotype"/>
          <w:sz w:val="21"/>
          <w:szCs w:val="21"/>
        </w:rPr>
        <w:t>The authors declare that they have no conflict of interest.</w:t>
      </w:r>
    </w:p>
    <w:p w14:paraId="3B3C932B" w14:textId="75924CE3" w:rsidR="00C409B6" w:rsidRDefault="00C409B6" w:rsidP="00B3679F">
      <w:pPr>
        <w:autoSpaceDE w:val="0"/>
        <w:autoSpaceDN w:val="0"/>
        <w:adjustRightInd w:val="0"/>
        <w:spacing w:after="0" w:line="240" w:lineRule="auto"/>
        <w:rPr>
          <w:rFonts w:ascii="Palatino Linotype" w:hAnsi="Palatino Linotype"/>
          <w:sz w:val="21"/>
          <w:szCs w:val="21"/>
        </w:rPr>
      </w:pPr>
    </w:p>
    <w:p w14:paraId="089CA2EB" w14:textId="7CD0DC76" w:rsidR="00C409B6" w:rsidRDefault="00C409B6">
      <w:pPr>
        <w:autoSpaceDE w:val="0"/>
        <w:autoSpaceDN w:val="0"/>
        <w:adjustRightInd w:val="0"/>
        <w:spacing w:after="0" w:line="240" w:lineRule="auto"/>
        <w:jc w:val="lowKashida"/>
        <w:rPr>
          <w:rFonts w:ascii="Palatino Linotype" w:hAnsi="Palatino Linotype"/>
        </w:rPr>
      </w:pPr>
      <w:r>
        <w:rPr>
          <w:rFonts w:ascii="Palatino Linotype" w:hAnsi="Palatino Linotype"/>
          <w:i/>
          <w:iCs/>
        </w:rPr>
        <w:t xml:space="preserve">Acknowledgements. </w:t>
      </w:r>
      <w:r w:rsidR="008E5C9F" w:rsidRPr="00731434">
        <w:rPr>
          <w:rFonts w:ascii="Palatino Linotype" w:hAnsi="Palatino Linotype"/>
          <w:sz w:val="21"/>
          <w:szCs w:val="21"/>
        </w:rPr>
        <w:t xml:space="preserve">The authors would like to acknowledge </w:t>
      </w:r>
      <w:r w:rsidR="002002E0">
        <w:rPr>
          <w:rFonts w:ascii="Palatino Linotype" w:hAnsi="Palatino Linotype"/>
          <w:sz w:val="21"/>
          <w:szCs w:val="21"/>
        </w:rPr>
        <w:t xml:space="preserve">the </w:t>
      </w:r>
      <w:r w:rsidR="00192AED" w:rsidRPr="00731434">
        <w:rPr>
          <w:rFonts w:ascii="Palatino Linotype" w:hAnsi="Palatino Linotype"/>
          <w:sz w:val="21"/>
          <w:szCs w:val="21"/>
        </w:rPr>
        <w:t>Terrestrial Ecosystems Research Network (TERN)</w:t>
      </w:r>
      <w:r w:rsidR="00675E8A" w:rsidRPr="00731434">
        <w:rPr>
          <w:rFonts w:ascii="Palatino Linotype" w:hAnsi="Palatino Linotype"/>
          <w:sz w:val="21"/>
          <w:szCs w:val="21"/>
        </w:rPr>
        <w:t xml:space="preserve"> </w:t>
      </w:r>
      <w:r w:rsidR="00192AED" w:rsidRPr="00731434">
        <w:rPr>
          <w:rFonts w:ascii="Palatino Linotype" w:hAnsi="Palatino Linotype"/>
          <w:sz w:val="21"/>
          <w:szCs w:val="21"/>
        </w:rPr>
        <w:t>(</w:t>
      </w:r>
      <w:hyperlink r:id="rId22" w:history="1">
        <w:r w:rsidR="00192AED" w:rsidRPr="00731434">
          <w:rPr>
            <w:rStyle w:val="Hyperlink"/>
            <w:rFonts w:ascii="Palatino Linotype" w:hAnsi="Palatino Linotype"/>
            <w:sz w:val="21"/>
            <w:szCs w:val="21"/>
          </w:rPr>
          <w:t>www.tern.gov.au</w:t>
        </w:r>
      </w:hyperlink>
      <w:r w:rsidR="00192AED" w:rsidRPr="00731434">
        <w:rPr>
          <w:rFonts w:ascii="Palatino Linotype" w:hAnsi="Palatino Linotype"/>
          <w:sz w:val="21"/>
          <w:szCs w:val="21"/>
        </w:rPr>
        <w:t xml:space="preserve">) and the </w:t>
      </w:r>
      <w:proofErr w:type="spellStart"/>
      <w:r w:rsidR="00192AED" w:rsidRPr="00731434">
        <w:rPr>
          <w:rFonts w:ascii="Palatino Linotype" w:hAnsi="Palatino Linotype"/>
          <w:sz w:val="21"/>
          <w:szCs w:val="21"/>
        </w:rPr>
        <w:t>OzFlux</w:t>
      </w:r>
      <w:proofErr w:type="spellEnd"/>
      <w:r w:rsidR="00192AED" w:rsidRPr="00731434">
        <w:rPr>
          <w:rFonts w:ascii="Palatino Linotype" w:hAnsi="Palatino Linotype"/>
          <w:sz w:val="21"/>
          <w:szCs w:val="21"/>
        </w:rPr>
        <w:t xml:space="preserve"> Network</w:t>
      </w:r>
      <w:r w:rsidR="004E5F0A" w:rsidRPr="00731434">
        <w:rPr>
          <w:rFonts w:ascii="Palatino Linotype" w:hAnsi="Palatino Linotype"/>
          <w:sz w:val="21"/>
          <w:szCs w:val="21"/>
        </w:rPr>
        <w:t xml:space="preserve"> as a part of TERN</w:t>
      </w:r>
      <w:r w:rsidR="00192AED" w:rsidRPr="00731434">
        <w:rPr>
          <w:rFonts w:ascii="Palatino Linotype" w:hAnsi="Palatino Linotype"/>
          <w:sz w:val="21"/>
          <w:szCs w:val="21"/>
        </w:rPr>
        <w:t xml:space="preserve"> for supporting the grants and providing the required data</w:t>
      </w:r>
      <w:r w:rsidR="004E5F0A" w:rsidRPr="00731434">
        <w:rPr>
          <w:rFonts w:ascii="Palatino Linotype" w:hAnsi="Palatino Linotype"/>
          <w:sz w:val="21"/>
          <w:szCs w:val="21"/>
        </w:rPr>
        <w:t xml:space="preserve">, respectively. </w:t>
      </w:r>
      <w:r w:rsidR="00A614E8" w:rsidRPr="00731434">
        <w:rPr>
          <w:rFonts w:ascii="Palatino Linotype" w:hAnsi="Palatino Linotype"/>
          <w:sz w:val="21"/>
          <w:szCs w:val="21"/>
        </w:rPr>
        <w:t xml:space="preserve">A. Mahabbati also personally thanks </w:t>
      </w:r>
      <w:proofErr w:type="spellStart"/>
      <w:r w:rsidR="0086166A" w:rsidRPr="00731434">
        <w:rPr>
          <w:rFonts w:ascii="Palatino Linotype" w:hAnsi="Palatino Linotype"/>
          <w:sz w:val="21"/>
          <w:szCs w:val="21"/>
        </w:rPr>
        <w:t>Prajwal</w:t>
      </w:r>
      <w:proofErr w:type="spellEnd"/>
      <w:r w:rsidR="0086166A" w:rsidRPr="00731434">
        <w:rPr>
          <w:rFonts w:ascii="Palatino Linotype" w:hAnsi="Palatino Linotype"/>
          <w:sz w:val="21"/>
          <w:szCs w:val="21"/>
        </w:rPr>
        <w:t xml:space="preserve"> </w:t>
      </w:r>
      <w:proofErr w:type="spellStart"/>
      <w:r w:rsidR="0086166A" w:rsidRPr="00731434">
        <w:rPr>
          <w:rFonts w:ascii="Palatino Linotype" w:hAnsi="Palatino Linotype"/>
          <w:sz w:val="21"/>
          <w:szCs w:val="21"/>
        </w:rPr>
        <w:t>Kalfe</w:t>
      </w:r>
      <w:proofErr w:type="spellEnd"/>
      <w:r w:rsidR="0086166A" w:rsidRPr="00731434">
        <w:rPr>
          <w:rFonts w:ascii="Palatino Linotype" w:hAnsi="Palatino Linotype"/>
          <w:sz w:val="21"/>
          <w:szCs w:val="21"/>
        </w:rPr>
        <w:t xml:space="preserve">, </w:t>
      </w:r>
      <w:r w:rsidR="00F8646B" w:rsidRPr="00731434">
        <w:rPr>
          <w:rFonts w:ascii="Palatino Linotype" w:hAnsi="Palatino Linotype"/>
          <w:sz w:val="21"/>
          <w:szCs w:val="21"/>
        </w:rPr>
        <w:t>Caroline Johnson</w:t>
      </w:r>
      <w:r w:rsidR="00047C6F" w:rsidRPr="00731434">
        <w:rPr>
          <w:rFonts w:ascii="Palatino Linotype" w:hAnsi="Palatino Linotype"/>
          <w:sz w:val="21"/>
          <w:szCs w:val="21"/>
        </w:rPr>
        <w:t xml:space="preserve"> and</w:t>
      </w:r>
      <w:r w:rsidR="00F8646B" w:rsidRPr="00731434">
        <w:rPr>
          <w:rFonts w:ascii="Palatino Linotype" w:hAnsi="Palatino Linotype"/>
          <w:sz w:val="21"/>
          <w:szCs w:val="21"/>
        </w:rPr>
        <w:t xml:space="preserve"> </w:t>
      </w:r>
      <w:proofErr w:type="spellStart"/>
      <w:r w:rsidR="00F8646B" w:rsidRPr="00731434">
        <w:rPr>
          <w:rFonts w:ascii="Palatino Linotype" w:hAnsi="Palatino Linotype"/>
          <w:sz w:val="21"/>
          <w:szCs w:val="21"/>
        </w:rPr>
        <w:t>Cacilia</w:t>
      </w:r>
      <w:proofErr w:type="spellEnd"/>
      <w:r w:rsidR="00F8646B" w:rsidRPr="00731434">
        <w:rPr>
          <w:rFonts w:ascii="Palatino Linotype" w:hAnsi="Palatino Linotype"/>
          <w:sz w:val="21"/>
          <w:szCs w:val="21"/>
        </w:rPr>
        <w:t xml:space="preserve"> </w:t>
      </w:r>
      <w:proofErr w:type="spellStart"/>
      <w:r w:rsidR="00F8646B" w:rsidRPr="00731434">
        <w:rPr>
          <w:rFonts w:ascii="Palatino Linotype" w:hAnsi="Palatino Linotype"/>
          <w:sz w:val="21"/>
          <w:szCs w:val="21"/>
        </w:rPr>
        <w:t>Ewenz</w:t>
      </w:r>
      <w:proofErr w:type="spellEnd"/>
      <w:r w:rsidR="00A614E8" w:rsidRPr="00731434">
        <w:rPr>
          <w:rFonts w:ascii="Palatino Linotype" w:hAnsi="Palatino Linotype"/>
          <w:sz w:val="21"/>
          <w:szCs w:val="21"/>
        </w:rPr>
        <w:t xml:space="preserve"> </w:t>
      </w:r>
      <w:r w:rsidR="00047C6F" w:rsidRPr="00731434">
        <w:rPr>
          <w:rFonts w:ascii="Palatino Linotype" w:hAnsi="Palatino Linotype"/>
          <w:sz w:val="21"/>
          <w:szCs w:val="21"/>
        </w:rPr>
        <w:t>for their s</w:t>
      </w:r>
      <w:r w:rsidR="00F30A4E" w:rsidRPr="00731434">
        <w:rPr>
          <w:rFonts w:ascii="Palatino Linotype" w:hAnsi="Palatino Linotype"/>
          <w:sz w:val="21"/>
          <w:szCs w:val="21"/>
        </w:rPr>
        <w:t>upport</w:t>
      </w:r>
      <w:r w:rsidR="00047C6F" w:rsidRPr="00731434">
        <w:rPr>
          <w:rFonts w:ascii="Palatino Linotype" w:hAnsi="Palatino Linotype"/>
          <w:sz w:val="21"/>
          <w:szCs w:val="21"/>
        </w:rPr>
        <w:t xml:space="preserve"> </w:t>
      </w:r>
      <w:r w:rsidR="00131507">
        <w:rPr>
          <w:rFonts w:ascii="Palatino Linotype" w:hAnsi="Palatino Linotype"/>
          <w:sz w:val="21"/>
          <w:szCs w:val="21"/>
        </w:rPr>
        <w:t>regarding</w:t>
      </w:r>
      <w:r w:rsidR="00276977">
        <w:rPr>
          <w:rFonts w:ascii="Palatino Linotype" w:hAnsi="Palatino Linotype"/>
          <w:sz w:val="21"/>
          <w:szCs w:val="21"/>
        </w:rPr>
        <w:t xml:space="preserve"> Python</w:t>
      </w:r>
      <w:r w:rsidR="00047C6F" w:rsidRPr="00731434">
        <w:rPr>
          <w:rFonts w:ascii="Palatino Linotype" w:hAnsi="Palatino Linotype"/>
          <w:sz w:val="21"/>
          <w:szCs w:val="21"/>
        </w:rPr>
        <w:t xml:space="preserve"> </w:t>
      </w:r>
      <w:r w:rsidR="00F30A4E" w:rsidRPr="00731434">
        <w:rPr>
          <w:rFonts w:ascii="Palatino Linotype" w:hAnsi="Palatino Linotype"/>
          <w:sz w:val="21"/>
          <w:szCs w:val="21"/>
        </w:rPr>
        <w:t xml:space="preserve">programming, English </w:t>
      </w:r>
      <w:r w:rsidR="00276977">
        <w:rPr>
          <w:rFonts w:ascii="Palatino Linotype" w:hAnsi="Palatino Linotype"/>
          <w:sz w:val="21"/>
          <w:szCs w:val="21"/>
        </w:rPr>
        <w:t xml:space="preserve">academic </w:t>
      </w:r>
      <w:r w:rsidR="00F30A4E" w:rsidRPr="00731434">
        <w:rPr>
          <w:rFonts w:ascii="Palatino Linotype" w:hAnsi="Palatino Linotype"/>
          <w:sz w:val="21"/>
          <w:szCs w:val="21"/>
        </w:rPr>
        <w:t xml:space="preserve">writing and </w:t>
      </w:r>
      <w:proofErr w:type="spellStart"/>
      <w:r w:rsidR="00F30A4E" w:rsidRPr="00731434">
        <w:rPr>
          <w:rFonts w:ascii="Palatino Linotype" w:hAnsi="Palatino Linotype"/>
          <w:sz w:val="21"/>
          <w:szCs w:val="21"/>
        </w:rPr>
        <w:t>PyFluxPro</w:t>
      </w:r>
      <w:proofErr w:type="spellEnd"/>
      <w:r w:rsidR="00F30A4E" w:rsidRPr="00731434">
        <w:rPr>
          <w:rFonts w:ascii="Palatino Linotype" w:hAnsi="Palatino Linotype"/>
          <w:sz w:val="21"/>
          <w:szCs w:val="21"/>
        </w:rPr>
        <w:t xml:space="preserve"> technical issues</w:t>
      </w:r>
      <w:r w:rsidR="00047C6F" w:rsidRPr="00731434">
        <w:rPr>
          <w:rFonts w:ascii="Palatino Linotype" w:hAnsi="Palatino Linotype"/>
          <w:sz w:val="21"/>
          <w:szCs w:val="21"/>
        </w:rPr>
        <w:t>.</w:t>
      </w:r>
      <w:r w:rsidR="00047C6F">
        <w:rPr>
          <w:rFonts w:ascii="Palatino Linotype" w:hAnsi="Palatino Linotype"/>
        </w:rPr>
        <w:t xml:space="preserve"> </w:t>
      </w:r>
    </w:p>
    <w:p w14:paraId="172CBDDB" w14:textId="2E7DB5B6" w:rsidR="000D4EAF" w:rsidRDefault="000D4EAF" w:rsidP="00B84AFA">
      <w:pPr>
        <w:autoSpaceDE w:val="0"/>
        <w:autoSpaceDN w:val="0"/>
        <w:adjustRightInd w:val="0"/>
        <w:spacing w:after="0" w:line="240" w:lineRule="auto"/>
        <w:jc w:val="lowKashida"/>
        <w:rPr>
          <w:rFonts w:ascii="Palatino Linotype" w:hAnsi="Palatino Linotype"/>
        </w:rPr>
      </w:pPr>
    </w:p>
    <w:p w14:paraId="5B9A452E" w14:textId="485CDA90" w:rsidR="004A2FBD" w:rsidRPr="00B33B69" w:rsidRDefault="004A2FBD">
      <w:pPr>
        <w:rPr>
          <w:rFonts w:ascii="Palatino Linotype" w:hAnsi="Palatino Linotype"/>
        </w:rPr>
      </w:pPr>
    </w:p>
    <w:p w14:paraId="542C7F29" w14:textId="1A972A7E" w:rsidR="004A2FBD" w:rsidRPr="00E06848" w:rsidRDefault="008046BD" w:rsidP="005D50E9">
      <w:pPr>
        <w:spacing w:after="240"/>
        <w:rPr>
          <w:rFonts w:ascii="Palatino Linotype" w:hAnsi="Palatino Linotype"/>
          <w:b/>
          <w:bCs/>
          <w:sz w:val="25"/>
          <w:szCs w:val="25"/>
        </w:rPr>
      </w:pPr>
      <w:r w:rsidRPr="00E06848">
        <w:rPr>
          <w:rFonts w:ascii="Palatino Linotype" w:hAnsi="Palatino Linotype"/>
          <w:b/>
          <w:bCs/>
          <w:sz w:val="25"/>
          <w:szCs w:val="25"/>
        </w:rPr>
        <w:t>References</w:t>
      </w:r>
    </w:p>
    <w:p w14:paraId="158A1EE0" w14:textId="115E79A4" w:rsidR="00B37514" w:rsidRPr="00B37514" w:rsidRDefault="004A2FBD"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3B69">
        <w:rPr>
          <w:rFonts w:ascii="Palatino Linotype" w:hAnsi="Palatino Linotype"/>
        </w:rPr>
        <w:fldChar w:fldCharType="begin" w:fldLock="1"/>
      </w:r>
      <w:r w:rsidRPr="00B33B69">
        <w:rPr>
          <w:rFonts w:ascii="Palatino Linotype" w:hAnsi="Palatino Linotype"/>
        </w:rPr>
        <w:instrText xml:space="preserve">ADDIN Mendeley Bibliography CSL_BIBLIOGRAPHY </w:instrText>
      </w:r>
      <w:r w:rsidRPr="00B33B69">
        <w:rPr>
          <w:rFonts w:ascii="Palatino Linotype" w:hAnsi="Palatino Linotype"/>
        </w:rPr>
        <w:fldChar w:fldCharType="separate"/>
      </w:r>
      <w:r w:rsidR="00B37514" w:rsidRPr="00B37514">
        <w:rPr>
          <w:rFonts w:ascii="Palatino Linotype" w:hAnsi="Palatino Linotype" w:cs="Times New Roman"/>
          <w:noProof/>
          <w:sz w:val="16"/>
          <w:szCs w:val="24"/>
        </w:rPr>
        <w:t>Allison, P. D.: Multiple Imputation for Missing Data: A Cautionary Tale, Sociol. Methods Res., 28(3), 301–309, doi:10.1177/0049124100028003003, 2000.</w:t>
      </w:r>
    </w:p>
    <w:p w14:paraId="6ECF2BF9"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Altman, D. G. and Bland, J. M.: Missing data, Br. Med. J., 334(7590), 424, doi:10.1136/bmj.38977.682025.2C, 2007.</w:t>
      </w:r>
    </w:p>
    <w:p w14:paraId="1CD6DCEE"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Aubinet, M., Grelle, A., Ibrom, A., Rannik, Ü., Moncrieff, J., Foken, T., Kowalski, A. S., Martin, P. H., Berbigier, P., Bernhofer, C., Clement, R., Elbers, J., Granier, A., Grünwald, T., Morgenstern, K., Pilegaard, K., Rebmann, C., Snijders, W., Valentini, R. and Vesala, T.: Estimates of the Annual Net Carbon and Water Exchange of Forests: The EUROFLUX Methodology, Adv. Ecol. Res., 30, 113–175, doi:10.1016/S0065-2504(08)60018-5, 1999.</w:t>
      </w:r>
    </w:p>
    <w:p w14:paraId="79E65878"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Aubinet, M., Vesala, T. and Papale, D.: Eddy Covariance: A Practical Guide to Measurement and Data Analysis., 2012.</w:t>
      </w:r>
    </w:p>
    <w:p w14:paraId="14DCF4C6"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Baldocchi, D., Falge, E., Gu, L., Olson, R., Hollinger, D., Running, S., Anthoni, P., Bernhofer, C., Davis, K., Evans, R., Fuentes, J., Goldstein, A., Katul, G., Law, B., Lee, X., Malhi, Y., Meyers, T., Munger, W., Oechel, W., Paw, U. K. T., Pilegaard, K., Schmid, H. P., Valentini, R., Verma, S., Vesala, T., Wilson, K. and Wofsy, S.: FLUXNET: A New Tool to Study the Temporal and Spatial Variability of Ecosystem-Scale Carbon Dioxide, Water Vapor, and Energy Flux Densities, Bull. Am. Meteorol. Soc., 82(11), 2415–2434, doi:10.1175/1520-0477(2001)082&lt;2415:FANTTS&gt;2.3.CO;2, 2001.</w:t>
      </w:r>
    </w:p>
    <w:p w14:paraId="7BA70919"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Baltagi, B.: Econometric analysis of panel data, [online] Available from: http://www.sidalc.net/cgi-bin/wxis.exe/?IsisScript=book2.xis&amp;method=post&amp;formato=2&amp;cantidad=1&amp;expresion=mfn=001143 (Accessed 13 March 2018), 1995.</w:t>
      </w:r>
    </w:p>
    <w:p w14:paraId="5214F4A0"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Barr, A. G., Black, T. A., Hogg, E. H., Kljun, N., Morgenstern, K. and Nesic, Z.: Inter-annual variability in the leaf area index of a boreal aspen-hazelnut forest in relation to net ecosystem production, Agric. For. Meteorol., 126(3–4), 237–255, doi:10.1016/J.AGRFORMET.2004.06.011, 2004.</w:t>
      </w:r>
    </w:p>
    <w:p w14:paraId="08F97160"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Barr, A. G., Richardson, A. D., Hollinger, D. Y., Papale, D., Arain, M. A., Black, T. A., Bohrer, G., Dragoni, D., Fischer, M. L., Gu, L., Law, B. E., Margolis, H. A., Mccaughey, J. H., Munger, J. W., Oechel, W. and Schaeffer, K.: Use of change-point detection for friction-velocity threshold evaluation in eddy-covariance studies, Agric. For. Meteorol., 171–172, 31–45, doi:10.1016/j.agrformet.2012.11.023, 2013.</w:t>
      </w:r>
    </w:p>
    <w:p w14:paraId="647F1BC8"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Bennett, N. D., Croke, B. F. W., Guariso, G., Guillaume, J. H. A., Hamilton, S. H., Jakeman, A. J., Marsili-Libelli, S., Newham, L. T. H., Norton, J. P., Perrin, C., Pierce, S. A., Robson, B., Seppelt, R., Voinov, A. A., Fath, B. D. and Andreassian, V.: Characterising performance of environmental models, Environ. Model. Softw., 40, 1–20, doi:10.1016/j.envsoft.2012.09.011, 2013.</w:t>
      </w:r>
    </w:p>
    <w:p w14:paraId="7B59B26D"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Beringer, J., Hutley, L. B., McHugh, I., Arndt, S. K., Campbell, D., Cleugh, H. A., Cleverly, J., De Dios, V. R., Eamus, D., Evans, B., Ewenz, C., Grace, P., Griebel, A., Haverd, V., Hinko-Najera, N., Huete, A., Isaac, P., Kanniah, K., Leuning, R., Liddell, M. J., MacFarlane, C., Meyer, W., Moore, C., Pendall, E., Phillips, A., Phillips, R. L., Prober, S. M., Restrepo-Coupe, N., Rutledge, S., Schroder, I., Silberstein, R., Southall, P., Sun Yee, M., Tapper, N. J., Van Gorsel, E., Vote, C., Walker, J. and Wardlaw, T.: An introduction to the Australian and New Zealand flux tower network - OzFlux, Biogeosciences, 13(21), 5895–5916, doi:10.5194/bg-13-5895-2016, 2016a.</w:t>
      </w:r>
    </w:p>
    <w:p w14:paraId="3B1EF995"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Beringer, J., McHugh, I. and KLJUN, N.: Dynamic INtegrated Gap filling and partitioning for Ozflux (DINGO), Biogeosciences Discuss., OzFlux spe(In prep), 1457–1460, doi:doi:10.5194/bg-2016-188, 2016b.</w:t>
      </w:r>
    </w:p>
    <w:p w14:paraId="2E5997E1"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Beringer, J., McHugh, I., Hutley, L. B., Isaac, P. and Kljun, N.: Technical note: Dynamic INtegrated Gap-filling and partitioning for OzFlux (DINGO), Biogeosciences, 14(6), 1457–1460, doi:10.5194/bg-14-1457-2017, 2017.</w:t>
      </w:r>
    </w:p>
    <w:p w14:paraId="3E2468E8"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lastRenderedPageBreak/>
        <w:t>Burba, G. and Anderson, D.: A brief practical guide to eddy covariance flux measurements: principles and workflow examples for scientific and industrial applications. [online] Available from: https://books.google.com/books?hl=en&amp;lr=&amp;id=mCsI1_8GdrIC&amp;oi=fnd&amp;pg=PA6&amp;dq=A+Brief+Practical+Guide+to+Eddy+Covariance+Flux+Measurements&amp;ots=TKTg25Yq5X&amp;sig=eBYc819N7Jh3gNhJInfEL1e40eM (Accessed 11 February 2020), 2010.</w:t>
      </w:r>
    </w:p>
    <w:p w14:paraId="15D961C7"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Chen, T. and Guestrin, C.: XGBoost: A scalable tree boosting system, Proc. ACM SIGKDD Int. Conf. Knowl. Discov. Data Min., 13-17-Augu, 785–794, doi:10.1145/2939672.2939785, 2016.</w:t>
      </w:r>
    </w:p>
    <w:p w14:paraId="4F88CC6F"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 xml:space="preserve">Cleverly, J., Boulain, N., Villalobos-Vega, R., Grant, N., Faux, R., Wood, C., Cook, P. G., Yu, Q., Leigh, A. and Eamus, D.: Dynamics of component carbon fluxes in a semi-arid </w:t>
      </w:r>
      <w:r w:rsidRPr="00B37514">
        <w:rPr>
          <w:rFonts w:ascii="Palatino Linotype" w:hAnsi="Palatino Linotype" w:cs="Times New Roman"/>
          <w:i/>
          <w:iCs/>
          <w:noProof/>
          <w:sz w:val="16"/>
          <w:szCs w:val="24"/>
        </w:rPr>
        <w:t>Acacia</w:t>
      </w:r>
      <w:r w:rsidRPr="00B37514">
        <w:rPr>
          <w:rFonts w:ascii="Palatino Linotype" w:hAnsi="Palatino Linotype" w:cs="Times New Roman"/>
          <w:noProof/>
          <w:sz w:val="16"/>
          <w:szCs w:val="24"/>
        </w:rPr>
        <w:t xml:space="preserve"> woodland, central Australia, J. Geophys. Res. Biogeosciences, 118(3), 1168–1185, doi:10.1002/jgrg.20101, 2013.</w:t>
      </w:r>
    </w:p>
    <w:p w14:paraId="4E17A08E"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Devore, J. L.: Probability and Statistics for Engineering and the Sciences., Biometrics, 47(4), 1638, doi:10.2307/2532427, 1991.</w:t>
      </w:r>
    </w:p>
    <w:p w14:paraId="7B774671"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Dragoni, D., Schmid, H. P., Grimmond, C. S. B. and Loescher, H. W.: Uncertainty of annual net ecosystem productivity estimated using eddy covariance flux measurements, J. Geophys. Res., 112(D17), D17102, doi:10.1029/2006JD008149, 2007.</w:t>
      </w:r>
    </w:p>
    <w:p w14:paraId="29D65B9B"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Dreyfus, S. E.: Artificial neural networks, back propagation, and the kelley-bryson gradient procedure, J. Guid. Control. Dyn., 13(5), 926–928, doi:10.2514/3.25422, 1990.</w:t>
      </w:r>
    </w:p>
    <w:p w14:paraId="1F851B35"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Drucker, H., Surges, C. J. C., Kaufman, L., Smola, A. and Vapnik, V.: Support vector regression machines, in Advances in Neural Information Processing Systems, vol. 1, pp. 155–161., 1997.</w:t>
      </w:r>
    </w:p>
    <w:p w14:paraId="5071882F"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Falge, E., Baldocchi, D., Olson, R., Anthoni, P., Aubinet, M., Bernhofer, C., Burba, G., Ceulemans, R., Clement, R., Dolman, H., Granier, A., Gross, P., Grünwald, T., Hollinger, D., Jensen, N. O., Katul, G., Keronen, P., Kowalski, A., Lai, C. T., Law, B. E., Meyers, T., Moncrieff, J., Moors, E., Munger, J. W., Pilegaard, K., Rannik, Ü., Rebmann, C., Suyker, A., Tenhunen, J., Tu, K., Verma, S., Vesala, T., Wilson, K. and Wofsy, S.: Gap filling strategies for defensible annual sums of net ecosystem exchange, Agric. For. Meteorol., 107(1), 43–69, doi:10.1016/S0168-1923(00)00225-2, 2001.</w:t>
      </w:r>
    </w:p>
    <w:p w14:paraId="2E825B4D"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Farley, B. G. and Clark, W. A.: Simulation of self-organizing systems by digital computer, IRE Prof. Gr. Inf. Theory, 4(4), 76–84, doi:10.1109/TIT.1954.1057468, 1954.</w:t>
      </w:r>
    </w:p>
    <w:p w14:paraId="59F565D9"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Freedman, D. A.: Statistical Models: Theory and Practice. Cambridge University Press - 2nd edition. [online] Available from: https://www.cambridge.org/au/academic/subjects/statistics-probability/statistical-theory-and-methods/statistical-models-theory-and-practice-2nd-edition?format=PB (Accessed 21 March 2020), 2009.</w:t>
      </w:r>
    </w:p>
    <w:p w14:paraId="36511D9C"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Friedman, J. H.: Stochastic gradient boosting, Comput. Stat. Data Anal., 38(4), 367–378, doi:10.1016/S0167-9473(01)00065-2, 2002.</w:t>
      </w:r>
    </w:p>
    <w:p w14:paraId="60E9B31A"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Gani, A., Mohammadi, K., Shamshirband, S., Altameem, T. A., Petković, D. and Ch, S.: A combined method to estimate wind speed distribution based on integrating the support vector machine with firefly algorithm, Environ. Prog. Sustain. Energy, 35(3), 867–875, doi:10.1002/ep.12262, 2016.</w:t>
      </w:r>
    </w:p>
    <w:p w14:paraId="0088C697"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Géron, A.: Hands-on machine learning with Scikit-Learn and TensorFlow: concepts, tools, and techniques to build intelligent systems. [online] Available from: https://books.google.com.au/books?hl=en&amp;lr=&amp;id=HHetDwAAQBAJ&amp;oi=fnd&amp;pg=PP1&amp;dq=hands-on+machine+learning+with+&amp;ots=0KvfZqlgOo&amp;sig=5tH2IHRsUaTMTy6CfQ6lw3UDKa4 (Accessed 7 February 2020), 2019.</w:t>
      </w:r>
    </w:p>
    <w:p w14:paraId="1A372FAD"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Hagen, S. C., Braswell, B. H., Linder, E., Frolking, S., Richardson, A. D. and Hollinger, D. Y.: Statistical uncertainty of eddy flux - Based estimates of gross ecosystem carbon exchange at Howland Forest, Maine, J. Geophys. Res. Atmos., 111(8), 1–12, doi:10.1029/2005JD006154, 2006.</w:t>
      </w:r>
    </w:p>
    <w:p w14:paraId="522CC8C1"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Harrell, F. E.: Regression Modeling Strategies: With Applications to Linear Models, Logistic, in books.google.nl. [online] Available from: https://books.google.com.au/books?hl=en&amp;lr=&amp;id=94RgCgAAQBAJ&amp;oi=fnd&amp;pg=PR7&amp;dq=regression+modeling+strategies+frank+harrell&amp;ots=ZAt4RsaS1r&amp;sig=mikE1s9G4IXzqZKEie-iVA9GTV0&amp;redir_esc=y#v=onepage&amp;q=regression modeling strategies frank harrell&amp;f=false (Accessed 11 February 2020), 2014.</w:t>
      </w:r>
    </w:p>
    <w:p w14:paraId="1B1E6F57"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Harvey, A. C. and Peters, S.: Estimation procedures for structural time series models, J. Forecast., 9(2), 89–108, doi:10.1002/for.3980090203, 1990.</w:t>
      </w:r>
    </w:p>
    <w:p w14:paraId="79A228E1"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Haverd, V., Briggs, P., Trudinger, C., Nieradzik, L. and Canadell, P.: BIOS2 – Frontier Modelling of the Australian Carbon and Water Cycles, 2015.</w:t>
      </w:r>
    </w:p>
    <w:p w14:paraId="5D073C7E"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 xml:space="preserve">Ho, T. K.: Random decision forests, Proc. Int. Conf. Doc. Anal. Recognition, ICDAR, 1, 278–282, doi:10.1109/ICDAR.1995.598994, </w:t>
      </w:r>
      <w:r w:rsidRPr="00B37514">
        <w:rPr>
          <w:rFonts w:ascii="Palatino Linotype" w:hAnsi="Palatino Linotype" w:cs="Times New Roman"/>
          <w:noProof/>
          <w:sz w:val="16"/>
          <w:szCs w:val="24"/>
        </w:rPr>
        <w:lastRenderedPageBreak/>
        <w:t>1995.</w:t>
      </w:r>
    </w:p>
    <w:p w14:paraId="79A8983E"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Ho, T. K.: 00709601.Pdf, , 20(8), 832–844, 1998.</w:t>
      </w:r>
    </w:p>
    <w:p w14:paraId="53E586FF"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Hollinger, D. Y., Goltz, S. M., Davidson, E. A., Lee, J. T., Tu, K. and Valentine, H. T.: Seasonal patterns and environmental control of carbon dioxide and water vapour exchange in an ecotonal boreal forest, Glob. Chang. Biol., 5(8), 891–902, doi:10.1046/j.1365-2486.1999.00281.x, 1999.</w:t>
      </w:r>
    </w:p>
    <w:p w14:paraId="2778C3DF"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Hsiao, C., Hashem Pesaran, M. and Kamil Tahmiscioglu, A.: Maximum likelihood estimation of fixed effects dynamic panel data models covering short time periods, J. Econom., 109(1), 107–150, doi:10.1016/S0304-4076(01)00143-9, 2002.</w:t>
      </w:r>
    </w:p>
    <w:p w14:paraId="5EFF16AE"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Hui, D., Wan, S., Su, B., Katul, G., Monson, R. and Luo, Y.: Gap-filling missing data in eddy covariance measurements using multiple imputation (MI) for annual estimations, Agric. For. Meteorol., 121(1–2), 93–111, doi:10.1016/S0168-1923(03)00158-8, 2004.</w:t>
      </w:r>
    </w:p>
    <w:p w14:paraId="7B15F4CA"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Hutley, L. B., Leuning, R., Beringer, J. and Cleugh, H. a: The utility of the eddy covariance technique as a tool in carbon accounting: tropical savanna as a case study, Aust. J. Bot., 53, 663–675, 2005.</w:t>
      </w:r>
    </w:p>
    <w:p w14:paraId="145CD296"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Isaac, P., Cleverly, J., McHugh, I., Van Gorsel, E., Ewenz, C. and Beringer, J.: OzFlux data: Network integration from collection to curation, Biogeosciences, 14(12), 2903–2928, doi:10.5194/bg-14-2903-2017, 2017.</w:t>
      </w:r>
    </w:p>
    <w:p w14:paraId="480778DE"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Izady, A., Davary, K., Alizadeh, A., Moghaddam Nia, A., Ziaei, A. N. and Hasheminia, S. M.: Application of NN-ARX Model to Predict Groundwater Levels in the Neishaboor Plain, Iran, Water Resour. Manag., 27(14), 4773–4794, doi:10.1007/s11269-013-0432-y, 2013.</w:t>
      </w:r>
    </w:p>
    <w:p w14:paraId="61B4B536"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Izady, A., Abdalla, O. and Mahabbati, A.: Dynamic panel-data-based groundwater level prediction and decomposition in an arid hardrock–alluvium aquifer, Environ. Earth Sci., 75(18), 1–13, doi:10.1007/s12665-016-6059-6, 2016.</w:t>
      </w:r>
    </w:p>
    <w:p w14:paraId="6C98CD47"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Jerome H. Friedman: Greedy Function Approximation: A Gradient Boosting Machine on JSTOR, Ann. Stat., 29, 1189–1232 [online] Available from: https://www.jstor.org/stable/2699986?seq=1#metadata_info_tab_contents (Accessed 27 August 2019), 2001.</w:t>
      </w:r>
    </w:p>
    <w:p w14:paraId="3D0815E1"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Kang, H.: The prevention and handling of the missing data, Korean J. Anesthesiol., 64(5), 402–406, doi:10.4097/kjae.2013.64.5.402, 2013.</w:t>
      </w:r>
    </w:p>
    <w:p w14:paraId="7A3C2097"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Kim, Y., Johnson, M. S., Knox, S. H., Black, T. A., Dalmagro, H. J., Kang, M., Kim, J. and Baldocchi, D.: Gap‐filling approaches for eddy covariance methane fluxes: A comparison of three machine learning algorithms and a traditional method with principal component analysis, Glob. Chang. Biol., 26(3), 1499–1518, doi:10.1111/gcb.14845, 2020.</w:t>
      </w:r>
    </w:p>
    <w:p w14:paraId="6FBB4879"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Kock, N. and Gaskins, L.: Simpson’s paradox, moderation and the emergence of quadratic relationships in path models: an information systems illustration, Int. J. Appl. Nonlinear Sci., 2(3), 200, doi:10.1504/ijans.2016.077025, 2016.</w:t>
      </w:r>
    </w:p>
    <w:p w14:paraId="7ED84177"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Kunwor, S., Starr, G., Loescher, H. W. and Staudhammer, C. L.: Preserving the variance in imputed eddy-covariance measurements: Alternative methods for defensible gap filling, Agric. For. Meteorol., 232, 635–649, doi:10.1016/j.agrformet.2016.10.018, 2017.</w:t>
      </w:r>
    </w:p>
    <w:p w14:paraId="495467A5"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Law, B. E., Falge, E., Gu, L., Baldocchi, D. D., Bakwin, P., Berbigier, P., Davis, K., Dolman, A. J., Falk, M., Fuentes, J. D., Goldstein, A., Granier, A., Grelle, A., Hollinger, D., Janssens, I. A., Jarvis, P., Jensen, N. O., Katul, G., Mahli, Y., Matteucci, G., Meyers, T., Monson, R., Munger, W., Oechel, W., Olson, R., Pilegaard, K., Paw U H, K. T., Thorgeirsson, H., Valentini, R., Verma, S., Vesala, T., Wilson, K. and Wofsy, S.: Jourassess2, Agric. For. Meteorol., 113(113), 97–120, 2002.</w:t>
      </w:r>
    </w:p>
    <w:p w14:paraId="4618F0B2"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Lee, X., Fuentes, J. D., Staebler, R. M. and Neumann, H. H.: Long-term observation of the atmospheric exchange of CO2 with a temperate deciduous forest in southern Ontario, Canada, J. Geophys. Res. Atmos., 104(D13), 15975–15984, doi:10.1029/1999JD900227, 1999.</w:t>
      </w:r>
    </w:p>
    <w:p w14:paraId="45D6A8A4"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Little, R. J. A.: Statistical analysis with missing data, 2nd ed., edited by D. B. Rubin, Wiley, Hoboken, N.J., 2002.</w:t>
      </w:r>
    </w:p>
    <w:p w14:paraId="57107C76"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Mahabbati, A., Izady, A., Mousavi Baygi, M., Davary, K. and Hasheminia, S. M.: Daily soil temperature modeling using ‘panel-data’ concept, J. Appl. Stat., 44(8), 1385–1401, doi:10.1080/02664763.2016.1214240, 2017.</w:t>
      </w:r>
    </w:p>
    <w:p w14:paraId="2E838F63"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Menzer, O., Moffat, A. M., Meiring, W., Lasslop, G., Schukat-Talamazzini, E. G. and Reichstein, M.: Random errors in carbon and water vapor fluxes assessed with Gaussian Processes, Agric. For. Meteorol., 178–179, 161–172, doi:10.1016/j.agrformet.2013.04.024, 2013.</w:t>
      </w:r>
    </w:p>
    <w:p w14:paraId="08209E9D"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 xml:space="preserve">Moffat, A. M., Papale, D., Reichstein, M., Hollinger, D. Y., Richardson, A. D., Barr, A. G., Beckstein, C., Braswell, B. H., Churkina, G., Desai, A. R., Falge, E., Gove, J. H., Heimann, M., Hui, D., Jarvis, A. J., Kattge, J., Noormets, A. and Stauch, V. J.: Comprehensive comparison of gap-filling techniques for eddy covariance net carbon fluxes, Agric. For. Meteorol., 147(3–4), 209–232, </w:t>
      </w:r>
      <w:r w:rsidRPr="00B37514">
        <w:rPr>
          <w:rFonts w:ascii="Palatino Linotype" w:hAnsi="Palatino Linotype" w:cs="Times New Roman"/>
          <w:noProof/>
          <w:sz w:val="16"/>
          <w:szCs w:val="24"/>
        </w:rPr>
        <w:lastRenderedPageBreak/>
        <w:t>doi:10.1016/j.agrformet.2007.08.011, 2007.</w:t>
      </w:r>
    </w:p>
    <w:p w14:paraId="667191BF"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Molenberghs, G., Fitzmaurice, G., Kenward, M. G., Tsiatis, A., Verbeke, G., Fitzmaurice, G., Kenward, M. G., Tsiatis, A. and Verbeke, G.: Handbook of Missing Data Methodology, Chapman and Hall/CRC., 2014.</w:t>
      </w:r>
    </w:p>
    <w:p w14:paraId="2DF14CBE"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Ogle, K., Barber, J. J., Barron-Gafford, G. A., Bentley, L. P., Young, J. M., Huxman, T. E., Loik, M. E. and Tissue, D. T.: Quantifying ecological memory in plant and ecosystem processes, Ecol. Lett., 18(3), 221–235, doi:10.1111/ele.12399, 2015.</w:t>
      </w:r>
    </w:p>
    <w:p w14:paraId="1D19CE45"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Papale, D. and Valentini, R.: A new assessment of European forests carbon exchanges by eddy fluxes and artificial neural network spatialization, Glob. Chang. Biol., 9(4), 525–535, doi:10.1046/j.1365-2486.2003.00609.x, 2003.</w:t>
      </w:r>
    </w:p>
    <w:p w14:paraId="020AFE38"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Pilegaard, K., Hummelshøj, P., Jensen, N. O. and Chen, Z.: Two years of continuous CO2 eddy-flux measurements over a Danish beech forest, Agric. For. Meteorol., 107(1), 29–41, doi:10.1016/S0168-1923(00)00227-6, 2001.</w:t>
      </w:r>
    </w:p>
    <w:p w14:paraId="7AC752F4"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Reichle, R. H., Koster, R. D., Dong, J. and Berg, A. A.: Global soil moisture from satellite observations, land surface models, and ground data: Implications for data assimilation, J. Hydrometeorol., 5(3), 430–442, doi:10.1175/1525-7541(2004)005&lt;0430:GSMFSO&gt;2.0.CO;2, 2004.</w:t>
      </w:r>
    </w:p>
    <w:p w14:paraId="4BC645B7"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Richardson, A. D. and Hollinger, D. Y.: A method to estimate the additional uncertainty in gap-filled NEE resulting from long gaps in the CO2 flux record, Agric. For. Meteorol., 147(3–4), 199–208, doi:10.1016/j.agrformet.2007.06.004, 2007.</w:t>
      </w:r>
    </w:p>
    <w:p w14:paraId="106D5D9E"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Richardson, A. D., Braswell, B. H., Hollinger, D. Y., Burman, P., Davidson, E. A., Evans, R. S., Flanagan, L. B., Munger, J. W., Savage, K., Urbanski, S. P. and Wofsy, S. C.: Comparing simple respiration models for eddy flux and dynamic chamber data, Agric. For. Meteorol., 141(2–4), 219–234, doi:10.1016/J.AGRFORMET.2006.10.010, 2006.</w:t>
      </w:r>
    </w:p>
    <w:p w14:paraId="4EAD2B99"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Richardson, A. D., Aubinet, M., Barr, A. G., Hollinger, D. Y., Ibrom, A., Lasslop, G. and Reichstein, M.: Uncertainty Quantification, in Eddy Covariance, pp. 173–209., 2012.</w:t>
      </w:r>
    </w:p>
    <w:p w14:paraId="646E6512"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Sahoo, A. K., Dirmeyer, P. A., Houser, P. R. and Kafatos, M.: A study of land surface processes using land surface models over the Little River Experimental Watershed, Georgia, J. Geophys. Res. Atmos., 113(20), doi:10.1029/2007JD009671, 2008.</w:t>
      </w:r>
    </w:p>
    <w:p w14:paraId="7A28513B"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Scanlon, T. M. and Kustas, W. P.: Partitioning carbon dioxide and water vapor fluxes using correlation analysis, Agric. For. Meteorol., 150(1), 89–99, doi:10.1016/j.agrformet.2009.09.005, 2010.</w:t>
      </w:r>
    </w:p>
    <w:p w14:paraId="77C141A3"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Scanlon, T. M. and Sahu, P.: On the correlation structure of water vapor and carbon dioxide in the atmospheric surface layer: A basis for flux partitioning, Water Resour. Res., 44(10), doi:10.1029/2008WR006932, 2008.</w:t>
      </w:r>
    </w:p>
    <w:p w14:paraId="4BFFF822"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Staebler, M.: Long-term observation of the atmospheric exchange of CO2 with a temperate deciduous forest in southern Ontario , Canada ecosystem ( net ecosystem production turbulence is turbulent, Data Process., 104, 975–984, 1999.</w:t>
      </w:r>
    </w:p>
    <w:p w14:paraId="35DF1C2D"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Tannenbaum, C. E.: The empirical nature and statistical treatment of missing data., Diss. Abstr. Int. Sect. A Humanit. Soc. Sci., 70(10-A), 3825 [online] Available from: http://gateway.proquest.com/openurl?url_ver=Z39.88-2004&amp;rft_val_fmt=info:ofi/fmt:kev:mtx:dissertation&amp;res_dat=xri:pqdiss&amp;rft_dat=xri:pqdiss:3381876%5Cnhttp://ovidsp.ovid.com/ovidweb.cgi?T=JS&amp;PAGE=reference&amp;D=psyc7&amp;NEWS=N&amp;AN=2010-99071-044, 2010.</w:t>
      </w:r>
    </w:p>
    <w:p w14:paraId="4B48AC6F"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Taylor, S. J. and Letham, B.: Business Time Series Forecasting at Scale, , doi:10.7287/peerj.preprints.3190v2, 2017.</w:t>
      </w:r>
    </w:p>
    <w:p w14:paraId="3E0C001B"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Taylor, S. J. and Letham, B.: Forecasting at Scale, Am. Stat., 72(1), 37–45, doi:10.1080/00031305.2017.1380080, 2018.</w:t>
      </w:r>
    </w:p>
    <w:p w14:paraId="6D6CE738"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Tenhunen, J. D., Valentini, R., Köstner, B., Zimmermann, R. and Granier, A.: Variation in forest gas exchange at landscape to continental scales, Ann. des Sci. For., 55(1–2), 1–11, doi:10.1051/forest:19980101, 1998.</w:t>
      </w:r>
    </w:p>
    <w:p w14:paraId="05EF4044"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Wooldridge, J. M.: Econometric Analysis of Cross Section and Panel Data., 2008.</w:t>
      </w:r>
    </w:p>
    <w:p w14:paraId="468119FD"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Ye, J., Chow, J.-H., Chen, J. and Zheng, Z.: Stochastic gradient boosted distributed decision trees, in Proceeding of the 18th ACM conference on Information and knowledge management - CIKM ’09, p. 2061, ACM Press, New York, New York, USA., 2009.</w:t>
      </w:r>
    </w:p>
    <w:p w14:paraId="61CEDBF8"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cs="Times New Roman"/>
          <w:noProof/>
          <w:sz w:val="16"/>
          <w:szCs w:val="24"/>
        </w:rPr>
      </w:pPr>
      <w:r w:rsidRPr="00B37514">
        <w:rPr>
          <w:rFonts w:ascii="Palatino Linotype" w:hAnsi="Palatino Linotype" w:cs="Times New Roman"/>
          <w:noProof/>
          <w:sz w:val="16"/>
          <w:szCs w:val="24"/>
        </w:rPr>
        <w:t>Zhao, X. and Huang, Y.: A comparison of three gap filling techniques for eddy covariance net carbon fluxes in short vegetation ecosystems, Adv. Meteorol., 2015, 1–12, doi:10.1155/2015/260580, 2015.</w:t>
      </w:r>
    </w:p>
    <w:p w14:paraId="57D9A9DC" w14:textId="77777777" w:rsidR="00B37514" w:rsidRPr="00B37514" w:rsidRDefault="00B37514" w:rsidP="00BE63E9">
      <w:pPr>
        <w:widowControl w:val="0"/>
        <w:autoSpaceDE w:val="0"/>
        <w:autoSpaceDN w:val="0"/>
        <w:adjustRightInd w:val="0"/>
        <w:spacing w:line="240" w:lineRule="auto"/>
        <w:ind w:left="170" w:hanging="170"/>
        <w:rPr>
          <w:rFonts w:ascii="Palatino Linotype" w:hAnsi="Palatino Linotype"/>
          <w:noProof/>
          <w:sz w:val="16"/>
        </w:rPr>
      </w:pPr>
      <w:r w:rsidRPr="00B37514">
        <w:rPr>
          <w:rFonts w:ascii="Palatino Linotype" w:hAnsi="Palatino Linotype" w:cs="Times New Roman"/>
          <w:noProof/>
          <w:sz w:val="16"/>
          <w:szCs w:val="24"/>
        </w:rPr>
        <w:t>Zou, H. and Hastie, T.: Regularization and variable selection via the elastic net. [online] Available from: https://citeseerx.ist.psu.edu/viewdoc/download;jsessionid=22250F01CC77D55C54B6BAFF4512C9E3?doi=10.1.1.124.4696&amp;rep=rep1&amp;type=pdf (Accessed 28 August 2019), 2005.</w:t>
      </w:r>
    </w:p>
    <w:p w14:paraId="631A02AB" w14:textId="475EA3DB" w:rsidR="004A2FBD" w:rsidRPr="00B33B69" w:rsidRDefault="004A2FBD" w:rsidP="00BE63E9">
      <w:pPr>
        <w:widowControl w:val="0"/>
        <w:autoSpaceDE w:val="0"/>
        <w:autoSpaceDN w:val="0"/>
        <w:adjustRightInd w:val="0"/>
        <w:spacing w:line="240" w:lineRule="auto"/>
        <w:ind w:left="170" w:hanging="170"/>
        <w:rPr>
          <w:rFonts w:ascii="Palatino Linotype" w:hAnsi="Palatino Linotype"/>
        </w:rPr>
      </w:pPr>
      <w:r w:rsidRPr="00B33B69">
        <w:rPr>
          <w:rFonts w:ascii="Palatino Linotype" w:hAnsi="Palatino Linotype"/>
        </w:rPr>
        <w:fldChar w:fldCharType="end"/>
      </w:r>
    </w:p>
    <w:sectPr w:rsidR="004A2FBD" w:rsidRPr="00B33B69" w:rsidSect="000F3EC8">
      <w:footerReference w:type="default" r:id="rId2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82FC" w16cex:dateUtc="2021-03-26T07:57:00Z"/>
  <w16cex:commentExtensible w16cex:durableId="24088400" w16cex:dateUtc="2021-03-26T08:02:00Z"/>
  <w16cex:commentExtensible w16cex:durableId="2408858A" w16cex:dateUtc="2021-03-26T08:08:00Z"/>
  <w16cex:commentExtensible w16cex:durableId="240885DB" w16cex:dateUtc="2021-03-26T08:10:00Z"/>
  <w16cex:commentExtensible w16cex:durableId="240887EC" w16cex:dateUtc="2021-03-26T08:18:00Z"/>
  <w16cex:commentExtensible w16cex:durableId="240888B4" w16cex:dateUtc="2021-03-26T08:22:00Z"/>
  <w16cex:commentExtensible w16cex:durableId="240889D7" w16cex:dateUtc="2021-03-26T08:27:00Z"/>
  <w16cex:commentExtensible w16cex:durableId="24088A69" w16cex:dateUtc="2021-03-26T08:29:00Z"/>
  <w16cex:commentExtensible w16cex:durableId="24088B0F" w16cex:dateUtc="2021-03-26T08:32:00Z"/>
  <w16cex:commentExtensible w16cex:durableId="24088C0A" w16cex:dateUtc="2021-03-26T08:36:00Z"/>
  <w16cex:commentExtensible w16cex:durableId="24088E2C" w16cex:dateUtc="2021-03-26T08:45:00Z"/>
  <w16cex:commentExtensible w16cex:durableId="24088E33" w16cex:dateUtc="2021-03-26T08:45:00Z"/>
  <w16cex:commentExtensible w16cex:durableId="24089013" w16cex:dateUtc="2021-03-26T08:53:00Z"/>
  <w16cex:commentExtensible w16cex:durableId="24089758" w16cex:dateUtc="2021-03-26T09:24:00Z"/>
  <w16cex:commentExtensible w16cex:durableId="24089862" w16cex:dateUtc="2021-03-26T09:29:00Z"/>
  <w16cex:commentExtensible w16cex:durableId="2408993E" w16cex:dateUtc="2021-03-26T09:32:00Z"/>
  <w16cex:commentExtensible w16cex:durableId="24089969" w16cex:dateUtc="2021-03-26T09:33:00Z"/>
  <w16cex:commentExtensible w16cex:durableId="2409C707" w16cex:dateUtc="2021-03-27T07:00:00Z"/>
  <w16cex:commentExtensible w16cex:durableId="2409C6A6" w16cex:dateUtc="2021-03-27T06:58:00Z"/>
  <w16cex:commentExtensible w16cex:durableId="2409C869" w16cex:dateUtc="2021-03-27T07:06:00Z"/>
  <w16cex:commentExtensible w16cex:durableId="2409C947" w16cex:dateUtc="2021-03-27T07:09:00Z"/>
  <w16cex:commentExtensible w16cex:durableId="2409CA88" w16cex:dateUtc="2021-03-27T07:15:00Z"/>
  <w16cex:commentExtensible w16cex:durableId="2409CB73" w16cex:dateUtc="2021-03-27T07:19:00Z"/>
  <w16cex:commentExtensible w16cex:durableId="2409D5C4" w16cex:dateUtc="2021-03-27T08:03:00Z"/>
  <w16cex:commentExtensible w16cex:durableId="2409E3D0" w16cex:dateUtc="2021-03-27T09:03:00Z"/>
  <w16cex:commentExtensible w16cex:durableId="2409E429" w16cex:dateUtc="2021-03-27T09:04:00Z"/>
  <w16cex:commentExtensible w16cex:durableId="2409E683" w16cex:dateUtc="2021-03-27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98340B" w16cid:durableId="240882FC"/>
  <w16cid:commentId w16cid:paraId="05AE6C19" w16cid:durableId="24088400"/>
  <w16cid:commentId w16cid:paraId="137FDE75" w16cid:durableId="2408858A"/>
  <w16cid:commentId w16cid:paraId="4C604FD9" w16cid:durableId="240885DB"/>
  <w16cid:commentId w16cid:paraId="2C0EE807" w16cid:durableId="240887EC"/>
  <w16cid:commentId w16cid:paraId="4C5180F8" w16cid:durableId="240888B4"/>
  <w16cid:commentId w16cid:paraId="18AE602E" w16cid:durableId="240889D7"/>
  <w16cid:commentId w16cid:paraId="1154BAEF" w16cid:durableId="24088A69"/>
  <w16cid:commentId w16cid:paraId="7349AC31" w16cid:durableId="24088B0F"/>
  <w16cid:commentId w16cid:paraId="725EF945" w16cid:durableId="24088C0A"/>
  <w16cid:commentId w16cid:paraId="3EEC9FC2" w16cid:durableId="24088E2C"/>
  <w16cid:commentId w16cid:paraId="48647C11" w16cid:durableId="24088E33"/>
  <w16cid:commentId w16cid:paraId="620F60BE" w16cid:durableId="24089013"/>
  <w16cid:commentId w16cid:paraId="42980429" w16cid:durableId="24089758"/>
  <w16cid:commentId w16cid:paraId="2C594D76" w16cid:durableId="24089862"/>
  <w16cid:commentId w16cid:paraId="399A1262" w16cid:durableId="2408993E"/>
  <w16cid:commentId w16cid:paraId="77A9357F" w16cid:durableId="24089969"/>
  <w16cid:commentId w16cid:paraId="3F4EF1B0" w16cid:durableId="2409C707"/>
  <w16cid:commentId w16cid:paraId="1F1EECBB" w16cid:durableId="2409C6A6"/>
  <w16cid:commentId w16cid:paraId="357F4644" w16cid:durableId="2409C869"/>
  <w16cid:commentId w16cid:paraId="5BE51708" w16cid:durableId="2409C947"/>
  <w16cid:commentId w16cid:paraId="1BA5A3A4" w16cid:durableId="2409CA88"/>
  <w16cid:commentId w16cid:paraId="3893C3F3" w16cid:durableId="2409CB73"/>
  <w16cid:commentId w16cid:paraId="2DE3DCE3" w16cid:durableId="2409D5C4"/>
  <w16cid:commentId w16cid:paraId="025BBFB6" w16cid:durableId="2409E3D0"/>
  <w16cid:commentId w16cid:paraId="7F0353D3" w16cid:durableId="2409E429"/>
  <w16cid:commentId w16cid:paraId="6BBFF9F7" w16cid:durableId="2409E6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9F106" w14:textId="77777777" w:rsidR="0043523D" w:rsidRDefault="0043523D">
      <w:pPr>
        <w:spacing w:after="0" w:line="240" w:lineRule="auto"/>
      </w:pPr>
      <w:r>
        <w:separator/>
      </w:r>
    </w:p>
  </w:endnote>
  <w:endnote w:type="continuationSeparator" w:id="0">
    <w:p w14:paraId="7EEF05D4" w14:textId="77777777" w:rsidR="0043523D" w:rsidRDefault="0043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mbusRomNo9L-Regu">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815385"/>
      <w:docPartObj>
        <w:docPartGallery w:val="Page Numbers (Bottom of Page)"/>
        <w:docPartUnique/>
      </w:docPartObj>
    </w:sdtPr>
    <w:sdtEndPr>
      <w:rPr>
        <w:noProof/>
      </w:rPr>
    </w:sdtEndPr>
    <w:sdtContent>
      <w:p w14:paraId="0F0AF612" w14:textId="0045D00D" w:rsidR="000774F3" w:rsidRDefault="000774F3">
        <w:pPr>
          <w:pStyle w:val="Footer"/>
          <w:jc w:val="center"/>
        </w:pPr>
        <w:r>
          <w:fldChar w:fldCharType="begin"/>
        </w:r>
        <w:r>
          <w:instrText xml:space="preserve"> PAGE   \* MERGEFORMAT </w:instrText>
        </w:r>
        <w:r>
          <w:fldChar w:fldCharType="separate"/>
        </w:r>
        <w:r w:rsidR="000F3EC8">
          <w:rPr>
            <w:noProof/>
          </w:rPr>
          <w:t>21</w:t>
        </w:r>
        <w:r>
          <w:rPr>
            <w:noProof/>
          </w:rPr>
          <w:fldChar w:fldCharType="end"/>
        </w:r>
      </w:p>
    </w:sdtContent>
  </w:sdt>
  <w:p w14:paraId="328ECDE8" w14:textId="77777777" w:rsidR="000774F3" w:rsidRDefault="00077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9436F" w14:textId="77777777" w:rsidR="0043523D" w:rsidRDefault="0043523D">
      <w:pPr>
        <w:spacing w:after="0" w:line="240" w:lineRule="auto"/>
      </w:pPr>
      <w:r>
        <w:separator/>
      </w:r>
    </w:p>
  </w:footnote>
  <w:footnote w:type="continuationSeparator" w:id="0">
    <w:p w14:paraId="06F1E92E" w14:textId="77777777" w:rsidR="0043523D" w:rsidRDefault="00435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8256A"/>
    <w:multiLevelType w:val="hybridMultilevel"/>
    <w:tmpl w:val="0C927AAE"/>
    <w:lvl w:ilvl="0" w:tplc="4028BB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4547AA"/>
    <w:multiLevelType w:val="hybridMultilevel"/>
    <w:tmpl w:val="66FA1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92298F"/>
    <w:multiLevelType w:val="multilevel"/>
    <w:tmpl w:val="DC460BC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decimal"/>
      <w:pStyle w:val="Heading3"/>
      <w:lvlText w:val="%1.%2.%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1BB56ED"/>
    <w:multiLevelType w:val="hybridMultilevel"/>
    <w:tmpl w:val="299465F8"/>
    <w:lvl w:ilvl="0" w:tplc="4028BB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8BE699B"/>
    <w:multiLevelType w:val="hybridMultilevel"/>
    <w:tmpl w:val="474A427A"/>
    <w:lvl w:ilvl="0" w:tplc="8F5C30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2E755A"/>
    <w:multiLevelType w:val="hybridMultilevel"/>
    <w:tmpl w:val="C130E3BC"/>
    <w:lvl w:ilvl="0" w:tplc="3F785860">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5"/>
    <w:lvlOverride w:ilvl="0">
      <w:lvl w:ilvl="0" w:tplc="3F785860">
        <w:start w:val="1"/>
        <w:numFmt w:val="decimal"/>
        <w:lvlText w:val="%1.1"/>
        <w:lvlJc w:val="left"/>
        <w:pPr>
          <w:ind w:left="1134" w:hanging="567"/>
        </w:pPr>
        <w:rPr>
          <w:rFonts w:hint="default"/>
        </w:rPr>
      </w:lvl>
    </w:lvlOverride>
    <w:lvlOverride w:ilvl="1">
      <w:lvl w:ilvl="1" w:tplc="0C090019">
        <w:start w:val="1"/>
        <w:numFmt w:val="lowerLetter"/>
        <w:lvlText w:val="%2."/>
        <w:lvlJc w:val="left"/>
        <w:pPr>
          <w:ind w:left="1440" w:hanging="360"/>
        </w:pPr>
        <w:rPr>
          <w:rFonts w:hint="default"/>
        </w:rPr>
      </w:lvl>
    </w:lvlOverride>
    <w:lvlOverride w:ilvl="2">
      <w:lvl w:ilvl="2" w:tplc="0C09001B">
        <w:start w:val="1"/>
        <w:numFmt w:val="lowerRoman"/>
        <w:lvlText w:val="%3."/>
        <w:lvlJc w:val="right"/>
        <w:pPr>
          <w:ind w:left="2160" w:hanging="180"/>
        </w:pPr>
        <w:rPr>
          <w:rFonts w:hint="default"/>
        </w:rPr>
      </w:lvl>
    </w:lvlOverride>
    <w:lvlOverride w:ilvl="3">
      <w:lvl w:ilvl="3" w:tplc="0C09000F">
        <w:start w:val="1"/>
        <w:numFmt w:val="decimal"/>
        <w:lvlText w:val="%4."/>
        <w:lvlJc w:val="left"/>
        <w:pPr>
          <w:ind w:left="2880" w:hanging="360"/>
        </w:pPr>
        <w:rPr>
          <w:rFonts w:hint="default"/>
        </w:rPr>
      </w:lvl>
    </w:lvlOverride>
    <w:lvlOverride w:ilvl="4">
      <w:lvl w:ilvl="4" w:tplc="0C090019">
        <w:start w:val="1"/>
        <w:numFmt w:val="lowerLetter"/>
        <w:lvlText w:val="%5."/>
        <w:lvlJc w:val="left"/>
        <w:pPr>
          <w:ind w:left="3600" w:hanging="360"/>
        </w:pPr>
        <w:rPr>
          <w:rFonts w:hint="default"/>
        </w:rPr>
      </w:lvl>
    </w:lvlOverride>
    <w:lvlOverride w:ilvl="5">
      <w:lvl w:ilvl="5" w:tplc="0C09001B">
        <w:start w:val="1"/>
        <w:numFmt w:val="lowerRoman"/>
        <w:lvlText w:val="%6."/>
        <w:lvlJc w:val="right"/>
        <w:pPr>
          <w:ind w:left="4320" w:hanging="180"/>
        </w:pPr>
        <w:rPr>
          <w:rFonts w:hint="default"/>
        </w:rPr>
      </w:lvl>
    </w:lvlOverride>
    <w:lvlOverride w:ilvl="6">
      <w:lvl w:ilvl="6" w:tplc="0C09000F">
        <w:start w:val="1"/>
        <w:numFmt w:val="decimal"/>
        <w:lvlText w:val="%7."/>
        <w:lvlJc w:val="left"/>
        <w:pPr>
          <w:ind w:left="5040" w:hanging="360"/>
        </w:pPr>
        <w:rPr>
          <w:rFonts w:hint="default"/>
        </w:rPr>
      </w:lvl>
    </w:lvlOverride>
    <w:lvlOverride w:ilvl="7">
      <w:lvl w:ilvl="7" w:tplc="0C090019">
        <w:start w:val="1"/>
        <w:numFmt w:val="lowerLetter"/>
        <w:lvlText w:val="%8."/>
        <w:lvlJc w:val="left"/>
        <w:pPr>
          <w:ind w:left="5760" w:hanging="360"/>
        </w:pPr>
        <w:rPr>
          <w:rFonts w:hint="default"/>
        </w:rPr>
      </w:lvl>
    </w:lvlOverride>
    <w:lvlOverride w:ilvl="8">
      <w:lvl w:ilvl="8" w:tplc="0C09001B">
        <w:start w:val="1"/>
        <w:numFmt w:val="lowerRoman"/>
        <w:lvlText w:val="%9."/>
        <w:lvlJc w:val="right"/>
        <w:pPr>
          <w:ind w:left="6480" w:hanging="180"/>
        </w:pPr>
        <w:rPr>
          <w:rFonts w:hint="default"/>
        </w:rPr>
      </w:lvl>
    </w:lvlOverride>
  </w:num>
  <w:num w:numId="6">
    <w:abstractNumId w:val="2"/>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zNDCwNDG1NDczMDRS0lEKTi0uzszPAykwMa4FAJPrx10tAAAA"/>
  </w:docVars>
  <w:rsids>
    <w:rsidRoot w:val="00B65BCB"/>
    <w:rsid w:val="00003C33"/>
    <w:rsid w:val="00005DAD"/>
    <w:rsid w:val="00005FC2"/>
    <w:rsid w:val="00006357"/>
    <w:rsid w:val="00010375"/>
    <w:rsid w:val="00011F5C"/>
    <w:rsid w:val="000139BB"/>
    <w:rsid w:val="00014C20"/>
    <w:rsid w:val="000175D0"/>
    <w:rsid w:val="0002086F"/>
    <w:rsid w:val="000212D1"/>
    <w:rsid w:val="000231FD"/>
    <w:rsid w:val="00023BD7"/>
    <w:rsid w:val="00024419"/>
    <w:rsid w:val="00025078"/>
    <w:rsid w:val="000257C0"/>
    <w:rsid w:val="0002644C"/>
    <w:rsid w:val="000268DE"/>
    <w:rsid w:val="0002781D"/>
    <w:rsid w:val="00030EC0"/>
    <w:rsid w:val="00031EA5"/>
    <w:rsid w:val="000328D1"/>
    <w:rsid w:val="00033860"/>
    <w:rsid w:val="00035321"/>
    <w:rsid w:val="00040296"/>
    <w:rsid w:val="00040C87"/>
    <w:rsid w:val="00040F2A"/>
    <w:rsid w:val="00041E34"/>
    <w:rsid w:val="00044E9A"/>
    <w:rsid w:val="0004509C"/>
    <w:rsid w:val="0004532A"/>
    <w:rsid w:val="000458D9"/>
    <w:rsid w:val="00045C30"/>
    <w:rsid w:val="00045D27"/>
    <w:rsid w:val="00046767"/>
    <w:rsid w:val="00046940"/>
    <w:rsid w:val="000470B5"/>
    <w:rsid w:val="00047C6F"/>
    <w:rsid w:val="00051832"/>
    <w:rsid w:val="00052503"/>
    <w:rsid w:val="00052BEF"/>
    <w:rsid w:val="00052D11"/>
    <w:rsid w:val="00054203"/>
    <w:rsid w:val="00054501"/>
    <w:rsid w:val="000551CD"/>
    <w:rsid w:val="000557F5"/>
    <w:rsid w:val="00055EE7"/>
    <w:rsid w:val="00057449"/>
    <w:rsid w:val="00060FE0"/>
    <w:rsid w:val="0006245C"/>
    <w:rsid w:val="00064BE1"/>
    <w:rsid w:val="00065094"/>
    <w:rsid w:val="000653DC"/>
    <w:rsid w:val="0006628E"/>
    <w:rsid w:val="00070ACF"/>
    <w:rsid w:val="000715B6"/>
    <w:rsid w:val="00072E00"/>
    <w:rsid w:val="00074375"/>
    <w:rsid w:val="00074CDA"/>
    <w:rsid w:val="00076FDB"/>
    <w:rsid w:val="000774F3"/>
    <w:rsid w:val="00077A4C"/>
    <w:rsid w:val="00077ACF"/>
    <w:rsid w:val="00080DD7"/>
    <w:rsid w:val="00084132"/>
    <w:rsid w:val="00085775"/>
    <w:rsid w:val="0008669E"/>
    <w:rsid w:val="00086C66"/>
    <w:rsid w:val="000904F9"/>
    <w:rsid w:val="0009143A"/>
    <w:rsid w:val="0009448E"/>
    <w:rsid w:val="00095BEA"/>
    <w:rsid w:val="000A1E5E"/>
    <w:rsid w:val="000A39D8"/>
    <w:rsid w:val="000A3D65"/>
    <w:rsid w:val="000A47AA"/>
    <w:rsid w:val="000A4A45"/>
    <w:rsid w:val="000A5419"/>
    <w:rsid w:val="000A5A24"/>
    <w:rsid w:val="000A5E1B"/>
    <w:rsid w:val="000A5FC7"/>
    <w:rsid w:val="000A7604"/>
    <w:rsid w:val="000B413E"/>
    <w:rsid w:val="000B62FA"/>
    <w:rsid w:val="000B76A6"/>
    <w:rsid w:val="000C1622"/>
    <w:rsid w:val="000C6955"/>
    <w:rsid w:val="000C6F50"/>
    <w:rsid w:val="000D0EED"/>
    <w:rsid w:val="000D170F"/>
    <w:rsid w:val="000D3116"/>
    <w:rsid w:val="000D4C8E"/>
    <w:rsid w:val="000D4EAF"/>
    <w:rsid w:val="000D5261"/>
    <w:rsid w:val="000D5DDF"/>
    <w:rsid w:val="000D6A96"/>
    <w:rsid w:val="000E11CC"/>
    <w:rsid w:val="000E1B86"/>
    <w:rsid w:val="000E1BE7"/>
    <w:rsid w:val="000E2BD5"/>
    <w:rsid w:val="000E2FB4"/>
    <w:rsid w:val="000E3BFA"/>
    <w:rsid w:val="000E3E1F"/>
    <w:rsid w:val="000E554E"/>
    <w:rsid w:val="000F0196"/>
    <w:rsid w:val="000F1C8D"/>
    <w:rsid w:val="000F2397"/>
    <w:rsid w:val="000F3EC8"/>
    <w:rsid w:val="000F4475"/>
    <w:rsid w:val="000F52CC"/>
    <w:rsid w:val="000F5C08"/>
    <w:rsid w:val="000F651F"/>
    <w:rsid w:val="00100892"/>
    <w:rsid w:val="001049A9"/>
    <w:rsid w:val="00105248"/>
    <w:rsid w:val="00106C95"/>
    <w:rsid w:val="00106F36"/>
    <w:rsid w:val="001119AD"/>
    <w:rsid w:val="001126F4"/>
    <w:rsid w:val="00113168"/>
    <w:rsid w:val="0011372E"/>
    <w:rsid w:val="00113A34"/>
    <w:rsid w:val="00114BBA"/>
    <w:rsid w:val="00114FFE"/>
    <w:rsid w:val="00115206"/>
    <w:rsid w:val="0011538B"/>
    <w:rsid w:val="001169A7"/>
    <w:rsid w:val="00116E2C"/>
    <w:rsid w:val="00117176"/>
    <w:rsid w:val="00117849"/>
    <w:rsid w:val="00120496"/>
    <w:rsid w:val="00120A57"/>
    <w:rsid w:val="0012376B"/>
    <w:rsid w:val="0012450D"/>
    <w:rsid w:val="001256D0"/>
    <w:rsid w:val="00125E1B"/>
    <w:rsid w:val="00130E74"/>
    <w:rsid w:val="00131507"/>
    <w:rsid w:val="00132A9F"/>
    <w:rsid w:val="00134B0C"/>
    <w:rsid w:val="00135C8B"/>
    <w:rsid w:val="00136153"/>
    <w:rsid w:val="0013634F"/>
    <w:rsid w:val="001368FE"/>
    <w:rsid w:val="00136AC2"/>
    <w:rsid w:val="00140491"/>
    <w:rsid w:val="00140BC4"/>
    <w:rsid w:val="001414F2"/>
    <w:rsid w:val="001416F4"/>
    <w:rsid w:val="00143BD7"/>
    <w:rsid w:val="00143C95"/>
    <w:rsid w:val="00146307"/>
    <w:rsid w:val="00151819"/>
    <w:rsid w:val="00151BAE"/>
    <w:rsid w:val="00152535"/>
    <w:rsid w:val="00152793"/>
    <w:rsid w:val="00152C9F"/>
    <w:rsid w:val="0015320C"/>
    <w:rsid w:val="00153719"/>
    <w:rsid w:val="00153733"/>
    <w:rsid w:val="0015492A"/>
    <w:rsid w:val="00155451"/>
    <w:rsid w:val="0015601E"/>
    <w:rsid w:val="001560B2"/>
    <w:rsid w:val="00160685"/>
    <w:rsid w:val="001620A0"/>
    <w:rsid w:val="00162C94"/>
    <w:rsid w:val="00163646"/>
    <w:rsid w:val="00164836"/>
    <w:rsid w:val="001649ED"/>
    <w:rsid w:val="0016558E"/>
    <w:rsid w:val="001664AF"/>
    <w:rsid w:val="00166BD3"/>
    <w:rsid w:val="00167457"/>
    <w:rsid w:val="00170514"/>
    <w:rsid w:val="00171948"/>
    <w:rsid w:val="00171BBA"/>
    <w:rsid w:val="00172C94"/>
    <w:rsid w:val="00174082"/>
    <w:rsid w:val="00175D6E"/>
    <w:rsid w:val="00176B25"/>
    <w:rsid w:val="001825E3"/>
    <w:rsid w:val="00182F44"/>
    <w:rsid w:val="00184CA7"/>
    <w:rsid w:val="001861ED"/>
    <w:rsid w:val="00186297"/>
    <w:rsid w:val="00186815"/>
    <w:rsid w:val="00187AF8"/>
    <w:rsid w:val="00187E46"/>
    <w:rsid w:val="00191B39"/>
    <w:rsid w:val="00192AED"/>
    <w:rsid w:val="0019370C"/>
    <w:rsid w:val="00193751"/>
    <w:rsid w:val="0019474C"/>
    <w:rsid w:val="001973D0"/>
    <w:rsid w:val="001974AA"/>
    <w:rsid w:val="001A0086"/>
    <w:rsid w:val="001A092E"/>
    <w:rsid w:val="001A0DA9"/>
    <w:rsid w:val="001A1AC4"/>
    <w:rsid w:val="001A2A16"/>
    <w:rsid w:val="001A2AF5"/>
    <w:rsid w:val="001A57C6"/>
    <w:rsid w:val="001A600C"/>
    <w:rsid w:val="001A60D1"/>
    <w:rsid w:val="001A79FF"/>
    <w:rsid w:val="001B0326"/>
    <w:rsid w:val="001B11DC"/>
    <w:rsid w:val="001B2741"/>
    <w:rsid w:val="001B4F0A"/>
    <w:rsid w:val="001B5FD5"/>
    <w:rsid w:val="001B6924"/>
    <w:rsid w:val="001C024E"/>
    <w:rsid w:val="001C0D4B"/>
    <w:rsid w:val="001C24F9"/>
    <w:rsid w:val="001C448F"/>
    <w:rsid w:val="001C463F"/>
    <w:rsid w:val="001C7DEF"/>
    <w:rsid w:val="001D09CE"/>
    <w:rsid w:val="001D11D6"/>
    <w:rsid w:val="001D18C6"/>
    <w:rsid w:val="001D23BE"/>
    <w:rsid w:val="001D49E6"/>
    <w:rsid w:val="001D62F4"/>
    <w:rsid w:val="001D67D3"/>
    <w:rsid w:val="001D75BE"/>
    <w:rsid w:val="001E37C4"/>
    <w:rsid w:val="001E3B56"/>
    <w:rsid w:val="001E3BA1"/>
    <w:rsid w:val="001E4D59"/>
    <w:rsid w:val="001E6330"/>
    <w:rsid w:val="001E6C25"/>
    <w:rsid w:val="001F0F9B"/>
    <w:rsid w:val="001F2EC3"/>
    <w:rsid w:val="001F34B3"/>
    <w:rsid w:val="00200126"/>
    <w:rsid w:val="0020026A"/>
    <w:rsid w:val="002002E0"/>
    <w:rsid w:val="002003A3"/>
    <w:rsid w:val="00200438"/>
    <w:rsid w:val="00201CB2"/>
    <w:rsid w:val="0020720C"/>
    <w:rsid w:val="0021019F"/>
    <w:rsid w:val="00212B7C"/>
    <w:rsid w:val="00212BBC"/>
    <w:rsid w:val="00212E67"/>
    <w:rsid w:val="002141D4"/>
    <w:rsid w:val="00215A3A"/>
    <w:rsid w:val="0021627C"/>
    <w:rsid w:val="00216DFA"/>
    <w:rsid w:val="002206A7"/>
    <w:rsid w:val="00221BCE"/>
    <w:rsid w:val="00223A5E"/>
    <w:rsid w:val="00234609"/>
    <w:rsid w:val="002348EC"/>
    <w:rsid w:val="00234B04"/>
    <w:rsid w:val="00234FA1"/>
    <w:rsid w:val="0023529B"/>
    <w:rsid w:val="002354F0"/>
    <w:rsid w:val="00243BCA"/>
    <w:rsid w:val="00243E32"/>
    <w:rsid w:val="00245A9D"/>
    <w:rsid w:val="00252895"/>
    <w:rsid w:val="00253493"/>
    <w:rsid w:val="00253755"/>
    <w:rsid w:val="0025404D"/>
    <w:rsid w:val="002542CE"/>
    <w:rsid w:val="00255C75"/>
    <w:rsid w:val="00257192"/>
    <w:rsid w:val="00257C6C"/>
    <w:rsid w:val="00257E5E"/>
    <w:rsid w:val="00263724"/>
    <w:rsid w:val="00266102"/>
    <w:rsid w:val="00267013"/>
    <w:rsid w:val="00267A09"/>
    <w:rsid w:val="0027004F"/>
    <w:rsid w:val="00270C27"/>
    <w:rsid w:val="0027485F"/>
    <w:rsid w:val="00274F60"/>
    <w:rsid w:val="00275121"/>
    <w:rsid w:val="0027646D"/>
    <w:rsid w:val="002768F5"/>
    <w:rsid w:val="00276977"/>
    <w:rsid w:val="00276A9E"/>
    <w:rsid w:val="0028367B"/>
    <w:rsid w:val="00285CBB"/>
    <w:rsid w:val="00285DEB"/>
    <w:rsid w:val="00286BA3"/>
    <w:rsid w:val="0029066D"/>
    <w:rsid w:val="00291622"/>
    <w:rsid w:val="00291BDA"/>
    <w:rsid w:val="002923F0"/>
    <w:rsid w:val="002934E0"/>
    <w:rsid w:val="0029398D"/>
    <w:rsid w:val="00294065"/>
    <w:rsid w:val="00295CE8"/>
    <w:rsid w:val="002A1674"/>
    <w:rsid w:val="002A2F19"/>
    <w:rsid w:val="002A368A"/>
    <w:rsid w:val="002A4636"/>
    <w:rsid w:val="002A5B06"/>
    <w:rsid w:val="002A6C53"/>
    <w:rsid w:val="002A7466"/>
    <w:rsid w:val="002A792A"/>
    <w:rsid w:val="002A7AC0"/>
    <w:rsid w:val="002B11D0"/>
    <w:rsid w:val="002B1340"/>
    <w:rsid w:val="002B1393"/>
    <w:rsid w:val="002B364F"/>
    <w:rsid w:val="002B57AD"/>
    <w:rsid w:val="002B73FF"/>
    <w:rsid w:val="002C002E"/>
    <w:rsid w:val="002C131A"/>
    <w:rsid w:val="002C2320"/>
    <w:rsid w:val="002C3AF8"/>
    <w:rsid w:val="002C4456"/>
    <w:rsid w:val="002C4BBC"/>
    <w:rsid w:val="002C4E46"/>
    <w:rsid w:val="002C5413"/>
    <w:rsid w:val="002C6F2D"/>
    <w:rsid w:val="002C71F0"/>
    <w:rsid w:val="002D25D7"/>
    <w:rsid w:val="002D3576"/>
    <w:rsid w:val="002D3754"/>
    <w:rsid w:val="002D39AD"/>
    <w:rsid w:val="002D3CBA"/>
    <w:rsid w:val="002D5998"/>
    <w:rsid w:val="002E0FAA"/>
    <w:rsid w:val="002E1081"/>
    <w:rsid w:val="002E3E0E"/>
    <w:rsid w:val="002E4573"/>
    <w:rsid w:val="002E63AE"/>
    <w:rsid w:val="002E784A"/>
    <w:rsid w:val="002F1A9F"/>
    <w:rsid w:val="002F204C"/>
    <w:rsid w:val="003043CD"/>
    <w:rsid w:val="00304D92"/>
    <w:rsid w:val="00305650"/>
    <w:rsid w:val="00305B32"/>
    <w:rsid w:val="0030602F"/>
    <w:rsid w:val="00312A6C"/>
    <w:rsid w:val="00312CE6"/>
    <w:rsid w:val="00313549"/>
    <w:rsid w:val="003136A1"/>
    <w:rsid w:val="0031491D"/>
    <w:rsid w:val="003162D8"/>
    <w:rsid w:val="00316826"/>
    <w:rsid w:val="00317663"/>
    <w:rsid w:val="003211D4"/>
    <w:rsid w:val="003232DB"/>
    <w:rsid w:val="003241D0"/>
    <w:rsid w:val="003250C4"/>
    <w:rsid w:val="00325248"/>
    <w:rsid w:val="00325FB2"/>
    <w:rsid w:val="003260DD"/>
    <w:rsid w:val="0032654E"/>
    <w:rsid w:val="00326D19"/>
    <w:rsid w:val="003320B6"/>
    <w:rsid w:val="00332C8F"/>
    <w:rsid w:val="00333238"/>
    <w:rsid w:val="00335E41"/>
    <w:rsid w:val="00337AF5"/>
    <w:rsid w:val="00340302"/>
    <w:rsid w:val="00342CAC"/>
    <w:rsid w:val="00343B5F"/>
    <w:rsid w:val="00344DC5"/>
    <w:rsid w:val="003454B9"/>
    <w:rsid w:val="00346436"/>
    <w:rsid w:val="00356E16"/>
    <w:rsid w:val="003570CD"/>
    <w:rsid w:val="00360ED0"/>
    <w:rsid w:val="00360F2A"/>
    <w:rsid w:val="00361702"/>
    <w:rsid w:val="003622E3"/>
    <w:rsid w:val="00362524"/>
    <w:rsid w:val="00362886"/>
    <w:rsid w:val="003629D5"/>
    <w:rsid w:val="00362CF8"/>
    <w:rsid w:val="003656CD"/>
    <w:rsid w:val="00366752"/>
    <w:rsid w:val="00366F37"/>
    <w:rsid w:val="00371388"/>
    <w:rsid w:val="003720EF"/>
    <w:rsid w:val="003721BB"/>
    <w:rsid w:val="003765DD"/>
    <w:rsid w:val="00377B18"/>
    <w:rsid w:val="00377EB2"/>
    <w:rsid w:val="00380632"/>
    <w:rsid w:val="00380691"/>
    <w:rsid w:val="00380BA7"/>
    <w:rsid w:val="00381B71"/>
    <w:rsid w:val="003820F3"/>
    <w:rsid w:val="003821E5"/>
    <w:rsid w:val="00386D84"/>
    <w:rsid w:val="00387728"/>
    <w:rsid w:val="00387813"/>
    <w:rsid w:val="003902C5"/>
    <w:rsid w:val="00390DBA"/>
    <w:rsid w:val="0039155E"/>
    <w:rsid w:val="00392A2A"/>
    <w:rsid w:val="00395107"/>
    <w:rsid w:val="00395F28"/>
    <w:rsid w:val="00396A0A"/>
    <w:rsid w:val="00397417"/>
    <w:rsid w:val="003974A8"/>
    <w:rsid w:val="003A32AC"/>
    <w:rsid w:val="003A47CD"/>
    <w:rsid w:val="003A6061"/>
    <w:rsid w:val="003A70B2"/>
    <w:rsid w:val="003A731D"/>
    <w:rsid w:val="003A7B7F"/>
    <w:rsid w:val="003B0421"/>
    <w:rsid w:val="003B1B6D"/>
    <w:rsid w:val="003B20F7"/>
    <w:rsid w:val="003B22C6"/>
    <w:rsid w:val="003B284C"/>
    <w:rsid w:val="003B53FA"/>
    <w:rsid w:val="003B726F"/>
    <w:rsid w:val="003B7A4B"/>
    <w:rsid w:val="003C4270"/>
    <w:rsid w:val="003C5A45"/>
    <w:rsid w:val="003C5ABA"/>
    <w:rsid w:val="003C677F"/>
    <w:rsid w:val="003C750F"/>
    <w:rsid w:val="003C7AE0"/>
    <w:rsid w:val="003D1E7A"/>
    <w:rsid w:val="003D2CE0"/>
    <w:rsid w:val="003D3EA6"/>
    <w:rsid w:val="003D470E"/>
    <w:rsid w:val="003D55D2"/>
    <w:rsid w:val="003D7427"/>
    <w:rsid w:val="003D7661"/>
    <w:rsid w:val="003D7DF6"/>
    <w:rsid w:val="003E0329"/>
    <w:rsid w:val="003E03F5"/>
    <w:rsid w:val="003E475C"/>
    <w:rsid w:val="003E52AA"/>
    <w:rsid w:val="003E54D7"/>
    <w:rsid w:val="003E595B"/>
    <w:rsid w:val="003E610F"/>
    <w:rsid w:val="003E663B"/>
    <w:rsid w:val="003E6F60"/>
    <w:rsid w:val="003E71C3"/>
    <w:rsid w:val="003F03C1"/>
    <w:rsid w:val="003F34A0"/>
    <w:rsid w:val="003F3A3F"/>
    <w:rsid w:val="003F3DCE"/>
    <w:rsid w:val="003F3F55"/>
    <w:rsid w:val="003F4D58"/>
    <w:rsid w:val="003F5AAA"/>
    <w:rsid w:val="003F7919"/>
    <w:rsid w:val="00400D30"/>
    <w:rsid w:val="00401A96"/>
    <w:rsid w:val="00403C51"/>
    <w:rsid w:val="00406E63"/>
    <w:rsid w:val="00417306"/>
    <w:rsid w:val="00417876"/>
    <w:rsid w:val="00417FE4"/>
    <w:rsid w:val="004214AA"/>
    <w:rsid w:val="00423593"/>
    <w:rsid w:val="00427F77"/>
    <w:rsid w:val="004306A1"/>
    <w:rsid w:val="00430D48"/>
    <w:rsid w:val="004321C1"/>
    <w:rsid w:val="00433FA8"/>
    <w:rsid w:val="0043523D"/>
    <w:rsid w:val="00435BF9"/>
    <w:rsid w:val="004373C2"/>
    <w:rsid w:val="004379CA"/>
    <w:rsid w:val="0044069A"/>
    <w:rsid w:val="00445BC8"/>
    <w:rsid w:val="004471DB"/>
    <w:rsid w:val="00450FEB"/>
    <w:rsid w:val="004510F5"/>
    <w:rsid w:val="00451162"/>
    <w:rsid w:val="00454211"/>
    <w:rsid w:val="004558E7"/>
    <w:rsid w:val="00455F8F"/>
    <w:rsid w:val="00456FF6"/>
    <w:rsid w:val="00460480"/>
    <w:rsid w:val="004604E6"/>
    <w:rsid w:val="00460A8F"/>
    <w:rsid w:val="00462D74"/>
    <w:rsid w:val="00462E29"/>
    <w:rsid w:val="004641D9"/>
    <w:rsid w:val="0046444F"/>
    <w:rsid w:val="004645CA"/>
    <w:rsid w:val="00467C4C"/>
    <w:rsid w:val="004725C3"/>
    <w:rsid w:val="00473173"/>
    <w:rsid w:val="0047335C"/>
    <w:rsid w:val="00473578"/>
    <w:rsid w:val="00473E47"/>
    <w:rsid w:val="00473FB3"/>
    <w:rsid w:val="0047433F"/>
    <w:rsid w:val="00474B95"/>
    <w:rsid w:val="00475078"/>
    <w:rsid w:val="0047579F"/>
    <w:rsid w:val="0047586B"/>
    <w:rsid w:val="004758C1"/>
    <w:rsid w:val="004759C3"/>
    <w:rsid w:val="00477B91"/>
    <w:rsid w:val="00477BD5"/>
    <w:rsid w:val="0048070E"/>
    <w:rsid w:val="004816B3"/>
    <w:rsid w:val="00481B43"/>
    <w:rsid w:val="00483631"/>
    <w:rsid w:val="0048407B"/>
    <w:rsid w:val="00484D54"/>
    <w:rsid w:val="00485D2E"/>
    <w:rsid w:val="004867EC"/>
    <w:rsid w:val="00486879"/>
    <w:rsid w:val="004912D0"/>
    <w:rsid w:val="00492F30"/>
    <w:rsid w:val="004938F8"/>
    <w:rsid w:val="004957B8"/>
    <w:rsid w:val="00495F4C"/>
    <w:rsid w:val="00497D8F"/>
    <w:rsid w:val="004A0A5F"/>
    <w:rsid w:val="004A2FBD"/>
    <w:rsid w:val="004A3EAA"/>
    <w:rsid w:val="004A3F8F"/>
    <w:rsid w:val="004A6E32"/>
    <w:rsid w:val="004B0C49"/>
    <w:rsid w:val="004B0F60"/>
    <w:rsid w:val="004B0FB1"/>
    <w:rsid w:val="004B1614"/>
    <w:rsid w:val="004B2F77"/>
    <w:rsid w:val="004B78F0"/>
    <w:rsid w:val="004C1B14"/>
    <w:rsid w:val="004C1FAA"/>
    <w:rsid w:val="004C205E"/>
    <w:rsid w:val="004C2156"/>
    <w:rsid w:val="004C3FE1"/>
    <w:rsid w:val="004C4275"/>
    <w:rsid w:val="004C4301"/>
    <w:rsid w:val="004C4893"/>
    <w:rsid w:val="004C611E"/>
    <w:rsid w:val="004C6BB5"/>
    <w:rsid w:val="004C7581"/>
    <w:rsid w:val="004C7B26"/>
    <w:rsid w:val="004D0A7F"/>
    <w:rsid w:val="004D0F88"/>
    <w:rsid w:val="004D1592"/>
    <w:rsid w:val="004D2D53"/>
    <w:rsid w:val="004D3EFA"/>
    <w:rsid w:val="004D4669"/>
    <w:rsid w:val="004D72EB"/>
    <w:rsid w:val="004E21E6"/>
    <w:rsid w:val="004E4263"/>
    <w:rsid w:val="004E451A"/>
    <w:rsid w:val="004E5F0A"/>
    <w:rsid w:val="004F10F1"/>
    <w:rsid w:val="004F18AC"/>
    <w:rsid w:val="004F2A57"/>
    <w:rsid w:val="004F2D6F"/>
    <w:rsid w:val="004F327F"/>
    <w:rsid w:val="004F4F02"/>
    <w:rsid w:val="004F545F"/>
    <w:rsid w:val="004F6CB7"/>
    <w:rsid w:val="00500E9A"/>
    <w:rsid w:val="00501E57"/>
    <w:rsid w:val="00501E6D"/>
    <w:rsid w:val="00501FC2"/>
    <w:rsid w:val="0050435C"/>
    <w:rsid w:val="00505FEA"/>
    <w:rsid w:val="00506432"/>
    <w:rsid w:val="0050671D"/>
    <w:rsid w:val="00506CA7"/>
    <w:rsid w:val="00507641"/>
    <w:rsid w:val="00507CB1"/>
    <w:rsid w:val="00510DBF"/>
    <w:rsid w:val="00510F84"/>
    <w:rsid w:val="0051285A"/>
    <w:rsid w:val="00512CEF"/>
    <w:rsid w:val="005139C5"/>
    <w:rsid w:val="00515F67"/>
    <w:rsid w:val="0051738B"/>
    <w:rsid w:val="005217AA"/>
    <w:rsid w:val="00524BF0"/>
    <w:rsid w:val="005277C3"/>
    <w:rsid w:val="00530A65"/>
    <w:rsid w:val="00530D0D"/>
    <w:rsid w:val="00531649"/>
    <w:rsid w:val="00534650"/>
    <w:rsid w:val="00534BE2"/>
    <w:rsid w:val="00536621"/>
    <w:rsid w:val="00536CCA"/>
    <w:rsid w:val="0053760E"/>
    <w:rsid w:val="005378DD"/>
    <w:rsid w:val="00537D9F"/>
    <w:rsid w:val="00540196"/>
    <w:rsid w:val="00540A20"/>
    <w:rsid w:val="00541446"/>
    <w:rsid w:val="005414D8"/>
    <w:rsid w:val="00542DB5"/>
    <w:rsid w:val="005449BA"/>
    <w:rsid w:val="00545C68"/>
    <w:rsid w:val="00550C35"/>
    <w:rsid w:val="0055278D"/>
    <w:rsid w:val="00553741"/>
    <w:rsid w:val="00553BE1"/>
    <w:rsid w:val="00557ED1"/>
    <w:rsid w:val="005605EB"/>
    <w:rsid w:val="005616D8"/>
    <w:rsid w:val="00561FDA"/>
    <w:rsid w:val="0056364C"/>
    <w:rsid w:val="0056517D"/>
    <w:rsid w:val="00565290"/>
    <w:rsid w:val="005657E6"/>
    <w:rsid w:val="00565A72"/>
    <w:rsid w:val="00565E20"/>
    <w:rsid w:val="00567F12"/>
    <w:rsid w:val="0057088B"/>
    <w:rsid w:val="00570BD6"/>
    <w:rsid w:val="0057107F"/>
    <w:rsid w:val="00571895"/>
    <w:rsid w:val="00571908"/>
    <w:rsid w:val="00574CD5"/>
    <w:rsid w:val="00575D8B"/>
    <w:rsid w:val="0058087D"/>
    <w:rsid w:val="00580E6D"/>
    <w:rsid w:val="005811A1"/>
    <w:rsid w:val="00581FC7"/>
    <w:rsid w:val="0058229B"/>
    <w:rsid w:val="005845B8"/>
    <w:rsid w:val="00590361"/>
    <w:rsid w:val="00590673"/>
    <w:rsid w:val="005923C3"/>
    <w:rsid w:val="00593AC2"/>
    <w:rsid w:val="00594B52"/>
    <w:rsid w:val="00594D97"/>
    <w:rsid w:val="005961C7"/>
    <w:rsid w:val="0059716E"/>
    <w:rsid w:val="00597C3B"/>
    <w:rsid w:val="005A2122"/>
    <w:rsid w:val="005A44BB"/>
    <w:rsid w:val="005A72B1"/>
    <w:rsid w:val="005A7D0D"/>
    <w:rsid w:val="005A7E39"/>
    <w:rsid w:val="005B0F2D"/>
    <w:rsid w:val="005B1F5E"/>
    <w:rsid w:val="005B25D3"/>
    <w:rsid w:val="005B35C9"/>
    <w:rsid w:val="005B4233"/>
    <w:rsid w:val="005B4B2E"/>
    <w:rsid w:val="005B644A"/>
    <w:rsid w:val="005B6DBF"/>
    <w:rsid w:val="005B7ABD"/>
    <w:rsid w:val="005C1248"/>
    <w:rsid w:val="005C44F0"/>
    <w:rsid w:val="005C5828"/>
    <w:rsid w:val="005C59E9"/>
    <w:rsid w:val="005C5FC6"/>
    <w:rsid w:val="005C6842"/>
    <w:rsid w:val="005C6EC4"/>
    <w:rsid w:val="005D01A4"/>
    <w:rsid w:val="005D100A"/>
    <w:rsid w:val="005D4672"/>
    <w:rsid w:val="005D50E9"/>
    <w:rsid w:val="005D62BF"/>
    <w:rsid w:val="005E0E1F"/>
    <w:rsid w:val="005E134D"/>
    <w:rsid w:val="005E2D52"/>
    <w:rsid w:val="005E3B8E"/>
    <w:rsid w:val="005E3F1E"/>
    <w:rsid w:val="005E4F94"/>
    <w:rsid w:val="005E50E2"/>
    <w:rsid w:val="005E7239"/>
    <w:rsid w:val="005F2844"/>
    <w:rsid w:val="005F48E1"/>
    <w:rsid w:val="005F4D3B"/>
    <w:rsid w:val="005F6DF0"/>
    <w:rsid w:val="005F75D7"/>
    <w:rsid w:val="005F77FE"/>
    <w:rsid w:val="005F7F69"/>
    <w:rsid w:val="00601955"/>
    <w:rsid w:val="0060257C"/>
    <w:rsid w:val="00602EE5"/>
    <w:rsid w:val="00603E61"/>
    <w:rsid w:val="0060443F"/>
    <w:rsid w:val="006046D8"/>
    <w:rsid w:val="00605538"/>
    <w:rsid w:val="00606372"/>
    <w:rsid w:val="006078C0"/>
    <w:rsid w:val="006114F7"/>
    <w:rsid w:val="00611728"/>
    <w:rsid w:val="00611861"/>
    <w:rsid w:val="00612A47"/>
    <w:rsid w:val="00612D96"/>
    <w:rsid w:val="006138D2"/>
    <w:rsid w:val="00614044"/>
    <w:rsid w:val="0061472B"/>
    <w:rsid w:val="00614FF0"/>
    <w:rsid w:val="006170B4"/>
    <w:rsid w:val="00617836"/>
    <w:rsid w:val="00620305"/>
    <w:rsid w:val="006210E6"/>
    <w:rsid w:val="006226D2"/>
    <w:rsid w:val="00623B6A"/>
    <w:rsid w:val="00625FAF"/>
    <w:rsid w:val="00626125"/>
    <w:rsid w:val="006309AB"/>
    <w:rsid w:val="00630B18"/>
    <w:rsid w:val="0063164D"/>
    <w:rsid w:val="00631FC9"/>
    <w:rsid w:val="00632B4B"/>
    <w:rsid w:val="00632D22"/>
    <w:rsid w:val="00632E9D"/>
    <w:rsid w:val="00633652"/>
    <w:rsid w:val="00633D59"/>
    <w:rsid w:val="00633D9C"/>
    <w:rsid w:val="00634289"/>
    <w:rsid w:val="006344FC"/>
    <w:rsid w:val="00634990"/>
    <w:rsid w:val="00635196"/>
    <w:rsid w:val="00636F83"/>
    <w:rsid w:val="00637E9B"/>
    <w:rsid w:val="00640261"/>
    <w:rsid w:val="00641CD1"/>
    <w:rsid w:val="00641F4E"/>
    <w:rsid w:val="00643366"/>
    <w:rsid w:val="00643A4D"/>
    <w:rsid w:val="006446F6"/>
    <w:rsid w:val="006455D6"/>
    <w:rsid w:val="00646D0A"/>
    <w:rsid w:val="00651FD0"/>
    <w:rsid w:val="0065381E"/>
    <w:rsid w:val="0065477B"/>
    <w:rsid w:val="00655F75"/>
    <w:rsid w:val="00656678"/>
    <w:rsid w:val="006579BA"/>
    <w:rsid w:val="00657D36"/>
    <w:rsid w:val="006609E0"/>
    <w:rsid w:val="0066179C"/>
    <w:rsid w:val="006625E5"/>
    <w:rsid w:val="006627D6"/>
    <w:rsid w:val="00662A7A"/>
    <w:rsid w:val="006642EC"/>
    <w:rsid w:val="006656EE"/>
    <w:rsid w:val="00666500"/>
    <w:rsid w:val="006707E7"/>
    <w:rsid w:val="00670BE6"/>
    <w:rsid w:val="0067240E"/>
    <w:rsid w:val="00672586"/>
    <w:rsid w:val="006736E1"/>
    <w:rsid w:val="00673AAD"/>
    <w:rsid w:val="006746F8"/>
    <w:rsid w:val="00674ACA"/>
    <w:rsid w:val="00674F9E"/>
    <w:rsid w:val="00675E74"/>
    <w:rsid w:val="00675E8A"/>
    <w:rsid w:val="00677436"/>
    <w:rsid w:val="00677B1E"/>
    <w:rsid w:val="00677E78"/>
    <w:rsid w:val="00680A38"/>
    <w:rsid w:val="00680FF4"/>
    <w:rsid w:val="0068244C"/>
    <w:rsid w:val="00683ECA"/>
    <w:rsid w:val="0068412F"/>
    <w:rsid w:val="00684C8A"/>
    <w:rsid w:val="00684F2C"/>
    <w:rsid w:val="00687790"/>
    <w:rsid w:val="0069337B"/>
    <w:rsid w:val="00695886"/>
    <w:rsid w:val="00697417"/>
    <w:rsid w:val="0069771B"/>
    <w:rsid w:val="006A2D9D"/>
    <w:rsid w:val="006A2F5D"/>
    <w:rsid w:val="006A3AB6"/>
    <w:rsid w:val="006A3B81"/>
    <w:rsid w:val="006A3ED6"/>
    <w:rsid w:val="006A40B4"/>
    <w:rsid w:val="006A44BA"/>
    <w:rsid w:val="006A6CC2"/>
    <w:rsid w:val="006A7412"/>
    <w:rsid w:val="006B168B"/>
    <w:rsid w:val="006B2FAE"/>
    <w:rsid w:val="006B359C"/>
    <w:rsid w:val="006B4E89"/>
    <w:rsid w:val="006B70BB"/>
    <w:rsid w:val="006C05B3"/>
    <w:rsid w:val="006C0A8E"/>
    <w:rsid w:val="006C2E5A"/>
    <w:rsid w:val="006C41B1"/>
    <w:rsid w:val="006C4AB6"/>
    <w:rsid w:val="006C4CD4"/>
    <w:rsid w:val="006C78AD"/>
    <w:rsid w:val="006D3978"/>
    <w:rsid w:val="006D51EF"/>
    <w:rsid w:val="006D537D"/>
    <w:rsid w:val="006D6142"/>
    <w:rsid w:val="006D7675"/>
    <w:rsid w:val="006D7AB6"/>
    <w:rsid w:val="006D7ABB"/>
    <w:rsid w:val="006E0320"/>
    <w:rsid w:val="006E170D"/>
    <w:rsid w:val="006E20DF"/>
    <w:rsid w:val="006E2EC2"/>
    <w:rsid w:val="006E3619"/>
    <w:rsid w:val="006E3918"/>
    <w:rsid w:val="006E3C2F"/>
    <w:rsid w:val="006E47F3"/>
    <w:rsid w:val="006E5F21"/>
    <w:rsid w:val="006F0A07"/>
    <w:rsid w:val="006F0B9D"/>
    <w:rsid w:val="006F0CC2"/>
    <w:rsid w:val="006F3115"/>
    <w:rsid w:val="006F365B"/>
    <w:rsid w:val="006F36FB"/>
    <w:rsid w:val="006F4AD7"/>
    <w:rsid w:val="006F520A"/>
    <w:rsid w:val="006F6796"/>
    <w:rsid w:val="006F743B"/>
    <w:rsid w:val="00701AB5"/>
    <w:rsid w:val="00701D5A"/>
    <w:rsid w:val="0070287D"/>
    <w:rsid w:val="00703127"/>
    <w:rsid w:val="0070426B"/>
    <w:rsid w:val="007042F3"/>
    <w:rsid w:val="007045DB"/>
    <w:rsid w:val="00704905"/>
    <w:rsid w:val="00704F2E"/>
    <w:rsid w:val="00707742"/>
    <w:rsid w:val="00713F07"/>
    <w:rsid w:val="00714EA6"/>
    <w:rsid w:val="00716532"/>
    <w:rsid w:val="0071663C"/>
    <w:rsid w:val="00717088"/>
    <w:rsid w:val="0072285E"/>
    <w:rsid w:val="00724CA6"/>
    <w:rsid w:val="00725857"/>
    <w:rsid w:val="00727F42"/>
    <w:rsid w:val="0073007A"/>
    <w:rsid w:val="00731434"/>
    <w:rsid w:val="00732695"/>
    <w:rsid w:val="00732731"/>
    <w:rsid w:val="00734AB8"/>
    <w:rsid w:val="00734F4D"/>
    <w:rsid w:val="00735957"/>
    <w:rsid w:val="00740244"/>
    <w:rsid w:val="007407F1"/>
    <w:rsid w:val="00743665"/>
    <w:rsid w:val="00743B1B"/>
    <w:rsid w:val="007449F2"/>
    <w:rsid w:val="00745080"/>
    <w:rsid w:val="0074531F"/>
    <w:rsid w:val="00745991"/>
    <w:rsid w:val="00746885"/>
    <w:rsid w:val="00746B25"/>
    <w:rsid w:val="00747D3A"/>
    <w:rsid w:val="00750A98"/>
    <w:rsid w:val="00751713"/>
    <w:rsid w:val="007536DD"/>
    <w:rsid w:val="00755B46"/>
    <w:rsid w:val="00756FD7"/>
    <w:rsid w:val="007600D3"/>
    <w:rsid w:val="00761259"/>
    <w:rsid w:val="00764162"/>
    <w:rsid w:val="00764A81"/>
    <w:rsid w:val="00765E3B"/>
    <w:rsid w:val="00765F85"/>
    <w:rsid w:val="007670C2"/>
    <w:rsid w:val="00767C24"/>
    <w:rsid w:val="0077081A"/>
    <w:rsid w:val="00771743"/>
    <w:rsid w:val="00772C2A"/>
    <w:rsid w:val="0077410B"/>
    <w:rsid w:val="0077448B"/>
    <w:rsid w:val="00774704"/>
    <w:rsid w:val="00774D79"/>
    <w:rsid w:val="00774F62"/>
    <w:rsid w:val="0077643B"/>
    <w:rsid w:val="0077700E"/>
    <w:rsid w:val="007809AD"/>
    <w:rsid w:val="00781B46"/>
    <w:rsid w:val="00783241"/>
    <w:rsid w:val="00783778"/>
    <w:rsid w:val="00784FA0"/>
    <w:rsid w:val="00785083"/>
    <w:rsid w:val="00787B5D"/>
    <w:rsid w:val="00790C4E"/>
    <w:rsid w:val="007917E3"/>
    <w:rsid w:val="00791D0E"/>
    <w:rsid w:val="00791ED6"/>
    <w:rsid w:val="00793DE8"/>
    <w:rsid w:val="00793E03"/>
    <w:rsid w:val="00794949"/>
    <w:rsid w:val="007969F3"/>
    <w:rsid w:val="00796C31"/>
    <w:rsid w:val="007A037D"/>
    <w:rsid w:val="007A08A7"/>
    <w:rsid w:val="007A173A"/>
    <w:rsid w:val="007A63BA"/>
    <w:rsid w:val="007A7656"/>
    <w:rsid w:val="007A7EA7"/>
    <w:rsid w:val="007B18E7"/>
    <w:rsid w:val="007B284E"/>
    <w:rsid w:val="007B2DF7"/>
    <w:rsid w:val="007B61A8"/>
    <w:rsid w:val="007C0B91"/>
    <w:rsid w:val="007C1B9D"/>
    <w:rsid w:val="007C597F"/>
    <w:rsid w:val="007C5D82"/>
    <w:rsid w:val="007C6D34"/>
    <w:rsid w:val="007D10A9"/>
    <w:rsid w:val="007D27CF"/>
    <w:rsid w:val="007D30BA"/>
    <w:rsid w:val="007D5658"/>
    <w:rsid w:val="007D5BDA"/>
    <w:rsid w:val="007D6CEC"/>
    <w:rsid w:val="007D741E"/>
    <w:rsid w:val="007D7448"/>
    <w:rsid w:val="007D7A06"/>
    <w:rsid w:val="007D7DB0"/>
    <w:rsid w:val="007E210D"/>
    <w:rsid w:val="007E32FD"/>
    <w:rsid w:val="007E46D8"/>
    <w:rsid w:val="007E59D6"/>
    <w:rsid w:val="007E5BF5"/>
    <w:rsid w:val="007E6198"/>
    <w:rsid w:val="007F1871"/>
    <w:rsid w:val="007F282C"/>
    <w:rsid w:val="007F2A60"/>
    <w:rsid w:val="007F3445"/>
    <w:rsid w:val="007F6561"/>
    <w:rsid w:val="007F69BA"/>
    <w:rsid w:val="007F7271"/>
    <w:rsid w:val="008009C2"/>
    <w:rsid w:val="00800E74"/>
    <w:rsid w:val="00800FDE"/>
    <w:rsid w:val="00801116"/>
    <w:rsid w:val="00802168"/>
    <w:rsid w:val="00802840"/>
    <w:rsid w:val="00802B12"/>
    <w:rsid w:val="00802BB6"/>
    <w:rsid w:val="00803254"/>
    <w:rsid w:val="00803A9B"/>
    <w:rsid w:val="0080438F"/>
    <w:rsid w:val="008046BD"/>
    <w:rsid w:val="00804C63"/>
    <w:rsid w:val="00805B80"/>
    <w:rsid w:val="0080650B"/>
    <w:rsid w:val="0080771E"/>
    <w:rsid w:val="0080785A"/>
    <w:rsid w:val="00811672"/>
    <w:rsid w:val="00812BC3"/>
    <w:rsid w:val="008131E6"/>
    <w:rsid w:val="00813699"/>
    <w:rsid w:val="008162E6"/>
    <w:rsid w:val="00816396"/>
    <w:rsid w:val="00817918"/>
    <w:rsid w:val="00817992"/>
    <w:rsid w:val="00820A52"/>
    <w:rsid w:val="0082248B"/>
    <w:rsid w:val="00822DC7"/>
    <w:rsid w:val="0082439E"/>
    <w:rsid w:val="00824460"/>
    <w:rsid w:val="00825F34"/>
    <w:rsid w:val="00826A69"/>
    <w:rsid w:val="00830204"/>
    <w:rsid w:val="00832B5C"/>
    <w:rsid w:val="00833C21"/>
    <w:rsid w:val="00835A33"/>
    <w:rsid w:val="00837CCC"/>
    <w:rsid w:val="00837E0F"/>
    <w:rsid w:val="00840766"/>
    <w:rsid w:val="0084136A"/>
    <w:rsid w:val="00842C94"/>
    <w:rsid w:val="00842EEA"/>
    <w:rsid w:val="00846ADF"/>
    <w:rsid w:val="00846E1C"/>
    <w:rsid w:val="008477AC"/>
    <w:rsid w:val="00847E66"/>
    <w:rsid w:val="00847F5A"/>
    <w:rsid w:val="00850966"/>
    <w:rsid w:val="00851821"/>
    <w:rsid w:val="008528B6"/>
    <w:rsid w:val="0085413D"/>
    <w:rsid w:val="00854BE9"/>
    <w:rsid w:val="00855023"/>
    <w:rsid w:val="008551C8"/>
    <w:rsid w:val="0085671E"/>
    <w:rsid w:val="00856B18"/>
    <w:rsid w:val="00860B9A"/>
    <w:rsid w:val="0086166A"/>
    <w:rsid w:val="00863B2C"/>
    <w:rsid w:val="00870CAC"/>
    <w:rsid w:val="00871C94"/>
    <w:rsid w:val="0087283F"/>
    <w:rsid w:val="008748BF"/>
    <w:rsid w:val="00875701"/>
    <w:rsid w:val="008757CE"/>
    <w:rsid w:val="00876140"/>
    <w:rsid w:val="00880422"/>
    <w:rsid w:val="0088364F"/>
    <w:rsid w:val="00884669"/>
    <w:rsid w:val="0088523E"/>
    <w:rsid w:val="00885409"/>
    <w:rsid w:val="0088559E"/>
    <w:rsid w:val="0088745F"/>
    <w:rsid w:val="00887C05"/>
    <w:rsid w:val="00887CD9"/>
    <w:rsid w:val="00890463"/>
    <w:rsid w:val="0089063E"/>
    <w:rsid w:val="00892535"/>
    <w:rsid w:val="008935CD"/>
    <w:rsid w:val="00893C84"/>
    <w:rsid w:val="00893DC9"/>
    <w:rsid w:val="008941FB"/>
    <w:rsid w:val="0089521C"/>
    <w:rsid w:val="00895DFC"/>
    <w:rsid w:val="008A0DAE"/>
    <w:rsid w:val="008A0FAC"/>
    <w:rsid w:val="008A1DAA"/>
    <w:rsid w:val="008A2355"/>
    <w:rsid w:val="008A2956"/>
    <w:rsid w:val="008A472E"/>
    <w:rsid w:val="008B17F4"/>
    <w:rsid w:val="008B2643"/>
    <w:rsid w:val="008B3D16"/>
    <w:rsid w:val="008B44ED"/>
    <w:rsid w:val="008B52E1"/>
    <w:rsid w:val="008B67AB"/>
    <w:rsid w:val="008C0999"/>
    <w:rsid w:val="008C2305"/>
    <w:rsid w:val="008C2392"/>
    <w:rsid w:val="008C37E9"/>
    <w:rsid w:val="008C6618"/>
    <w:rsid w:val="008C7253"/>
    <w:rsid w:val="008C731B"/>
    <w:rsid w:val="008D0E24"/>
    <w:rsid w:val="008D14C4"/>
    <w:rsid w:val="008D1C07"/>
    <w:rsid w:val="008D3369"/>
    <w:rsid w:val="008D5AC3"/>
    <w:rsid w:val="008D602D"/>
    <w:rsid w:val="008D7041"/>
    <w:rsid w:val="008D722D"/>
    <w:rsid w:val="008E12C9"/>
    <w:rsid w:val="008E330E"/>
    <w:rsid w:val="008E44AB"/>
    <w:rsid w:val="008E4850"/>
    <w:rsid w:val="008E504E"/>
    <w:rsid w:val="008E5101"/>
    <w:rsid w:val="008E544B"/>
    <w:rsid w:val="008E5C9F"/>
    <w:rsid w:val="008E641F"/>
    <w:rsid w:val="008E68C8"/>
    <w:rsid w:val="008E6ABB"/>
    <w:rsid w:val="008E7A39"/>
    <w:rsid w:val="008F01DD"/>
    <w:rsid w:val="008F15C8"/>
    <w:rsid w:val="008F390F"/>
    <w:rsid w:val="008F4ACA"/>
    <w:rsid w:val="008F551E"/>
    <w:rsid w:val="008F576C"/>
    <w:rsid w:val="008F73AA"/>
    <w:rsid w:val="008F73EE"/>
    <w:rsid w:val="00900015"/>
    <w:rsid w:val="009026AB"/>
    <w:rsid w:val="00902CF9"/>
    <w:rsid w:val="00903284"/>
    <w:rsid w:val="00904A33"/>
    <w:rsid w:val="00905F18"/>
    <w:rsid w:val="00907713"/>
    <w:rsid w:val="00907BF0"/>
    <w:rsid w:val="00912064"/>
    <w:rsid w:val="0091275F"/>
    <w:rsid w:val="00914666"/>
    <w:rsid w:val="009150CF"/>
    <w:rsid w:val="00915748"/>
    <w:rsid w:val="009164C2"/>
    <w:rsid w:val="00917E7D"/>
    <w:rsid w:val="00922931"/>
    <w:rsid w:val="00923592"/>
    <w:rsid w:val="00925B8F"/>
    <w:rsid w:val="00925ECB"/>
    <w:rsid w:val="00926C76"/>
    <w:rsid w:val="00926E26"/>
    <w:rsid w:val="00927950"/>
    <w:rsid w:val="0093072C"/>
    <w:rsid w:val="00930DC2"/>
    <w:rsid w:val="00931BE1"/>
    <w:rsid w:val="00932D56"/>
    <w:rsid w:val="00933CF0"/>
    <w:rsid w:val="00935F83"/>
    <w:rsid w:val="00936659"/>
    <w:rsid w:val="0094226F"/>
    <w:rsid w:val="00942AD8"/>
    <w:rsid w:val="00942F11"/>
    <w:rsid w:val="00943FEA"/>
    <w:rsid w:val="009446F2"/>
    <w:rsid w:val="009466EA"/>
    <w:rsid w:val="0095044C"/>
    <w:rsid w:val="0095185A"/>
    <w:rsid w:val="00952B42"/>
    <w:rsid w:val="00953EDF"/>
    <w:rsid w:val="00956950"/>
    <w:rsid w:val="00957003"/>
    <w:rsid w:val="00957987"/>
    <w:rsid w:val="00957F33"/>
    <w:rsid w:val="00962216"/>
    <w:rsid w:val="00962CC7"/>
    <w:rsid w:val="00962EE6"/>
    <w:rsid w:val="00966DE5"/>
    <w:rsid w:val="00967679"/>
    <w:rsid w:val="009677E3"/>
    <w:rsid w:val="00970BD9"/>
    <w:rsid w:val="0097105D"/>
    <w:rsid w:val="00971598"/>
    <w:rsid w:val="00971D17"/>
    <w:rsid w:val="00972404"/>
    <w:rsid w:val="00973223"/>
    <w:rsid w:val="009762B3"/>
    <w:rsid w:val="00976337"/>
    <w:rsid w:val="009767F9"/>
    <w:rsid w:val="00981102"/>
    <w:rsid w:val="00981815"/>
    <w:rsid w:val="0098226A"/>
    <w:rsid w:val="0098269F"/>
    <w:rsid w:val="00983636"/>
    <w:rsid w:val="009836A7"/>
    <w:rsid w:val="00984722"/>
    <w:rsid w:val="00985F37"/>
    <w:rsid w:val="00986CAA"/>
    <w:rsid w:val="00990A35"/>
    <w:rsid w:val="00990ACE"/>
    <w:rsid w:val="009924D5"/>
    <w:rsid w:val="00992FD6"/>
    <w:rsid w:val="009940EF"/>
    <w:rsid w:val="00994784"/>
    <w:rsid w:val="00994FFA"/>
    <w:rsid w:val="00995250"/>
    <w:rsid w:val="0099729C"/>
    <w:rsid w:val="009A1C1D"/>
    <w:rsid w:val="009A3BEA"/>
    <w:rsid w:val="009A3C04"/>
    <w:rsid w:val="009A5286"/>
    <w:rsid w:val="009A5DCD"/>
    <w:rsid w:val="009A65D9"/>
    <w:rsid w:val="009A68D4"/>
    <w:rsid w:val="009A78AA"/>
    <w:rsid w:val="009A7BD8"/>
    <w:rsid w:val="009B063B"/>
    <w:rsid w:val="009B1A4A"/>
    <w:rsid w:val="009B2322"/>
    <w:rsid w:val="009B46A7"/>
    <w:rsid w:val="009B47DF"/>
    <w:rsid w:val="009B561D"/>
    <w:rsid w:val="009B69E9"/>
    <w:rsid w:val="009B7810"/>
    <w:rsid w:val="009C04EC"/>
    <w:rsid w:val="009C0DA2"/>
    <w:rsid w:val="009C1BCE"/>
    <w:rsid w:val="009C27BC"/>
    <w:rsid w:val="009C4219"/>
    <w:rsid w:val="009C42B5"/>
    <w:rsid w:val="009C49EC"/>
    <w:rsid w:val="009C5E0E"/>
    <w:rsid w:val="009D07BE"/>
    <w:rsid w:val="009D0DE3"/>
    <w:rsid w:val="009D3697"/>
    <w:rsid w:val="009D44E5"/>
    <w:rsid w:val="009D4755"/>
    <w:rsid w:val="009D5579"/>
    <w:rsid w:val="009D735C"/>
    <w:rsid w:val="009E44EF"/>
    <w:rsid w:val="009E59A3"/>
    <w:rsid w:val="009F1326"/>
    <w:rsid w:val="009F3701"/>
    <w:rsid w:val="009F50BF"/>
    <w:rsid w:val="009F6103"/>
    <w:rsid w:val="009F6C67"/>
    <w:rsid w:val="009F6E83"/>
    <w:rsid w:val="009F7A6F"/>
    <w:rsid w:val="00A01B1E"/>
    <w:rsid w:val="00A02D54"/>
    <w:rsid w:val="00A03CD5"/>
    <w:rsid w:val="00A03DE4"/>
    <w:rsid w:val="00A03E3E"/>
    <w:rsid w:val="00A0480B"/>
    <w:rsid w:val="00A06038"/>
    <w:rsid w:val="00A06D39"/>
    <w:rsid w:val="00A078AC"/>
    <w:rsid w:val="00A10908"/>
    <w:rsid w:val="00A1174C"/>
    <w:rsid w:val="00A12A30"/>
    <w:rsid w:val="00A13423"/>
    <w:rsid w:val="00A138FC"/>
    <w:rsid w:val="00A151CB"/>
    <w:rsid w:val="00A15ACF"/>
    <w:rsid w:val="00A16870"/>
    <w:rsid w:val="00A16E9A"/>
    <w:rsid w:val="00A210F5"/>
    <w:rsid w:val="00A21E49"/>
    <w:rsid w:val="00A2560F"/>
    <w:rsid w:val="00A25D52"/>
    <w:rsid w:val="00A25FCC"/>
    <w:rsid w:val="00A268F5"/>
    <w:rsid w:val="00A26D57"/>
    <w:rsid w:val="00A27463"/>
    <w:rsid w:val="00A279D0"/>
    <w:rsid w:val="00A30D93"/>
    <w:rsid w:val="00A30F43"/>
    <w:rsid w:val="00A30FD2"/>
    <w:rsid w:val="00A31CDB"/>
    <w:rsid w:val="00A32F65"/>
    <w:rsid w:val="00A3305C"/>
    <w:rsid w:val="00A331A2"/>
    <w:rsid w:val="00A3344D"/>
    <w:rsid w:val="00A364DC"/>
    <w:rsid w:val="00A401E4"/>
    <w:rsid w:val="00A41908"/>
    <w:rsid w:val="00A4248B"/>
    <w:rsid w:val="00A436C2"/>
    <w:rsid w:val="00A43DED"/>
    <w:rsid w:val="00A46B3D"/>
    <w:rsid w:val="00A50D28"/>
    <w:rsid w:val="00A510E8"/>
    <w:rsid w:val="00A51B1A"/>
    <w:rsid w:val="00A52410"/>
    <w:rsid w:val="00A53B91"/>
    <w:rsid w:val="00A55141"/>
    <w:rsid w:val="00A56364"/>
    <w:rsid w:val="00A57B93"/>
    <w:rsid w:val="00A60886"/>
    <w:rsid w:val="00A60963"/>
    <w:rsid w:val="00A60F21"/>
    <w:rsid w:val="00A614E8"/>
    <w:rsid w:val="00A6170D"/>
    <w:rsid w:val="00A61A74"/>
    <w:rsid w:val="00A62C90"/>
    <w:rsid w:val="00A64066"/>
    <w:rsid w:val="00A66E4F"/>
    <w:rsid w:val="00A67195"/>
    <w:rsid w:val="00A673FA"/>
    <w:rsid w:val="00A701B5"/>
    <w:rsid w:val="00A70ADA"/>
    <w:rsid w:val="00A70FFA"/>
    <w:rsid w:val="00A71FE9"/>
    <w:rsid w:val="00A739A1"/>
    <w:rsid w:val="00A73E7F"/>
    <w:rsid w:val="00A73EF1"/>
    <w:rsid w:val="00A74B8D"/>
    <w:rsid w:val="00A76243"/>
    <w:rsid w:val="00A76AFB"/>
    <w:rsid w:val="00A76F25"/>
    <w:rsid w:val="00A81AF6"/>
    <w:rsid w:val="00A81E6A"/>
    <w:rsid w:val="00A8229C"/>
    <w:rsid w:val="00A84149"/>
    <w:rsid w:val="00A8679D"/>
    <w:rsid w:val="00A90639"/>
    <w:rsid w:val="00A90788"/>
    <w:rsid w:val="00A90A75"/>
    <w:rsid w:val="00A918A6"/>
    <w:rsid w:val="00A91BC0"/>
    <w:rsid w:val="00A92FF0"/>
    <w:rsid w:val="00A93FA3"/>
    <w:rsid w:val="00A95775"/>
    <w:rsid w:val="00A95A34"/>
    <w:rsid w:val="00AA0399"/>
    <w:rsid w:val="00AA2A3C"/>
    <w:rsid w:val="00AA2A5F"/>
    <w:rsid w:val="00AA3317"/>
    <w:rsid w:val="00AA43EE"/>
    <w:rsid w:val="00AA4EEE"/>
    <w:rsid w:val="00AA534B"/>
    <w:rsid w:val="00AB052C"/>
    <w:rsid w:val="00AB15E6"/>
    <w:rsid w:val="00AB16DB"/>
    <w:rsid w:val="00AB39F7"/>
    <w:rsid w:val="00AB42D2"/>
    <w:rsid w:val="00AB7064"/>
    <w:rsid w:val="00AB732B"/>
    <w:rsid w:val="00AB7E1D"/>
    <w:rsid w:val="00AC1552"/>
    <w:rsid w:val="00AC2911"/>
    <w:rsid w:val="00AC3310"/>
    <w:rsid w:val="00AC6E57"/>
    <w:rsid w:val="00AC6F83"/>
    <w:rsid w:val="00AD0055"/>
    <w:rsid w:val="00AD26E7"/>
    <w:rsid w:val="00AD40BD"/>
    <w:rsid w:val="00AD5F51"/>
    <w:rsid w:val="00AD7DB2"/>
    <w:rsid w:val="00AE0D04"/>
    <w:rsid w:val="00AE2B89"/>
    <w:rsid w:val="00AE2C29"/>
    <w:rsid w:val="00AE30D8"/>
    <w:rsid w:val="00AE356F"/>
    <w:rsid w:val="00AE362A"/>
    <w:rsid w:val="00AE422E"/>
    <w:rsid w:val="00AE4539"/>
    <w:rsid w:val="00AE4B0E"/>
    <w:rsid w:val="00AE4F51"/>
    <w:rsid w:val="00AE5527"/>
    <w:rsid w:val="00AE5821"/>
    <w:rsid w:val="00AE6256"/>
    <w:rsid w:val="00AE7329"/>
    <w:rsid w:val="00AF0E4F"/>
    <w:rsid w:val="00AF1C44"/>
    <w:rsid w:val="00AF1E53"/>
    <w:rsid w:val="00AF2BE9"/>
    <w:rsid w:val="00AF5665"/>
    <w:rsid w:val="00AF67A9"/>
    <w:rsid w:val="00AF7965"/>
    <w:rsid w:val="00B00A69"/>
    <w:rsid w:val="00B01988"/>
    <w:rsid w:val="00B02969"/>
    <w:rsid w:val="00B03437"/>
    <w:rsid w:val="00B044BE"/>
    <w:rsid w:val="00B06EB7"/>
    <w:rsid w:val="00B113CB"/>
    <w:rsid w:val="00B1312D"/>
    <w:rsid w:val="00B15ED0"/>
    <w:rsid w:val="00B16D3B"/>
    <w:rsid w:val="00B22F79"/>
    <w:rsid w:val="00B23339"/>
    <w:rsid w:val="00B240AE"/>
    <w:rsid w:val="00B24FBD"/>
    <w:rsid w:val="00B24FFB"/>
    <w:rsid w:val="00B267BC"/>
    <w:rsid w:val="00B27CE3"/>
    <w:rsid w:val="00B3041F"/>
    <w:rsid w:val="00B3274D"/>
    <w:rsid w:val="00B32A7B"/>
    <w:rsid w:val="00B33119"/>
    <w:rsid w:val="00B335A1"/>
    <w:rsid w:val="00B33B69"/>
    <w:rsid w:val="00B34957"/>
    <w:rsid w:val="00B3679F"/>
    <w:rsid w:val="00B37514"/>
    <w:rsid w:val="00B40C04"/>
    <w:rsid w:val="00B4169E"/>
    <w:rsid w:val="00B42365"/>
    <w:rsid w:val="00B42D38"/>
    <w:rsid w:val="00B42EEB"/>
    <w:rsid w:val="00B42F53"/>
    <w:rsid w:val="00B438F0"/>
    <w:rsid w:val="00B44257"/>
    <w:rsid w:val="00B44DA1"/>
    <w:rsid w:val="00B45B90"/>
    <w:rsid w:val="00B4667A"/>
    <w:rsid w:val="00B5072D"/>
    <w:rsid w:val="00B520BC"/>
    <w:rsid w:val="00B54099"/>
    <w:rsid w:val="00B552B4"/>
    <w:rsid w:val="00B55E1A"/>
    <w:rsid w:val="00B560C0"/>
    <w:rsid w:val="00B56E9A"/>
    <w:rsid w:val="00B56F80"/>
    <w:rsid w:val="00B5758B"/>
    <w:rsid w:val="00B61398"/>
    <w:rsid w:val="00B6177E"/>
    <w:rsid w:val="00B64499"/>
    <w:rsid w:val="00B6491D"/>
    <w:rsid w:val="00B65BCB"/>
    <w:rsid w:val="00B66317"/>
    <w:rsid w:val="00B67AC2"/>
    <w:rsid w:val="00B76111"/>
    <w:rsid w:val="00B764C4"/>
    <w:rsid w:val="00B76CAD"/>
    <w:rsid w:val="00B771B7"/>
    <w:rsid w:val="00B808C3"/>
    <w:rsid w:val="00B8214D"/>
    <w:rsid w:val="00B8313B"/>
    <w:rsid w:val="00B84AFA"/>
    <w:rsid w:val="00B85055"/>
    <w:rsid w:val="00B852AE"/>
    <w:rsid w:val="00B90638"/>
    <w:rsid w:val="00B91DEA"/>
    <w:rsid w:val="00B92157"/>
    <w:rsid w:val="00B94686"/>
    <w:rsid w:val="00B96500"/>
    <w:rsid w:val="00BA0700"/>
    <w:rsid w:val="00BA3502"/>
    <w:rsid w:val="00BA4F2C"/>
    <w:rsid w:val="00BA520B"/>
    <w:rsid w:val="00BA5EB5"/>
    <w:rsid w:val="00BB1166"/>
    <w:rsid w:val="00BB2A67"/>
    <w:rsid w:val="00BB77BD"/>
    <w:rsid w:val="00BB7822"/>
    <w:rsid w:val="00BC2920"/>
    <w:rsid w:val="00BC3DED"/>
    <w:rsid w:val="00BC4533"/>
    <w:rsid w:val="00BC53D8"/>
    <w:rsid w:val="00BC6C09"/>
    <w:rsid w:val="00BC718F"/>
    <w:rsid w:val="00BD1AC8"/>
    <w:rsid w:val="00BD5443"/>
    <w:rsid w:val="00BD6BCE"/>
    <w:rsid w:val="00BD7ABA"/>
    <w:rsid w:val="00BE0420"/>
    <w:rsid w:val="00BE0EA2"/>
    <w:rsid w:val="00BE3BAA"/>
    <w:rsid w:val="00BE464C"/>
    <w:rsid w:val="00BE5E03"/>
    <w:rsid w:val="00BE6179"/>
    <w:rsid w:val="00BE63E9"/>
    <w:rsid w:val="00BE654A"/>
    <w:rsid w:val="00BE6A35"/>
    <w:rsid w:val="00BE7364"/>
    <w:rsid w:val="00BE7622"/>
    <w:rsid w:val="00BF0053"/>
    <w:rsid w:val="00BF3490"/>
    <w:rsid w:val="00BF399C"/>
    <w:rsid w:val="00BF42ED"/>
    <w:rsid w:val="00BF44F7"/>
    <w:rsid w:val="00BF4F2D"/>
    <w:rsid w:val="00BF5BA6"/>
    <w:rsid w:val="00BF5E4A"/>
    <w:rsid w:val="00BF61AF"/>
    <w:rsid w:val="00BF687F"/>
    <w:rsid w:val="00BF75BC"/>
    <w:rsid w:val="00C0127E"/>
    <w:rsid w:val="00C02007"/>
    <w:rsid w:val="00C02C4E"/>
    <w:rsid w:val="00C03640"/>
    <w:rsid w:val="00C05594"/>
    <w:rsid w:val="00C068ED"/>
    <w:rsid w:val="00C07C9A"/>
    <w:rsid w:val="00C11F0A"/>
    <w:rsid w:val="00C1201E"/>
    <w:rsid w:val="00C1311D"/>
    <w:rsid w:val="00C13330"/>
    <w:rsid w:val="00C16DCB"/>
    <w:rsid w:val="00C17FE2"/>
    <w:rsid w:val="00C205B1"/>
    <w:rsid w:val="00C236FA"/>
    <w:rsid w:val="00C24258"/>
    <w:rsid w:val="00C2507E"/>
    <w:rsid w:val="00C27685"/>
    <w:rsid w:val="00C27AE2"/>
    <w:rsid w:val="00C3096D"/>
    <w:rsid w:val="00C31E19"/>
    <w:rsid w:val="00C327AF"/>
    <w:rsid w:val="00C32E48"/>
    <w:rsid w:val="00C36C18"/>
    <w:rsid w:val="00C409B6"/>
    <w:rsid w:val="00C4232C"/>
    <w:rsid w:val="00C42FAD"/>
    <w:rsid w:val="00C44776"/>
    <w:rsid w:val="00C44F9E"/>
    <w:rsid w:val="00C513E0"/>
    <w:rsid w:val="00C548E4"/>
    <w:rsid w:val="00C54EA0"/>
    <w:rsid w:val="00C55825"/>
    <w:rsid w:val="00C5657A"/>
    <w:rsid w:val="00C62402"/>
    <w:rsid w:val="00C633A8"/>
    <w:rsid w:val="00C63966"/>
    <w:rsid w:val="00C63C21"/>
    <w:rsid w:val="00C64BB0"/>
    <w:rsid w:val="00C711D2"/>
    <w:rsid w:val="00C7129A"/>
    <w:rsid w:val="00C71C32"/>
    <w:rsid w:val="00C72C6E"/>
    <w:rsid w:val="00C73A62"/>
    <w:rsid w:val="00C73B5C"/>
    <w:rsid w:val="00C74A4E"/>
    <w:rsid w:val="00C7654C"/>
    <w:rsid w:val="00C773BD"/>
    <w:rsid w:val="00C77FC3"/>
    <w:rsid w:val="00C80DCA"/>
    <w:rsid w:val="00C81026"/>
    <w:rsid w:val="00C81096"/>
    <w:rsid w:val="00C8148F"/>
    <w:rsid w:val="00C82D4A"/>
    <w:rsid w:val="00C836F6"/>
    <w:rsid w:val="00C83F7B"/>
    <w:rsid w:val="00C84E2C"/>
    <w:rsid w:val="00C86A59"/>
    <w:rsid w:val="00C86D6A"/>
    <w:rsid w:val="00C87EDC"/>
    <w:rsid w:val="00C92099"/>
    <w:rsid w:val="00C93A9A"/>
    <w:rsid w:val="00C94925"/>
    <w:rsid w:val="00C95452"/>
    <w:rsid w:val="00C96197"/>
    <w:rsid w:val="00CA191E"/>
    <w:rsid w:val="00CA4548"/>
    <w:rsid w:val="00CA474A"/>
    <w:rsid w:val="00CA58BE"/>
    <w:rsid w:val="00CA5E46"/>
    <w:rsid w:val="00CA61EC"/>
    <w:rsid w:val="00CA6551"/>
    <w:rsid w:val="00CB2986"/>
    <w:rsid w:val="00CB2C06"/>
    <w:rsid w:val="00CB2DD1"/>
    <w:rsid w:val="00CB4134"/>
    <w:rsid w:val="00CB44CD"/>
    <w:rsid w:val="00CB4B54"/>
    <w:rsid w:val="00CB5FFA"/>
    <w:rsid w:val="00CB6478"/>
    <w:rsid w:val="00CB7DB2"/>
    <w:rsid w:val="00CC032F"/>
    <w:rsid w:val="00CC0543"/>
    <w:rsid w:val="00CC28C3"/>
    <w:rsid w:val="00CC3247"/>
    <w:rsid w:val="00CC3A6C"/>
    <w:rsid w:val="00CC4B55"/>
    <w:rsid w:val="00CD3967"/>
    <w:rsid w:val="00CD5629"/>
    <w:rsid w:val="00CE0BE5"/>
    <w:rsid w:val="00CE25E3"/>
    <w:rsid w:val="00CE4027"/>
    <w:rsid w:val="00CE444D"/>
    <w:rsid w:val="00CE4DC1"/>
    <w:rsid w:val="00CE4E3B"/>
    <w:rsid w:val="00CE6766"/>
    <w:rsid w:val="00CE71BD"/>
    <w:rsid w:val="00CF0574"/>
    <w:rsid w:val="00CF0CD9"/>
    <w:rsid w:val="00CF12BC"/>
    <w:rsid w:val="00CF2395"/>
    <w:rsid w:val="00CF3B0C"/>
    <w:rsid w:val="00CF4346"/>
    <w:rsid w:val="00CF57F8"/>
    <w:rsid w:val="00CF71A9"/>
    <w:rsid w:val="00CF71F7"/>
    <w:rsid w:val="00D000F5"/>
    <w:rsid w:val="00D011F4"/>
    <w:rsid w:val="00D0480D"/>
    <w:rsid w:val="00D05761"/>
    <w:rsid w:val="00D062A2"/>
    <w:rsid w:val="00D07866"/>
    <w:rsid w:val="00D11BEE"/>
    <w:rsid w:val="00D11DF4"/>
    <w:rsid w:val="00D12FE5"/>
    <w:rsid w:val="00D13E6C"/>
    <w:rsid w:val="00D14FAB"/>
    <w:rsid w:val="00D16674"/>
    <w:rsid w:val="00D17729"/>
    <w:rsid w:val="00D25D5B"/>
    <w:rsid w:val="00D27868"/>
    <w:rsid w:val="00D36DE4"/>
    <w:rsid w:val="00D403BF"/>
    <w:rsid w:val="00D405AA"/>
    <w:rsid w:val="00D405D8"/>
    <w:rsid w:val="00D4081D"/>
    <w:rsid w:val="00D411C2"/>
    <w:rsid w:val="00D41E6F"/>
    <w:rsid w:val="00D4322D"/>
    <w:rsid w:val="00D44F5B"/>
    <w:rsid w:val="00D4577D"/>
    <w:rsid w:val="00D47321"/>
    <w:rsid w:val="00D51A9A"/>
    <w:rsid w:val="00D5320C"/>
    <w:rsid w:val="00D539E1"/>
    <w:rsid w:val="00D55CE3"/>
    <w:rsid w:val="00D5713E"/>
    <w:rsid w:val="00D571C6"/>
    <w:rsid w:val="00D572A1"/>
    <w:rsid w:val="00D57FF7"/>
    <w:rsid w:val="00D605F0"/>
    <w:rsid w:val="00D60926"/>
    <w:rsid w:val="00D60BCF"/>
    <w:rsid w:val="00D67143"/>
    <w:rsid w:val="00D70623"/>
    <w:rsid w:val="00D70939"/>
    <w:rsid w:val="00D70C58"/>
    <w:rsid w:val="00D7203B"/>
    <w:rsid w:val="00D724B7"/>
    <w:rsid w:val="00D72698"/>
    <w:rsid w:val="00D72A0A"/>
    <w:rsid w:val="00D74171"/>
    <w:rsid w:val="00D7421D"/>
    <w:rsid w:val="00D74817"/>
    <w:rsid w:val="00D755B1"/>
    <w:rsid w:val="00D75EBB"/>
    <w:rsid w:val="00D7618B"/>
    <w:rsid w:val="00D762C2"/>
    <w:rsid w:val="00D777C0"/>
    <w:rsid w:val="00D80587"/>
    <w:rsid w:val="00D82756"/>
    <w:rsid w:val="00D84141"/>
    <w:rsid w:val="00D85E42"/>
    <w:rsid w:val="00D869B0"/>
    <w:rsid w:val="00D875DA"/>
    <w:rsid w:val="00D927A0"/>
    <w:rsid w:val="00D9382C"/>
    <w:rsid w:val="00D93AAD"/>
    <w:rsid w:val="00D9593C"/>
    <w:rsid w:val="00D97E64"/>
    <w:rsid w:val="00DA1917"/>
    <w:rsid w:val="00DA2361"/>
    <w:rsid w:val="00DA2D21"/>
    <w:rsid w:val="00DA305C"/>
    <w:rsid w:val="00DA5CFB"/>
    <w:rsid w:val="00DA714A"/>
    <w:rsid w:val="00DB16F4"/>
    <w:rsid w:val="00DC3FC7"/>
    <w:rsid w:val="00DC484E"/>
    <w:rsid w:val="00DC6F00"/>
    <w:rsid w:val="00DC74E2"/>
    <w:rsid w:val="00DD2A35"/>
    <w:rsid w:val="00DD32F5"/>
    <w:rsid w:val="00DD36A7"/>
    <w:rsid w:val="00DD3959"/>
    <w:rsid w:val="00DD4192"/>
    <w:rsid w:val="00DD509C"/>
    <w:rsid w:val="00DD7752"/>
    <w:rsid w:val="00DE0560"/>
    <w:rsid w:val="00DE1923"/>
    <w:rsid w:val="00DE1A9A"/>
    <w:rsid w:val="00DE37A0"/>
    <w:rsid w:val="00DE412B"/>
    <w:rsid w:val="00DE4F16"/>
    <w:rsid w:val="00DE5BAE"/>
    <w:rsid w:val="00DE7050"/>
    <w:rsid w:val="00DE7B90"/>
    <w:rsid w:val="00DF0767"/>
    <w:rsid w:val="00DF0C0B"/>
    <w:rsid w:val="00DF2FD6"/>
    <w:rsid w:val="00DF322E"/>
    <w:rsid w:val="00DF33EE"/>
    <w:rsid w:val="00DF4044"/>
    <w:rsid w:val="00DF4BB6"/>
    <w:rsid w:val="00DF6546"/>
    <w:rsid w:val="00E03179"/>
    <w:rsid w:val="00E06848"/>
    <w:rsid w:val="00E076D8"/>
    <w:rsid w:val="00E07E73"/>
    <w:rsid w:val="00E1000A"/>
    <w:rsid w:val="00E10979"/>
    <w:rsid w:val="00E1098F"/>
    <w:rsid w:val="00E10BF4"/>
    <w:rsid w:val="00E1183B"/>
    <w:rsid w:val="00E11F82"/>
    <w:rsid w:val="00E12419"/>
    <w:rsid w:val="00E12693"/>
    <w:rsid w:val="00E12E8D"/>
    <w:rsid w:val="00E133A1"/>
    <w:rsid w:val="00E13592"/>
    <w:rsid w:val="00E16AB0"/>
    <w:rsid w:val="00E20139"/>
    <w:rsid w:val="00E20177"/>
    <w:rsid w:val="00E20C93"/>
    <w:rsid w:val="00E2216B"/>
    <w:rsid w:val="00E24711"/>
    <w:rsid w:val="00E268B5"/>
    <w:rsid w:val="00E27027"/>
    <w:rsid w:val="00E310D2"/>
    <w:rsid w:val="00E32E25"/>
    <w:rsid w:val="00E33D7E"/>
    <w:rsid w:val="00E34E32"/>
    <w:rsid w:val="00E35146"/>
    <w:rsid w:val="00E35C4E"/>
    <w:rsid w:val="00E378A1"/>
    <w:rsid w:val="00E37AB7"/>
    <w:rsid w:val="00E46354"/>
    <w:rsid w:val="00E47B16"/>
    <w:rsid w:val="00E50679"/>
    <w:rsid w:val="00E51539"/>
    <w:rsid w:val="00E52424"/>
    <w:rsid w:val="00E5341E"/>
    <w:rsid w:val="00E54A55"/>
    <w:rsid w:val="00E56FBB"/>
    <w:rsid w:val="00E57062"/>
    <w:rsid w:val="00E57AAD"/>
    <w:rsid w:val="00E61224"/>
    <w:rsid w:val="00E61FCB"/>
    <w:rsid w:val="00E65C03"/>
    <w:rsid w:val="00E66048"/>
    <w:rsid w:val="00E7034F"/>
    <w:rsid w:val="00E70D65"/>
    <w:rsid w:val="00E71D4E"/>
    <w:rsid w:val="00E724A7"/>
    <w:rsid w:val="00E72A07"/>
    <w:rsid w:val="00E732DE"/>
    <w:rsid w:val="00E75E3B"/>
    <w:rsid w:val="00E80452"/>
    <w:rsid w:val="00E80A92"/>
    <w:rsid w:val="00E82635"/>
    <w:rsid w:val="00E867B0"/>
    <w:rsid w:val="00E876DB"/>
    <w:rsid w:val="00E87B22"/>
    <w:rsid w:val="00E87D36"/>
    <w:rsid w:val="00E9431D"/>
    <w:rsid w:val="00E946D7"/>
    <w:rsid w:val="00E955C9"/>
    <w:rsid w:val="00E962FB"/>
    <w:rsid w:val="00E974B7"/>
    <w:rsid w:val="00E97D3B"/>
    <w:rsid w:val="00EA0BDD"/>
    <w:rsid w:val="00EA1467"/>
    <w:rsid w:val="00EA18D0"/>
    <w:rsid w:val="00EA21CB"/>
    <w:rsid w:val="00EA546A"/>
    <w:rsid w:val="00EA7761"/>
    <w:rsid w:val="00EA793B"/>
    <w:rsid w:val="00EA7CA6"/>
    <w:rsid w:val="00EA7FE1"/>
    <w:rsid w:val="00EB0D16"/>
    <w:rsid w:val="00EB1930"/>
    <w:rsid w:val="00EB4C53"/>
    <w:rsid w:val="00EB4DCF"/>
    <w:rsid w:val="00EB6DDF"/>
    <w:rsid w:val="00EC2A87"/>
    <w:rsid w:val="00EC3714"/>
    <w:rsid w:val="00EC4DFA"/>
    <w:rsid w:val="00EC4E8D"/>
    <w:rsid w:val="00EC5D8F"/>
    <w:rsid w:val="00EC6401"/>
    <w:rsid w:val="00ED1027"/>
    <w:rsid w:val="00ED3A79"/>
    <w:rsid w:val="00ED4E6C"/>
    <w:rsid w:val="00ED544E"/>
    <w:rsid w:val="00ED6371"/>
    <w:rsid w:val="00EE083D"/>
    <w:rsid w:val="00EE383F"/>
    <w:rsid w:val="00EE426A"/>
    <w:rsid w:val="00EE5A57"/>
    <w:rsid w:val="00EE5CE7"/>
    <w:rsid w:val="00EE6761"/>
    <w:rsid w:val="00EF18BC"/>
    <w:rsid w:val="00EF1BD1"/>
    <w:rsid w:val="00EF330A"/>
    <w:rsid w:val="00EF4D0F"/>
    <w:rsid w:val="00EF7650"/>
    <w:rsid w:val="00F022B3"/>
    <w:rsid w:val="00F029DA"/>
    <w:rsid w:val="00F03CE0"/>
    <w:rsid w:val="00F03E8E"/>
    <w:rsid w:val="00F04556"/>
    <w:rsid w:val="00F0458C"/>
    <w:rsid w:val="00F050DD"/>
    <w:rsid w:val="00F05B78"/>
    <w:rsid w:val="00F07D15"/>
    <w:rsid w:val="00F11714"/>
    <w:rsid w:val="00F11AD4"/>
    <w:rsid w:val="00F125B6"/>
    <w:rsid w:val="00F130A9"/>
    <w:rsid w:val="00F142D3"/>
    <w:rsid w:val="00F1543F"/>
    <w:rsid w:val="00F15D9B"/>
    <w:rsid w:val="00F1673C"/>
    <w:rsid w:val="00F17DE3"/>
    <w:rsid w:val="00F23278"/>
    <w:rsid w:val="00F23C41"/>
    <w:rsid w:val="00F25861"/>
    <w:rsid w:val="00F27701"/>
    <w:rsid w:val="00F30A4E"/>
    <w:rsid w:val="00F313B8"/>
    <w:rsid w:val="00F31EA3"/>
    <w:rsid w:val="00F33788"/>
    <w:rsid w:val="00F33CFC"/>
    <w:rsid w:val="00F349F3"/>
    <w:rsid w:val="00F34DF5"/>
    <w:rsid w:val="00F35024"/>
    <w:rsid w:val="00F37A02"/>
    <w:rsid w:val="00F37EAE"/>
    <w:rsid w:val="00F44601"/>
    <w:rsid w:val="00F446FE"/>
    <w:rsid w:val="00F45808"/>
    <w:rsid w:val="00F4581A"/>
    <w:rsid w:val="00F46252"/>
    <w:rsid w:val="00F51FA4"/>
    <w:rsid w:val="00F5642B"/>
    <w:rsid w:val="00F56990"/>
    <w:rsid w:val="00F57087"/>
    <w:rsid w:val="00F605AB"/>
    <w:rsid w:val="00F62376"/>
    <w:rsid w:val="00F649C3"/>
    <w:rsid w:val="00F66C88"/>
    <w:rsid w:val="00F6785D"/>
    <w:rsid w:val="00F707E6"/>
    <w:rsid w:val="00F70B64"/>
    <w:rsid w:val="00F72C59"/>
    <w:rsid w:val="00F74358"/>
    <w:rsid w:val="00F74DE6"/>
    <w:rsid w:val="00F77E03"/>
    <w:rsid w:val="00F8161C"/>
    <w:rsid w:val="00F81BBE"/>
    <w:rsid w:val="00F820F9"/>
    <w:rsid w:val="00F8280B"/>
    <w:rsid w:val="00F839DF"/>
    <w:rsid w:val="00F83B60"/>
    <w:rsid w:val="00F85AC0"/>
    <w:rsid w:val="00F8646B"/>
    <w:rsid w:val="00F90F0B"/>
    <w:rsid w:val="00F928AD"/>
    <w:rsid w:val="00F9442D"/>
    <w:rsid w:val="00F95745"/>
    <w:rsid w:val="00F961E8"/>
    <w:rsid w:val="00FA05DA"/>
    <w:rsid w:val="00FA2679"/>
    <w:rsid w:val="00FA2A45"/>
    <w:rsid w:val="00FA52DF"/>
    <w:rsid w:val="00FA5FE4"/>
    <w:rsid w:val="00FA6ADC"/>
    <w:rsid w:val="00FB13FA"/>
    <w:rsid w:val="00FB1635"/>
    <w:rsid w:val="00FB220C"/>
    <w:rsid w:val="00FB340A"/>
    <w:rsid w:val="00FB727C"/>
    <w:rsid w:val="00FC0F11"/>
    <w:rsid w:val="00FC4609"/>
    <w:rsid w:val="00FC7556"/>
    <w:rsid w:val="00FD0BD5"/>
    <w:rsid w:val="00FD5891"/>
    <w:rsid w:val="00FD5C6A"/>
    <w:rsid w:val="00FD78CD"/>
    <w:rsid w:val="00FE0FB2"/>
    <w:rsid w:val="00FE2DF7"/>
    <w:rsid w:val="00FE3749"/>
    <w:rsid w:val="00FE48E3"/>
    <w:rsid w:val="00FE5024"/>
    <w:rsid w:val="00FE533E"/>
    <w:rsid w:val="00FE7784"/>
    <w:rsid w:val="00FE7B68"/>
    <w:rsid w:val="00FF2B5F"/>
    <w:rsid w:val="00FF31EC"/>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AE69A"/>
  <w15:chartTrackingRefBased/>
  <w15:docId w15:val="{46E3049F-8E09-4C5C-991F-B135EE5E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7622"/>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7622"/>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7622"/>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2FBD"/>
    <w:rPr>
      <w:sz w:val="16"/>
      <w:szCs w:val="16"/>
    </w:rPr>
  </w:style>
  <w:style w:type="paragraph" w:styleId="CommentText">
    <w:name w:val="annotation text"/>
    <w:basedOn w:val="Normal"/>
    <w:link w:val="CommentTextChar"/>
    <w:uiPriority w:val="99"/>
    <w:unhideWhenUsed/>
    <w:rsid w:val="004A2FBD"/>
    <w:pPr>
      <w:spacing w:line="240" w:lineRule="auto"/>
    </w:pPr>
    <w:rPr>
      <w:sz w:val="20"/>
      <w:szCs w:val="20"/>
    </w:rPr>
  </w:style>
  <w:style w:type="character" w:customStyle="1" w:styleId="CommentTextChar">
    <w:name w:val="Comment Text Char"/>
    <w:basedOn w:val="DefaultParagraphFont"/>
    <w:link w:val="CommentText"/>
    <w:uiPriority w:val="99"/>
    <w:rsid w:val="004A2FBD"/>
    <w:rPr>
      <w:sz w:val="20"/>
      <w:szCs w:val="20"/>
    </w:rPr>
  </w:style>
  <w:style w:type="paragraph" w:styleId="Footer">
    <w:name w:val="footer"/>
    <w:basedOn w:val="Normal"/>
    <w:link w:val="FooterChar"/>
    <w:uiPriority w:val="99"/>
    <w:unhideWhenUsed/>
    <w:rsid w:val="004A2FBD"/>
    <w:pPr>
      <w:tabs>
        <w:tab w:val="center" w:pos="4513"/>
        <w:tab w:val="right" w:pos="9026"/>
      </w:tabs>
      <w:spacing w:after="0" w:line="240" w:lineRule="auto"/>
    </w:pPr>
    <w:rPr>
      <w:rFonts w:ascii="Palatino Linotype" w:hAnsi="Palatino Linotype" w:cs="Times New Roman"/>
      <w:sz w:val="20"/>
      <w:szCs w:val="20"/>
    </w:rPr>
  </w:style>
  <w:style w:type="character" w:customStyle="1" w:styleId="FooterChar">
    <w:name w:val="Footer Char"/>
    <w:basedOn w:val="DefaultParagraphFont"/>
    <w:link w:val="Footer"/>
    <w:uiPriority w:val="99"/>
    <w:rsid w:val="004A2FBD"/>
    <w:rPr>
      <w:rFonts w:ascii="Palatino Linotype" w:hAnsi="Palatino Linotype" w:cs="Times New Roman"/>
      <w:sz w:val="20"/>
      <w:szCs w:val="20"/>
    </w:rPr>
  </w:style>
  <w:style w:type="paragraph" w:styleId="BalloonText">
    <w:name w:val="Balloon Text"/>
    <w:basedOn w:val="Normal"/>
    <w:link w:val="BalloonTextChar"/>
    <w:uiPriority w:val="99"/>
    <w:semiHidden/>
    <w:unhideWhenUsed/>
    <w:rsid w:val="004A2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FBD"/>
    <w:rPr>
      <w:rFonts w:ascii="Segoe UI" w:hAnsi="Segoe UI" w:cs="Segoe UI"/>
      <w:sz w:val="18"/>
      <w:szCs w:val="18"/>
    </w:rPr>
  </w:style>
  <w:style w:type="paragraph" w:styleId="Subtitle">
    <w:name w:val="Subtitle"/>
    <w:basedOn w:val="Normal"/>
    <w:next w:val="Normal"/>
    <w:link w:val="SubtitleChar"/>
    <w:uiPriority w:val="11"/>
    <w:qFormat/>
    <w:rsid w:val="004A2FB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A2FBD"/>
    <w:rPr>
      <w:rFonts w:eastAsiaTheme="minorEastAsia"/>
      <w:color w:val="5A5A5A" w:themeColor="text1" w:themeTint="A5"/>
      <w:spacing w:val="15"/>
    </w:rPr>
  </w:style>
  <w:style w:type="table" w:styleId="PlainTable2">
    <w:name w:val="Plain Table 2"/>
    <w:basedOn w:val="TableNormal"/>
    <w:uiPriority w:val="42"/>
    <w:rsid w:val="004A2FBD"/>
    <w:pPr>
      <w:spacing w:after="0" w:line="240" w:lineRule="auto"/>
    </w:pPr>
    <w:rPr>
      <w:rFonts w:ascii="Palatino Linotype" w:hAnsi="Palatino Linotype"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4A2FBD"/>
    <w:pPr>
      <w:spacing w:after="200" w:line="240" w:lineRule="auto"/>
    </w:pPr>
    <w:rPr>
      <w:i/>
      <w:iCs/>
      <w:color w:val="44546A" w:themeColor="text2"/>
      <w:sz w:val="18"/>
      <w:szCs w:val="18"/>
    </w:rPr>
  </w:style>
  <w:style w:type="table" w:styleId="ListTable6Colorful-Accent3">
    <w:name w:val="List Table 6 Colorful Accent 3"/>
    <w:basedOn w:val="TableNormal"/>
    <w:uiPriority w:val="51"/>
    <w:rsid w:val="004A2FBD"/>
    <w:pPr>
      <w:spacing w:after="0" w:line="240" w:lineRule="auto"/>
    </w:pPr>
    <w:rPr>
      <w:rFonts w:ascii="Palatino Linotype" w:hAnsi="Palatino Linotype" w:cs="Times New Roman"/>
      <w:color w:val="7B7B7B" w:themeColor="accent3" w:themeShade="BF"/>
      <w:sz w:val="20"/>
      <w:szCs w:val="20"/>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4A2FBD"/>
    <w:rPr>
      <w:color w:val="0000FF"/>
      <w:u w:val="single"/>
    </w:rPr>
  </w:style>
  <w:style w:type="character" w:customStyle="1" w:styleId="HeaderChar">
    <w:name w:val="Header Char"/>
    <w:basedOn w:val="DefaultParagraphFont"/>
    <w:link w:val="Header"/>
    <w:uiPriority w:val="99"/>
    <w:rsid w:val="004A2FBD"/>
    <w:rPr>
      <w:rFonts w:ascii="Palatino Linotype" w:hAnsi="Palatino Linotype" w:cs="Times New Roman"/>
      <w:sz w:val="20"/>
      <w:szCs w:val="20"/>
    </w:rPr>
  </w:style>
  <w:style w:type="paragraph" w:styleId="Header">
    <w:name w:val="header"/>
    <w:basedOn w:val="Normal"/>
    <w:link w:val="HeaderChar"/>
    <w:uiPriority w:val="99"/>
    <w:unhideWhenUsed/>
    <w:rsid w:val="004A2FBD"/>
    <w:pPr>
      <w:tabs>
        <w:tab w:val="center" w:pos="4513"/>
        <w:tab w:val="right" w:pos="9026"/>
      </w:tabs>
      <w:spacing w:after="0" w:line="240" w:lineRule="auto"/>
    </w:pPr>
    <w:rPr>
      <w:rFonts w:ascii="Palatino Linotype" w:hAnsi="Palatino Linotype" w:cs="Times New Roman"/>
      <w:sz w:val="20"/>
      <w:szCs w:val="20"/>
    </w:rPr>
  </w:style>
  <w:style w:type="character" w:customStyle="1" w:styleId="CommentSubjectChar">
    <w:name w:val="Comment Subject Char"/>
    <w:basedOn w:val="CommentTextChar"/>
    <w:link w:val="CommentSubject"/>
    <w:uiPriority w:val="99"/>
    <w:semiHidden/>
    <w:rsid w:val="004A2FBD"/>
    <w:rPr>
      <w:rFonts w:ascii="Palatino Linotype" w:hAnsi="Palatino Linotype" w:cs="Times New Roman"/>
      <w:b/>
      <w:bCs/>
      <w:sz w:val="20"/>
      <w:szCs w:val="20"/>
    </w:rPr>
  </w:style>
  <w:style w:type="paragraph" w:styleId="CommentSubject">
    <w:name w:val="annotation subject"/>
    <w:basedOn w:val="CommentText"/>
    <w:next w:val="CommentText"/>
    <w:link w:val="CommentSubjectChar"/>
    <w:uiPriority w:val="99"/>
    <w:semiHidden/>
    <w:unhideWhenUsed/>
    <w:rsid w:val="004A2FBD"/>
    <w:rPr>
      <w:rFonts w:ascii="Palatino Linotype" w:hAnsi="Palatino Linotype" w:cs="Times New Roman"/>
      <w:b/>
      <w:bCs/>
    </w:rPr>
  </w:style>
  <w:style w:type="paragraph" w:styleId="ListParagraph">
    <w:name w:val="List Paragraph"/>
    <w:basedOn w:val="Normal"/>
    <w:uiPriority w:val="34"/>
    <w:qFormat/>
    <w:rsid w:val="00C63C21"/>
    <w:pPr>
      <w:ind w:left="720"/>
      <w:contextualSpacing/>
    </w:pPr>
  </w:style>
  <w:style w:type="character" w:customStyle="1" w:styleId="Heading1Char">
    <w:name w:val="Heading 1 Char"/>
    <w:basedOn w:val="DefaultParagraphFont"/>
    <w:link w:val="Heading1"/>
    <w:uiPriority w:val="9"/>
    <w:rsid w:val="00BE76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76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7622"/>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C05B3"/>
    <w:pPr>
      <w:spacing w:after="0" w:line="240" w:lineRule="auto"/>
    </w:pPr>
  </w:style>
  <w:style w:type="character" w:styleId="LineNumber">
    <w:name w:val="line number"/>
    <w:basedOn w:val="DefaultParagraphFont"/>
    <w:uiPriority w:val="99"/>
    <w:semiHidden/>
    <w:unhideWhenUsed/>
    <w:rsid w:val="00713F07"/>
  </w:style>
  <w:style w:type="table" w:styleId="TableGrid">
    <w:name w:val="Table Grid"/>
    <w:basedOn w:val="TableNormal"/>
    <w:uiPriority w:val="39"/>
    <w:rsid w:val="00486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81B43"/>
    <w:rPr>
      <w:b/>
      <w:bCs/>
    </w:rPr>
  </w:style>
  <w:style w:type="table" w:styleId="ListTable2-Accent3">
    <w:name w:val="List Table 2 Accent 3"/>
    <w:basedOn w:val="TableNormal"/>
    <w:uiPriority w:val="47"/>
    <w:rsid w:val="002A792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JournalStyle">
    <w:name w:val="Journal Style"/>
    <w:basedOn w:val="TableNormal"/>
    <w:uiPriority w:val="99"/>
    <w:rsid w:val="00E378A1"/>
    <w:pPr>
      <w:spacing w:after="0" w:line="240" w:lineRule="auto"/>
    </w:pPr>
    <w:tblPr/>
  </w:style>
  <w:style w:type="table" w:styleId="ListTable7Colorful-Accent1">
    <w:name w:val="List Table 7 Colorful Accent 1"/>
    <w:basedOn w:val="TableNormal"/>
    <w:uiPriority w:val="52"/>
    <w:rsid w:val="00E378A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3">
    <w:name w:val="Grid Table 6 Colorful Accent 3"/>
    <w:basedOn w:val="TableNormal"/>
    <w:uiPriority w:val="51"/>
    <w:rsid w:val="006344F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029779">
      <w:bodyDiv w:val="1"/>
      <w:marLeft w:val="0"/>
      <w:marRight w:val="0"/>
      <w:marTop w:val="0"/>
      <w:marBottom w:val="0"/>
      <w:divBdr>
        <w:top w:val="none" w:sz="0" w:space="0" w:color="auto"/>
        <w:left w:val="none" w:sz="0" w:space="0" w:color="auto"/>
        <w:bottom w:val="none" w:sz="0" w:space="0" w:color="auto"/>
        <w:right w:val="none" w:sz="0" w:space="0" w:color="auto"/>
      </w:divBdr>
      <w:divsChild>
        <w:div w:id="405567478">
          <w:marLeft w:val="0"/>
          <w:marRight w:val="0"/>
          <w:marTop w:val="0"/>
          <w:marBottom w:val="0"/>
          <w:divBdr>
            <w:top w:val="none" w:sz="0" w:space="0" w:color="auto"/>
            <w:left w:val="none" w:sz="0" w:space="0" w:color="auto"/>
            <w:bottom w:val="none" w:sz="0" w:space="0" w:color="auto"/>
            <w:right w:val="none" w:sz="0" w:space="0" w:color="auto"/>
          </w:divBdr>
        </w:div>
        <w:div w:id="628976615">
          <w:marLeft w:val="0"/>
          <w:marRight w:val="0"/>
          <w:marTop w:val="0"/>
          <w:marBottom w:val="0"/>
          <w:divBdr>
            <w:top w:val="none" w:sz="0" w:space="0" w:color="auto"/>
            <w:left w:val="none" w:sz="0" w:space="0" w:color="auto"/>
            <w:bottom w:val="none" w:sz="0" w:space="0" w:color="auto"/>
            <w:right w:val="none" w:sz="0" w:space="0" w:color="auto"/>
          </w:divBdr>
        </w:div>
        <w:div w:id="990140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in.m@hotmail.com" TargetMode="External"/><Relationship Id="rId13" Type="http://schemas.openxmlformats.org/officeDocument/2006/relationships/image" Target="media/image3.png"/><Relationship Id="rId18" Type="http://schemas.openxmlformats.org/officeDocument/2006/relationships/hyperlink" Target="http://www.bom.gov.au/climate/data/stations/" TargetMode="External"/><Relationship Id="rId3" Type="http://schemas.openxmlformats.org/officeDocument/2006/relationships/styles" Target="styles.xml"/><Relationship Id="rId21" Type="http://schemas.openxmlformats.org/officeDocument/2006/relationships/hyperlink" Target="https://doi.org/10.26182/5f292ee80a0c0"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opendap.org/" TargetMode="External"/><Relationship Id="rId25"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data.ozflux.org.au/portal" TargetMode="External"/><Relationship Id="rId20" Type="http://schemas.openxmlformats.org/officeDocument/2006/relationships/hyperlink" Target="https://research-repository.uwa.edu.au/en/datasets/a-comparison-of-gap-filling-algorithms-for-eddy-covariance-flux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zflux.org.au/monitoringsites/cumberlandplain/index.html" TargetMode="External"/><Relationship Id="rId24"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yperlink" Target="https://www.ecmwf.int/en/forecasts/datasets" TargetMode="External"/><Relationship Id="rId4" Type="http://schemas.openxmlformats.org/officeDocument/2006/relationships/settings" Target="settings.xml"/><Relationship Id="rId9" Type="http://schemas.openxmlformats.org/officeDocument/2006/relationships/hyperlink" Target="http://data.ozflux.org.au/portal" TargetMode="External"/><Relationship Id="rId14" Type="http://schemas.openxmlformats.org/officeDocument/2006/relationships/image" Target="media/image4.png"/><Relationship Id="rId22" Type="http://schemas.openxmlformats.org/officeDocument/2006/relationships/hyperlink" Target="http://www.ter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5E584-C594-4293-A94B-50BC4951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28</Pages>
  <Words>80111</Words>
  <Characters>456637</Characters>
  <Application>Microsoft Office Word</Application>
  <DocSecurity>0</DocSecurity>
  <Lines>3805</Lines>
  <Paragraphs>1071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Atbin Mohabbati</dc:creator>
  <cp:keywords/>
  <dc:description/>
  <cp:lastModifiedBy>Atbin Mahabbati</cp:lastModifiedBy>
  <cp:revision>35</cp:revision>
  <cp:lastPrinted>2021-01-29T18:55:00Z</cp:lastPrinted>
  <dcterms:created xsi:type="dcterms:W3CDTF">2021-03-31T09:33:00Z</dcterms:created>
  <dcterms:modified xsi:type="dcterms:W3CDTF">2022-02-15T04:27:00Z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089781e0-933e-3293-a798-46a48f715191</vt:lpwstr>
  </property>
  <property fmtid="{D5CDD505-2E9C-101B-9397-08002B2CF9AE}" pid="4" name="Mendeley Citation Style_1">
    <vt:lpwstr>http://www.zotero.org/styles/copernicus-publications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http://www.zotero.org/styles/copernicus-publications</vt:lpwstr>
  </property>
  <property fmtid="{D5CDD505-2E9C-101B-9397-08002B2CF9AE}" pid="16" name="Mendeley Recent Style Name 5_1">
    <vt:lpwstr>Copernicus Publications</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http://www.zotero.org/styles/taylor-and-francis-council-of-science-editors-author-date</vt:lpwstr>
  </property>
  <property fmtid="{D5CDD505-2E9C-101B-9397-08002B2CF9AE}" pid="22" name="Mendeley Recent Style Name 8_1">
    <vt:lpwstr>Taylor &amp; Francis - Council of Science Editors (author-date)</vt:lpwstr>
  </property>
  <property fmtid="{D5CDD505-2E9C-101B-9397-08002B2CF9AE}" pid="23" name="Mendeley Recent Style Id 9_1">
    <vt:lpwstr>http://www.zotero.org/styles/the-university-of-western-australia-harvard</vt:lpwstr>
  </property>
  <property fmtid="{D5CDD505-2E9C-101B-9397-08002B2CF9AE}" pid="24" name="Mendeley Recent Style Name 9_1">
    <vt:lpwstr>The University of Western Australia - Harvard</vt:lpwstr>
  </property>
</Properties>
</file>