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157CC" w14:textId="77777777" w:rsidR="002179A9" w:rsidRDefault="00000000">
      <w:pPr>
        <w:pStyle w:val="Heading1"/>
      </w:pPr>
      <w:r>
        <w:t>Requirements for Establishing the Asset Management Function</w:t>
      </w:r>
    </w:p>
    <w:p w14:paraId="0762278C" w14:textId="77777777" w:rsidR="002179A9" w:rsidRDefault="00000000">
      <w:r>
        <w:br/>
        <w:t xml:space="preserve">In order to successfully implement the proposed 10-week asset management plan and ensure its efficient setup and future scalability, </w:t>
      </w:r>
      <w:r>
        <w:br/>
        <w:t>the following needs and considerations must be addressed:</w:t>
      </w:r>
      <w:r>
        <w:br/>
      </w:r>
    </w:p>
    <w:p w14:paraId="5B93D1B1" w14:textId="77777777" w:rsidR="002179A9" w:rsidRDefault="00000000">
      <w:pPr>
        <w:pStyle w:val="ListNumber"/>
      </w:pPr>
      <w:r>
        <w:br/>
        <w:t xml:space="preserve">1. **Communication with Brokerage Firms**  </w:t>
      </w:r>
      <w:r>
        <w:br/>
        <w:t xml:space="preserve">   - Access to a communication line via VOIP to Dubai is essential for initial discussions and negotiations with brokerage firms.  </w:t>
      </w:r>
      <w:r>
        <w:br/>
        <w:t xml:space="preserve">   - At this stage, physical presence in Dubai is not required for these interactions, as VOIP can facilitate seamless communication.</w:t>
      </w:r>
      <w:r>
        <w:br/>
      </w:r>
    </w:p>
    <w:p w14:paraId="50E0571B" w14:textId="77777777" w:rsidR="002179A9" w:rsidRDefault="00000000">
      <w:pPr>
        <w:pStyle w:val="ListNumber"/>
      </w:pPr>
      <w:r>
        <w:br/>
        <w:t xml:space="preserve">2. **One-Week Trip to Dubai**  </w:t>
      </w:r>
      <w:r>
        <w:br/>
        <w:t xml:space="preserve">   - A one-week trip to Dubai is necessary to conduct in-person meetings with brokerage firms.  </w:t>
      </w:r>
      <w:r>
        <w:br/>
        <w:t xml:space="preserve">   - Initial appointments should be arranged in advance to maximize the effectiveness of the visit.  </w:t>
      </w:r>
      <w:r>
        <w:br/>
        <w:t xml:space="preserve">   - All travel-related expenses, including flights, accommodation, meals, and transportation, should be covered.</w:t>
      </w:r>
      <w:r>
        <w:br/>
      </w:r>
    </w:p>
    <w:p w14:paraId="497A7E8D" w14:textId="77777777" w:rsidR="002179A9" w:rsidRDefault="00000000">
      <w:pPr>
        <w:pStyle w:val="ListNumber"/>
      </w:pPr>
      <w:r>
        <w:br/>
        <w:t xml:space="preserve">3. **Account Setup and Associated Costs**  </w:t>
      </w:r>
      <w:r>
        <w:br/>
        <w:t xml:space="preserve">   - The organization should allocate resources to cover all costs related to the setup of the brokerage account(s).  </w:t>
      </w:r>
      <w:r>
        <w:br/>
        <w:t xml:space="preserve">   - This includes fees, compliance requirements, and any other expenses necessary to establish operational readiness.</w:t>
      </w:r>
      <w:r>
        <w:br/>
      </w:r>
    </w:p>
    <w:p w14:paraId="7B55B598" w14:textId="77777777" w:rsidR="002179A9" w:rsidRDefault="00000000">
      <w:pPr>
        <w:pStyle w:val="ListNumber"/>
      </w:pPr>
      <w:r>
        <w:br/>
        <w:t xml:space="preserve">4. **Revenue Sharing Structure**  </w:t>
      </w:r>
      <w:r>
        <w:br/>
        <w:t xml:space="preserve">   - A mutually agreeable structure for splitting the revenue generated from the asset management service must be established.  </w:t>
      </w:r>
      <w:r>
        <w:br/>
        <w:t xml:space="preserve">   - **Management Fee (2%):** This fee is traditionally used to cover all operational expenses.  </w:t>
      </w:r>
      <w:r>
        <w:br/>
        <w:t xml:space="preserve">   - **Performance Fee (20%):** It is proposed that the performance fee be split on a 50-50 basis between the organization and myself.</w:t>
      </w:r>
      <w:r>
        <w:br/>
      </w:r>
    </w:p>
    <w:p w14:paraId="22248846" w14:textId="77777777" w:rsidR="002179A9" w:rsidRDefault="00000000">
      <w:pPr>
        <w:pStyle w:val="ListNumber"/>
      </w:pPr>
      <w:r>
        <w:br/>
        <w:t xml:space="preserve">5. **Six-Month Operating Budget**  </w:t>
      </w:r>
      <w:r>
        <w:br/>
        <w:t xml:space="preserve">   - A six-month budget is required to cover personal expenses during the development </w:t>
      </w:r>
      <w:r>
        <w:lastRenderedPageBreak/>
        <w:t xml:space="preserve">phase of the asset management function.  </w:t>
      </w:r>
      <w:r>
        <w:br/>
        <w:t xml:space="preserve">   - It is anticipated that half of this time will be spent in Tehran and the other half in Dubai.  </w:t>
      </w:r>
      <w:r>
        <w:br/>
        <w:t xml:space="preserve">   - The budget should account for living expenses, travel, and any other related costs during this period.</w:t>
      </w:r>
      <w:r>
        <w:br/>
      </w:r>
    </w:p>
    <w:sectPr w:rsidR="002179A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9458344">
    <w:abstractNumId w:val="8"/>
  </w:num>
  <w:num w:numId="2" w16cid:durableId="1102648902">
    <w:abstractNumId w:val="6"/>
  </w:num>
  <w:num w:numId="3" w16cid:durableId="1210804626">
    <w:abstractNumId w:val="5"/>
  </w:num>
  <w:num w:numId="4" w16cid:durableId="1407418141">
    <w:abstractNumId w:val="4"/>
  </w:num>
  <w:num w:numId="5" w16cid:durableId="1898083737">
    <w:abstractNumId w:val="7"/>
  </w:num>
  <w:num w:numId="6" w16cid:durableId="1652908747">
    <w:abstractNumId w:val="3"/>
  </w:num>
  <w:num w:numId="7" w16cid:durableId="567351888">
    <w:abstractNumId w:val="2"/>
  </w:num>
  <w:num w:numId="8" w16cid:durableId="225648492">
    <w:abstractNumId w:val="1"/>
  </w:num>
  <w:num w:numId="9" w16cid:durableId="139331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79A9"/>
    <w:rsid w:val="0029639D"/>
    <w:rsid w:val="00326F90"/>
    <w:rsid w:val="00831F1B"/>
    <w:rsid w:val="009B770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A0F31"/>
  <w14:defaultImageDpi w14:val="300"/>
  <w15:docId w15:val="{E51FE61B-19E3-604D-9DBA-1E43F2FF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Hosein Rastegar</cp:lastModifiedBy>
  <cp:revision>2</cp:revision>
  <dcterms:created xsi:type="dcterms:W3CDTF">2025-01-06T08:50:00Z</dcterms:created>
  <dcterms:modified xsi:type="dcterms:W3CDTF">2025-01-06T08:50:00Z</dcterms:modified>
  <cp:category/>
</cp:coreProperties>
</file>