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0480A" w14:textId="0E1DC584" w:rsidR="00316C81" w:rsidRPr="00E72A94" w:rsidRDefault="00000000">
      <w:pPr>
        <w:jc w:val="center"/>
        <w:rPr>
          <w:b/>
          <w:sz w:val="28"/>
          <w:szCs w:val="28"/>
        </w:rPr>
      </w:pPr>
      <w:r w:rsidRPr="00E72A94">
        <w:rPr>
          <w:b/>
          <w:sz w:val="28"/>
          <w:szCs w:val="28"/>
        </w:rPr>
        <w:t>Application Procedure for Wrapping a Flange with</w:t>
      </w:r>
    </w:p>
    <w:p w14:paraId="79589A7F" w14:textId="77777777" w:rsidR="00316C81" w:rsidRPr="00E72A94" w:rsidRDefault="00000000">
      <w:pPr>
        <w:jc w:val="center"/>
        <w:rPr>
          <w:b/>
          <w:sz w:val="28"/>
          <w:szCs w:val="28"/>
        </w:rPr>
      </w:pPr>
      <w:r w:rsidRPr="00E72A94">
        <w:rPr>
          <w:b/>
          <w:sz w:val="28"/>
          <w:szCs w:val="28"/>
        </w:rPr>
        <w:t>Trenton Wax-Tape Anticorrosion Wrap System</w:t>
      </w:r>
    </w:p>
    <w:p w14:paraId="572BE56F" w14:textId="77777777" w:rsidR="00316C81" w:rsidRPr="00E72A94" w:rsidRDefault="00316C81">
      <w:pPr>
        <w:rPr>
          <w:sz w:val="28"/>
          <w:szCs w:val="28"/>
        </w:rPr>
      </w:pPr>
    </w:p>
    <w:p w14:paraId="4A0DB15C" w14:textId="77777777" w:rsidR="00316C81" w:rsidRDefault="00316C81">
      <w:pPr>
        <w:jc w:val="center"/>
        <w:rPr>
          <w:rFonts w:ascii="Arial" w:eastAsia="Arial" w:hAnsi="Arial" w:cs="Arial"/>
          <w:color w:val="000000"/>
          <w:sz w:val="22"/>
          <w:szCs w:val="22"/>
        </w:rPr>
      </w:pPr>
    </w:p>
    <w:p w14:paraId="0A59EEB1" w14:textId="77777777" w:rsidR="00316C81" w:rsidRDefault="00316C81">
      <w:pPr>
        <w:rPr>
          <w:rFonts w:ascii="Arial" w:eastAsia="Arial" w:hAnsi="Arial" w:cs="Arial"/>
          <w:color w:val="000000"/>
          <w:sz w:val="22"/>
          <w:szCs w:val="22"/>
        </w:rPr>
      </w:pPr>
    </w:p>
    <w:p w14:paraId="3726AEBA" w14:textId="77777777" w:rsidR="00316C81" w:rsidRDefault="00000000">
      <w:pPr>
        <w:rPr>
          <w:b/>
        </w:rPr>
      </w:pPr>
      <w:r>
        <w:rPr>
          <w:b/>
        </w:rPr>
        <w:t>Materials Required:</w:t>
      </w:r>
    </w:p>
    <w:p w14:paraId="6209F8C6" w14:textId="77777777" w:rsidR="00316C81" w:rsidRDefault="00000000">
      <w:pPr>
        <w:numPr>
          <w:ilvl w:val="0"/>
          <w:numId w:val="10"/>
        </w:numPr>
      </w:pPr>
      <w:r>
        <w:t>Trenton Primer Temcoat 3000</w:t>
      </w:r>
    </w:p>
    <w:p w14:paraId="3399B0A7" w14:textId="77777777" w:rsidR="00316C81" w:rsidRDefault="00000000">
      <w:pPr>
        <w:numPr>
          <w:ilvl w:val="0"/>
          <w:numId w:val="10"/>
        </w:numPr>
      </w:pPr>
      <w:r>
        <w:t>Trenton Wax-Tape #2 (Operating Temperature &lt; 60 °C) or Wax-Tape HT3000 (Operating Temperature &lt; 110 °C)</w:t>
      </w:r>
    </w:p>
    <w:p w14:paraId="2A1ABFA6" w14:textId="77777777" w:rsidR="00316C81" w:rsidRDefault="00000000">
      <w:pPr>
        <w:numPr>
          <w:ilvl w:val="0"/>
          <w:numId w:val="10"/>
        </w:numPr>
      </w:pPr>
      <w:r>
        <w:t>Trenton Outerwrap MCO110 (for additional mechanical protection, if required)</w:t>
      </w:r>
    </w:p>
    <w:p w14:paraId="5F3719FF" w14:textId="77777777" w:rsidR="00316C81" w:rsidRDefault="00000000">
      <w:pPr>
        <w:numPr>
          <w:ilvl w:val="0"/>
          <w:numId w:val="10"/>
        </w:numPr>
      </w:pPr>
      <w:r>
        <w:t xml:space="preserve">Wire brush </w:t>
      </w:r>
    </w:p>
    <w:p w14:paraId="5FED2B8B" w14:textId="77777777" w:rsidR="00316C81" w:rsidRDefault="00000000">
      <w:pPr>
        <w:numPr>
          <w:ilvl w:val="0"/>
          <w:numId w:val="10"/>
        </w:numPr>
      </w:pPr>
      <w:r>
        <w:t>Cloth or rags</w:t>
      </w:r>
    </w:p>
    <w:p w14:paraId="28AC6085" w14:textId="77777777" w:rsidR="00316C81" w:rsidRDefault="00000000">
      <w:pPr>
        <w:numPr>
          <w:ilvl w:val="0"/>
          <w:numId w:val="10"/>
        </w:numPr>
      </w:pPr>
      <w:r>
        <w:t>Gloves</w:t>
      </w:r>
    </w:p>
    <w:p w14:paraId="77FF8CCE" w14:textId="77777777" w:rsidR="00316C81" w:rsidRDefault="00000000">
      <w:pPr>
        <w:numPr>
          <w:ilvl w:val="0"/>
          <w:numId w:val="10"/>
        </w:numPr>
      </w:pPr>
      <w:r>
        <w:t>Scissors</w:t>
      </w:r>
    </w:p>
    <w:p w14:paraId="21C9A769" w14:textId="77777777" w:rsidR="00316C81" w:rsidRDefault="00000000">
      <w:r>
        <w:rPr>
          <w:noProof/>
        </w:rPr>
        <w:pict w14:anchorId="4B54010F">
          <v:rect id="_x0000_i1025" alt="" style="width:468pt;height:.05pt;mso-width-percent:0;mso-height-percent:0;mso-width-percent:0;mso-height-percent:0" o:hralign="center" o:hrstd="t" o:hr="t" fillcolor="#a0a0a0" stroked="f"/>
        </w:pict>
      </w:r>
    </w:p>
    <w:p w14:paraId="50282243" w14:textId="77777777" w:rsidR="00316C81" w:rsidRDefault="00000000">
      <w:pPr>
        <w:rPr>
          <w:b/>
        </w:rPr>
      </w:pPr>
      <w:r>
        <w:rPr>
          <w:b/>
        </w:rPr>
        <w:t>Step 1: Surface Preparation</w:t>
      </w:r>
    </w:p>
    <w:p w14:paraId="2EB74A3E" w14:textId="77777777" w:rsidR="00316C81" w:rsidRDefault="00000000">
      <w:pPr>
        <w:numPr>
          <w:ilvl w:val="0"/>
          <w:numId w:val="3"/>
        </w:numPr>
        <w:jc w:val="both"/>
      </w:pPr>
      <w:r>
        <w:rPr>
          <w:b/>
        </w:rPr>
        <w:t>Clean the Surface:</w:t>
      </w:r>
    </w:p>
    <w:p w14:paraId="1361AD44" w14:textId="1AE1CBE8" w:rsidR="0004506E" w:rsidRDefault="0004506E">
      <w:pPr>
        <w:numPr>
          <w:ilvl w:val="1"/>
          <w:numId w:val="3"/>
        </w:numPr>
        <w:jc w:val="both"/>
      </w:pPr>
      <w:r w:rsidRPr="00F212BE">
        <w:t>Use a hand wire brush to remove loose coating, rust, scale, dirt and other foreign matter. (See SSPC SP 2 or ISO St2 Surface Preparation Guidelines). Chloride removal is not required.</w:t>
      </w:r>
    </w:p>
    <w:p w14:paraId="17E6AD5E" w14:textId="77777777" w:rsidR="0004506E" w:rsidRDefault="0004506E" w:rsidP="0004506E">
      <w:pPr>
        <w:jc w:val="both"/>
      </w:pPr>
    </w:p>
    <w:p w14:paraId="39033D28" w14:textId="4C4DED97" w:rsidR="0004506E" w:rsidRDefault="0004506E" w:rsidP="0004506E">
      <w:pPr>
        <w:jc w:val="center"/>
      </w:pPr>
      <w:r>
        <w:rPr>
          <w:rFonts w:ascii="Arial Narrow" w:hAnsi="Arial Narrow"/>
          <w:noProof/>
        </w:rPr>
        <w:drawing>
          <wp:inline distT="0" distB="0" distL="0" distR="0" wp14:anchorId="64A08D53" wp14:editId="7E5A9053">
            <wp:extent cx="2730500" cy="1534942"/>
            <wp:effectExtent l="0" t="0" r="0" b="1905"/>
            <wp:docPr id="289682317" name="Picture 2" descr="A person using a tool to remove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30942" name="Picture 2" descr="A person using a tool to remove a pip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4247" cy="1542670"/>
                    </a:xfrm>
                    <a:prstGeom prst="rect">
                      <a:avLst/>
                    </a:prstGeom>
                  </pic:spPr>
                </pic:pic>
              </a:graphicData>
            </a:graphic>
          </wp:inline>
        </w:drawing>
      </w:r>
    </w:p>
    <w:p w14:paraId="7136ED63" w14:textId="77777777" w:rsidR="00316C81" w:rsidRDefault="00000000">
      <w:pPr>
        <w:numPr>
          <w:ilvl w:val="0"/>
          <w:numId w:val="3"/>
        </w:numPr>
        <w:jc w:val="both"/>
      </w:pPr>
      <w:r>
        <w:rPr>
          <w:b/>
        </w:rPr>
        <w:t>Dry the Surface:</w:t>
      </w:r>
    </w:p>
    <w:p w14:paraId="633DD324" w14:textId="77777777" w:rsidR="00316C81" w:rsidRDefault="00000000">
      <w:pPr>
        <w:numPr>
          <w:ilvl w:val="1"/>
          <w:numId w:val="3"/>
        </w:numPr>
        <w:jc w:val="both"/>
      </w:pPr>
      <w:r>
        <w:t>Ensure the substrate is dry and free from grease, or oil. If needed, wipe off with a clean cloth the dust and remove as much moisture as possible.</w:t>
      </w:r>
    </w:p>
    <w:p w14:paraId="55DA06BC" w14:textId="77777777" w:rsidR="00316C81" w:rsidRDefault="00316C81">
      <w:pPr>
        <w:jc w:val="center"/>
      </w:pPr>
    </w:p>
    <w:p w14:paraId="28414166" w14:textId="01422F29" w:rsidR="00316C81" w:rsidRDefault="0004506E">
      <w:pPr>
        <w:jc w:val="center"/>
      </w:pPr>
      <w:r>
        <w:rPr>
          <w:rFonts w:ascii="Arial Narrow" w:hAnsi="Arial Narrow"/>
          <w:noProof/>
        </w:rPr>
        <w:drawing>
          <wp:inline distT="0" distB="0" distL="0" distR="0" wp14:anchorId="6317DAE2" wp14:editId="253509A3">
            <wp:extent cx="2730616" cy="1531620"/>
            <wp:effectExtent l="0" t="0" r="0" b="5080"/>
            <wp:docPr id="1226496293" name="Picture 3" descr="A person wearing gloves holding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20103" name="Picture 3" descr="A person wearing gloves holding a pi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7550" cy="1535509"/>
                    </a:xfrm>
                    <a:prstGeom prst="rect">
                      <a:avLst/>
                    </a:prstGeom>
                  </pic:spPr>
                </pic:pic>
              </a:graphicData>
            </a:graphic>
          </wp:inline>
        </w:drawing>
      </w:r>
    </w:p>
    <w:p w14:paraId="6A76BD7E" w14:textId="0A51AC9E" w:rsidR="00316C81" w:rsidRDefault="00316C81">
      <w:pPr>
        <w:jc w:val="center"/>
      </w:pPr>
    </w:p>
    <w:p w14:paraId="745A14D7" w14:textId="77777777" w:rsidR="00C2491B" w:rsidRDefault="00C2491B">
      <w:pPr>
        <w:jc w:val="center"/>
      </w:pPr>
    </w:p>
    <w:p w14:paraId="68508A00" w14:textId="77777777" w:rsidR="00316C81" w:rsidRDefault="00000000">
      <w:r>
        <w:rPr>
          <w:noProof/>
        </w:rPr>
        <w:lastRenderedPageBreak/>
        <w:pict w14:anchorId="58031A3C">
          <v:rect id="_x0000_i1026" alt="" style="width:468pt;height:.05pt;mso-width-percent:0;mso-height-percent:0;mso-width-percent:0;mso-height-percent:0" o:hralign="center" o:hrstd="t" o:hr="t" fillcolor="#a0a0a0" stroked="f"/>
        </w:pict>
      </w:r>
    </w:p>
    <w:p w14:paraId="74CB0C2C" w14:textId="77777777" w:rsidR="00316C81" w:rsidRDefault="00000000">
      <w:pPr>
        <w:rPr>
          <w:b/>
        </w:rPr>
      </w:pPr>
      <w:r>
        <w:rPr>
          <w:b/>
        </w:rPr>
        <w:t>Step 2: Primer Application</w:t>
      </w:r>
    </w:p>
    <w:p w14:paraId="2C9EDC96" w14:textId="4CCB2904" w:rsidR="00316C81" w:rsidRDefault="00000000">
      <w:pPr>
        <w:numPr>
          <w:ilvl w:val="0"/>
          <w:numId w:val="2"/>
        </w:numPr>
      </w:pPr>
      <w:r>
        <w:rPr>
          <w:b/>
        </w:rPr>
        <w:t xml:space="preserve">Apply </w:t>
      </w:r>
      <w:r w:rsidR="006E46C7">
        <w:rPr>
          <w:b/>
        </w:rPr>
        <w:t xml:space="preserve">Temcoat 3000 </w:t>
      </w:r>
      <w:r>
        <w:rPr>
          <w:b/>
        </w:rPr>
        <w:t>Primer:</w:t>
      </w:r>
    </w:p>
    <w:p w14:paraId="65812FD8" w14:textId="55C7375F" w:rsidR="00316C81" w:rsidRDefault="00000000">
      <w:pPr>
        <w:numPr>
          <w:ilvl w:val="1"/>
          <w:numId w:val="5"/>
        </w:numPr>
        <w:jc w:val="both"/>
      </w:pPr>
      <w:r>
        <w:t xml:space="preserve">Apply a thin film of primer to the substrate surface by hand. Ensure the primer is evenly applied to all areas that will be </w:t>
      </w:r>
      <w:r w:rsidR="002E33A0">
        <w:t>wrapped. Cover</w:t>
      </w:r>
      <w:r>
        <w:t xml:space="preserve"> the flange</w:t>
      </w:r>
      <w:r w:rsidR="002E33A0">
        <w:t xml:space="preserve"> surface</w:t>
      </w:r>
      <w:r>
        <w:t>, stud bolts completely. Appropriate gloves should be used to protect hands from rough metal. Where moisture is present, firmly rub and press the primer onto the surface to displace the moisture and ensure that the primer is adhering to the metal surface.</w:t>
      </w:r>
    </w:p>
    <w:p w14:paraId="28156B01" w14:textId="56A40C8E" w:rsidR="00316C81" w:rsidRDefault="00000000">
      <w:pPr>
        <w:numPr>
          <w:ilvl w:val="1"/>
          <w:numId w:val="2"/>
        </w:numPr>
        <w:jc w:val="both"/>
      </w:pPr>
      <w:r>
        <w:t xml:space="preserve">Ensure that the primer is overlapping by 25 mm onto the adjacent pipe of the flange. </w:t>
      </w:r>
    </w:p>
    <w:p w14:paraId="58B6D0AA" w14:textId="77777777" w:rsidR="00316C81" w:rsidRDefault="00000000">
      <w:pPr>
        <w:numPr>
          <w:ilvl w:val="1"/>
          <w:numId w:val="2"/>
        </w:numPr>
        <w:jc w:val="both"/>
      </w:pPr>
      <w:r>
        <w:t>Apply primer over the adjacent coating (pre-existing coating or painted surface) on minimum 3” (75 mm).</w:t>
      </w:r>
    </w:p>
    <w:p w14:paraId="786FF8A6" w14:textId="77777777" w:rsidR="00316C81" w:rsidRDefault="00000000">
      <w:pPr>
        <w:numPr>
          <w:ilvl w:val="1"/>
          <w:numId w:val="2"/>
        </w:numPr>
        <w:jc w:val="both"/>
      </w:pPr>
      <w:r>
        <w:t>No cure/dry time is necessary before wrapping.</w:t>
      </w:r>
    </w:p>
    <w:p w14:paraId="5ED96BA2" w14:textId="4AB3FA85" w:rsidR="006E46C7" w:rsidRPr="002E33A0" w:rsidRDefault="00000000" w:rsidP="002E33A0">
      <w:pPr>
        <w:numPr>
          <w:ilvl w:val="1"/>
          <w:numId w:val="2"/>
        </w:numPr>
        <w:jc w:val="both"/>
      </w:pPr>
      <w:r>
        <w:t>After the primer application, change or clean the gloves to keep the wrap clean.</w:t>
      </w:r>
    </w:p>
    <w:p w14:paraId="7135CC05" w14:textId="77777777" w:rsidR="006E46C7" w:rsidRDefault="006E46C7" w:rsidP="006E46C7">
      <w:pPr>
        <w:shd w:val="clear" w:color="auto" w:fill="FFFFFF"/>
        <w:spacing w:line="270" w:lineRule="atLeast"/>
        <w:textAlignment w:val="baseline"/>
        <w:rPr>
          <w:rFonts w:asciiTheme="minorBidi" w:hAnsiTheme="minorBidi"/>
        </w:rPr>
      </w:pPr>
    </w:p>
    <w:p w14:paraId="5827705A" w14:textId="59F6FD76" w:rsidR="00316C81" w:rsidRDefault="006E46C7">
      <w:pPr>
        <w:jc w:val="center"/>
      </w:pPr>
      <w:r>
        <w:rPr>
          <w:rFonts w:ascii="Arial Narrow" w:hAnsi="Arial Narrow"/>
          <w:noProof/>
        </w:rPr>
        <w:drawing>
          <wp:inline distT="0" distB="0" distL="0" distR="0" wp14:anchorId="73667334" wp14:editId="3C5E7BD7">
            <wp:extent cx="2730615" cy="1531620"/>
            <wp:effectExtent l="0" t="0" r="0" b="5080"/>
            <wp:docPr id="1220605168" name="Picture 4" descr="A person holding a large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25801" name="Picture 4" descr="A person holding a large pi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7033" cy="1574483"/>
                    </a:xfrm>
                    <a:prstGeom prst="rect">
                      <a:avLst/>
                    </a:prstGeom>
                  </pic:spPr>
                </pic:pic>
              </a:graphicData>
            </a:graphic>
          </wp:inline>
        </w:drawing>
      </w:r>
    </w:p>
    <w:p w14:paraId="7C0E1E82" w14:textId="77777777" w:rsidR="00316C81" w:rsidRDefault="00000000">
      <w:r>
        <w:rPr>
          <w:noProof/>
        </w:rPr>
        <w:pict w14:anchorId="276903DC">
          <v:rect id="_x0000_i1027" alt="" style="width:468pt;height:.05pt;mso-width-percent:0;mso-height-percent:0;mso-width-percent:0;mso-height-percent:0" o:hralign="center" o:hrstd="t" o:hr="t" fillcolor="#a0a0a0" stroked="f"/>
        </w:pict>
      </w:r>
    </w:p>
    <w:p w14:paraId="44B55E0F" w14:textId="4BC39801" w:rsidR="00316C81" w:rsidRDefault="00000000">
      <w:pPr>
        <w:rPr>
          <w:b/>
        </w:rPr>
      </w:pPr>
      <w:r>
        <w:rPr>
          <w:b/>
        </w:rPr>
        <w:t>Step 3: Wrapping the Flange with Wax-Tape</w:t>
      </w:r>
    </w:p>
    <w:p w14:paraId="7CE63073" w14:textId="4DD1913D" w:rsidR="00316C81" w:rsidRDefault="00C2491B">
      <w:pPr>
        <w:numPr>
          <w:ilvl w:val="0"/>
          <w:numId w:val="4"/>
        </w:numPr>
      </w:pPr>
      <w:r>
        <w:rPr>
          <w:b/>
        </w:rPr>
        <w:t>Cut Pieces of Tape:</w:t>
      </w:r>
    </w:p>
    <w:p w14:paraId="25DDA52A" w14:textId="25BCBF2F" w:rsidR="00316C81" w:rsidRDefault="00000000">
      <w:pPr>
        <w:numPr>
          <w:ilvl w:val="1"/>
          <w:numId w:val="4"/>
        </w:numPr>
        <w:jc w:val="both"/>
      </w:pPr>
      <w:r>
        <w:t xml:space="preserve">Unroll the Wax-Tape and use scissors to cut pieces of tape long enough to cover </w:t>
      </w:r>
      <w:r w:rsidR="00C2491B">
        <w:t>flange edges</w:t>
      </w:r>
      <w:r>
        <w:t xml:space="preserve"> and sides and at least 1” (25 mm) of adjacent pipe surface. </w:t>
      </w:r>
    </w:p>
    <w:p w14:paraId="130BE3E6" w14:textId="77777777" w:rsidR="00C2491B" w:rsidRDefault="00C2491B" w:rsidP="00C2491B">
      <w:pPr>
        <w:jc w:val="both"/>
      </w:pPr>
    </w:p>
    <w:p w14:paraId="11FAD00A" w14:textId="5E0BD5EA" w:rsidR="00C2491B" w:rsidRDefault="00C2491B" w:rsidP="00C2491B">
      <w:pPr>
        <w:jc w:val="center"/>
      </w:pPr>
      <w:r>
        <w:rPr>
          <w:rFonts w:ascii="Arial Narrow" w:hAnsi="Arial Narrow"/>
          <w:noProof/>
        </w:rPr>
        <w:drawing>
          <wp:inline distT="0" distB="0" distL="0" distR="0" wp14:anchorId="071A5A63" wp14:editId="190A3C6B">
            <wp:extent cx="2757786" cy="1546860"/>
            <wp:effectExtent l="0" t="0" r="0" b="2540"/>
            <wp:docPr id="1263550195" name="Picture 5" descr="A person holding a black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63744" name="Picture 5" descr="A person holding a black pip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1562" cy="1571414"/>
                    </a:xfrm>
                    <a:prstGeom prst="rect">
                      <a:avLst/>
                    </a:prstGeom>
                  </pic:spPr>
                </pic:pic>
              </a:graphicData>
            </a:graphic>
          </wp:inline>
        </w:drawing>
      </w:r>
    </w:p>
    <w:p w14:paraId="19603216" w14:textId="77777777" w:rsidR="00C2491B" w:rsidRDefault="00C2491B" w:rsidP="00C2491B">
      <w:pPr>
        <w:jc w:val="center"/>
      </w:pPr>
    </w:p>
    <w:p w14:paraId="13D9FCFD" w14:textId="77777777" w:rsidR="00C2491B" w:rsidRDefault="00C2491B" w:rsidP="00C2491B">
      <w:pPr>
        <w:jc w:val="center"/>
      </w:pPr>
    </w:p>
    <w:p w14:paraId="0772DE7D" w14:textId="77777777" w:rsidR="00C2491B" w:rsidRDefault="00C2491B" w:rsidP="00C2491B">
      <w:pPr>
        <w:jc w:val="center"/>
      </w:pPr>
    </w:p>
    <w:p w14:paraId="67F0268D" w14:textId="77777777" w:rsidR="00C2491B" w:rsidRDefault="00C2491B" w:rsidP="00C2491B">
      <w:pPr>
        <w:jc w:val="center"/>
      </w:pPr>
    </w:p>
    <w:p w14:paraId="44FFE891" w14:textId="77777777" w:rsidR="00C2491B" w:rsidRDefault="00C2491B" w:rsidP="00C2491B">
      <w:pPr>
        <w:jc w:val="center"/>
      </w:pPr>
    </w:p>
    <w:p w14:paraId="4E6CFF24" w14:textId="77777777" w:rsidR="00C2491B" w:rsidRDefault="00C2491B" w:rsidP="00C2491B">
      <w:pPr>
        <w:jc w:val="center"/>
      </w:pPr>
    </w:p>
    <w:p w14:paraId="66D3976A" w14:textId="7C24575A" w:rsidR="00C2491B" w:rsidRDefault="00C2491B" w:rsidP="00C2491B">
      <w:pPr>
        <w:numPr>
          <w:ilvl w:val="0"/>
          <w:numId w:val="4"/>
        </w:numPr>
        <w:rPr>
          <w:b/>
        </w:rPr>
      </w:pPr>
      <w:r w:rsidRPr="00C2491B">
        <w:rPr>
          <w:b/>
        </w:rPr>
        <w:t>Apply the Wax-Tape</w:t>
      </w:r>
      <w:r w:rsidR="00275532">
        <w:rPr>
          <w:b/>
        </w:rPr>
        <w:t xml:space="preserve"> maintaining the required overlap</w:t>
      </w:r>
      <w:r w:rsidRPr="00C2491B">
        <w:rPr>
          <w:b/>
        </w:rPr>
        <w:t xml:space="preserve">: </w:t>
      </w:r>
    </w:p>
    <w:p w14:paraId="4315F9A0" w14:textId="799D07C9" w:rsidR="00316C81" w:rsidRDefault="00000000">
      <w:pPr>
        <w:numPr>
          <w:ilvl w:val="1"/>
          <w:numId w:val="4"/>
        </w:numPr>
        <w:jc w:val="both"/>
      </w:pPr>
      <w:r>
        <w:t>Starting at the bottom, place pieces up each side so the upper piece overlaps the lower piece by at least 1” (25 mm) to achieve a shingling effect.</w:t>
      </w:r>
    </w:p>
    <w:p w14:paraId="7DB8D45D" w14:textId="77777777" w:rsidR="00C2491B" w:rsidRDefault="00C2491B" w:rsidP="00C2491B">
      <w:pPr>
        <w:jc w:val="both"/>
      </w:pPr>
    </w:p>
    <w:p w14:paraId="49E1650A" w14:textId="66EE0B98" w:rsidR="00C2491B" w:rsidRDefault="00C2491B" w:rsidP="00C2491B">
      <w:pPr>
        <w:jc w:val="center"/>
      </w:pPr>
      <w:r>
        <w:rPr>
          <w:rFonts w:ascii="Arial Narrow" w:hAnsi="Arial Narrow"/>
          <w:noProof/>
        </w:rPr>
        <w:drawing>
          <wp:inline distT="0" distB="0" distL="0" distR="0" wp14:anchorId="553FB3B0" wp14:editId="07DD4F3E">
            <wp:extent cx="2723087" cy="1524000"/>
            <wp:effectExtent l="0" t="0" r="0" b="0"/>
            <wp:docPr id="1936755223" name="Picture 6" descr="A person wearing a white hard hat and gloves fixing a black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76570" name="Picture 6" descr="A person wearing a white hard hat and gloves fixing a black pip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8572" cy="1538263"/>
                    </a:xfrm>
                    <a:prstGeom prst="rect">
                      <a:avLst/>
                    </a:prstGeom>
                  </pic:spPr>
                </pic:pic>
              </a:graphicData>
            </a:graphic>
          </wp:inline>
        </w:drawing>
      </w:r>
    </w:p>
    <w:p w14:paraId="695B837A" w14:textId="77777777" w:rsidR="00F012F3" w:rsidRDefault="00F012F3" w:rsidP="00C2491B">
      <w:pPr>
        <w:jc w:val="center"/>
      </w:pPr>
    </w:p>
    <w:p w14:paraId="3D163FE6" w14:textId="77777777" w:rsidR="00316C81" w:rsidRDefault="00000000">
      <w:pPr>
        <w:numPr>
          <w:ilvl w:val="1"/>
          <w:numId w:val="4"/>
        </w:numPr>
        <w:jc w:val="both"/>
      </w:pPr>
      <w:r>
        <w:t>The final top piece should overlap both lower pieces.</w:t>
      </w:r>
    </w:p>
    <w:p w14:paraId="199E2D0E" w14:textId="77777777" w:rsidR="00316C81" w:rsidRDefault="00000000">
      <w:pPr>
        <w:numPr>
          <w:ilvl w:val="1"/>
          <w:numId w:val="4"/>
        </w:numPr>
        <w:jc w:val="both"/>
      </w:pPr>
      <w:r>
        <w:t xml:space="preserve">Wax-Tape wraps can be lifted and reapplied an unlimited number of times, so keep lifting and reapplying the wrap until the appearance is uniform and attractive. </w:t>
      </w:r>
    </w:p>
    <w:p w14:paraId="0C362992" w14:textId="77777777" w:rsidR="00F012F3" w:rsidRDefault="00F012F3" w:rsidP="00F012F3">
      <w:pPr>
        <w:jc w:val="both"/>
      </w:pPr>
    </w:p>
    <w:p w14:paraId="408524DF" w14:textId="4EE44452" w:rsidR="00F012F3" w:rsidRDefault="00F012F3" w:rsidP="00F012F3">
      <w:pPr>
        <w:jc w:val="center"/>
      </w:pPr>
      <w:r>
        <w:rPr>
          <w:rFonts w:ascii="Arial Narrow" w:hAnsi="Arial Narrow"/>
          <w:noProof/>
        </w:rPr>
        <w:drawing>
          <wp:inline distT="0" distB="0" distL="0" distR="0" wp14:anchorId="261DD84E" wp14:editId="61FFEBFF">
            <wp:extent cx="2730411" cy="1539240"/>
            <wp:effectExtent l="0" t="0" r="635" b="0"/>
            <wp:docPr id="573673352" name="Picture 7" descr="A person cleaning an elephant's sk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53128" name="Picture 7" descr="A person cleaning an elephant's ski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6195" cy="1570688"/>
                    </a:xfrm>
                    <a:prstGeom prst="rect">
                      <a:avLst/>
                    </a:prstGeom>
                  </pic:spPr>
                </pic:pic>
              </a:graphicData>
            </a:graphic>
          </wp:inline>
        </w:drawing>
      </w:r>
    </w:p>
    <w:p w14:paraId="1C692FC4" w14:textId="77777777" w:rsidR="00F012F3" w:rsidRDefault="00F012F3" w:rsidP="00F012F3">
      <w:pPr>
        <w:jc w:val="center"/>
      </w:pPr>
    </w:p>
    <w:p w14:paraId="64332509" w14:textId="4D433DD1" w:rsidR="00316C81" w:rsidRDefault="00000000">
      <w:pPr>
        <w:numPr>
          <w:ilvl w:val="1"/>
          <w:numId w:val="4"/>
        </w:numPr>
      </w:pPr>
      <w:r>
        <w:t xml:space="preserve">Ensuring each layer covers a minimum 1” </w:t>
      </w:r>
      <w:r w:rsidR="00F012F3">
        <w:t>(25</w:t>
      </w:r>
      <w:r>
        <w:t xml:space="preserve"> </w:t>
      </w:r>
      <w:r w:rsidR="00A01074">
        <w:t>mm)</w:t>
      </w:r>
      <w:r>
        <w:t xml:space="preserve"> of the previous one.</w:t>
      </w:r>
    </w:p>
    <w:p w14:paraId="49507B83" w14:textId="77777777" w:rsidR="00A01074" w:rsidRDefault="00A01074" w:rsidP="00A01074"/>
    <w:p w14:paraId="0AEBCFF4" w14:textId="13956A75" w:rsidR="00A01074" w:rsidRDefault="00A01074" w:rsidP="00A01074">
      <w:pPr>
        <w:jc w:val="center"/>
      </w:pPr>
      <w:r>
        <w:rPr>
          <w:rFonts w:ascii="Arial Narrow" w:hAnsi="Arial Narrow"/>
          <w:noProof/>
        </w:rPr>
        <w:drawing>
          <wp:inline distT="0" distB="0" distL="0" distR="0" wp14:anchorId="6621C16D" wp14:editId="380651E8">
            <wp:extent cx="2730412" cy="1539240"/>
            <wp:effectExtent l="0" t="0" r="635" b="0"/>
            <wp:docPr id="356016217" name="Picture 9" descr="A person wearing gloves and working on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35568" name="Picture 9" descr="A person wearing gloves and working on a pip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5531" cy="1564675"/>
                    </a:xfrm>
                    <a:prstGeom prst="rect">
                      <a:avLst/>
                    </a:prstGeom>
                  </pic:spPr>
                </pic:pic>
              </a:graphicData>
            </a:graphic>
          </wp:inline>
        </w:drawing>
      </w:r>
    </w:p>
    <w:p w14:paraId="6A3074D5" w14:textId="77777777" w:rsidR="00275532" w:rsidRDefault="00275532" w:rsidP="00A01074">
      <w:pPr>
        <w:jc w:val="center"/>
      </w:pPr>
    </w:p>
    <w:p w14:paraId="5448385B" w14:textId="77777777" w:rsidR="00275532" w:rsidRDefault="00275532" w:rsidP="00A01074">
      <w:pPr>
        <w:jc w:val="center"/>
      </w:pPr>
    </w:p>
    <w:p w14:paraId="29678009" w14:textId="77777777" w:rsidR="00275532" w:rsidRDefault="00275532" w:rsidP="00A01074">
      <w:pPr>
        <w:jc w:val="center"/>
      </w:pPr>
    </w:p>
    <w:p w14:paraId="76BD08C6" w14:textId="77777777" w:rsidR="00275532" w:rsidRDefault="00275532" w:rsidP="00A01074">
      <w:pPr>
        <w:jc w:val="center"/>
      </w:pPr>
    </w:p>
    <w:p w14:paraId="0C3AB566" w14:textId="77777777" w:rsidR="00275532" w:rsidRDefault="00275532" w:rsidP="00A01074">
      <w:pPr>
        <w:jc w:val="center"/>
      </w:pPr>
    </w:p>
    <w:p w14:paraId="04F661A3" w14:textId="299A224F" w:rsidR="00275532" w:rsidRDefault="00275532" w:rsidP="00275532">
      <w:pPr>
        <w:numPr>
          <w:ilvl w:val="0"/>
          <w:numId w:val="4"/>
        </w:numPr>
        <w:rPr>
          <w:b/>
        </w:rPr>
      </w:pPr>
      <w:r>
        <w:rPr>
          <w:b/>
        </w:rPr>
        <w:t>Apply the final top piece:</w:t>
      </w:r>
    </w:p>
    <w:p w14:paraId="24D26F12" w14:textId="77777777" w:rsidR="00275532" w:rsidRDefault="00275532" w:rsidP="00275532">
      <w:pPr>
        <w:numPr>
          <w:ilvl w:val="1"/>
          <w:numId w:val="4"/>
        </w:numPr>
        <w:jc w:val="both"/>
      </w:pPr>
      <w:r>
        <w:t>The final top piece should overlap both lower pieces.</w:t>
      </w:r>
    </w:p>
    <w:p w14:paraId="47EEE4BF" w14:textId="2D1360C2" w:rsidR="002D5DCF" w:rsidRDefault="002D5DCF" w:rsidP="002D5DCF">
      <w:pPr>
        <w:numPr>
          <w:ilvl w:val="1"/>
          <w:numId w:val="4"/>
        </w:numPr>
        <w:jc w:val="both"/>
      </w:pPr>
      <w:r w:rsidRPr="002D5DCF">
        <w:t xml:space="preserve">Press tape firmly and carefully onto flange and bolt surfaces, eliminating air pockets. </w:t>
      </w:r>
    </w:p>
    <w:p w14:paraId="250F0E38" w14:textId="77777777" w:rsidR="00275532" w:rsidRDefault="00275532" w:rsidP="00275532">
      <w:pPr>
        <w:jc w:val="both"/>
      </w:pPr>
    </w:p>
    <w:p w14:paraId="3DEB85FE" w14:textId="2ACA93B0" w:rsidR="00275532" w:rsidRDefault="00275532" w:rsidP="002D5DCF">
      <w:pPr>
        <w:jc w:val="center"/>
      </w:pPr>
      <w:r w:rsidRPr="00270B5F">
        <w:rPr>
          <w:rFonts w:ascii="Arial Narrow" w:hAnsi="Arial Narrow"/>
          <w:noProof/>
        </w:rPr>
        <w:drawing>
          <wp:inline distT="0" distB="0" distL="0" distR="0" wp14:anchorId="44FB5E1F" wp14:editId="5A847403">
            <wp:extent cx="2737649" cy="1539240"/>
            <wp:effectExtent l="0" t="0" r="5715" b="0"/>
            <wp:docPr id="2043968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6526" name=""/>
                    <pic:cNvPicPr/>
                  </pic:nvPicPr>
                  <pic:blipFill>
                    <a:blip r:embed="rId13"/>
                    <a:stretch>
                      <a:fillRect/>
                    </a:stretch>
                  </pic:blipFill>
                  <pic:spPr>
                    <a:xfrm>
                      <a:off x="0" y="0"/>
                      <a:ext cx="2755021" cy="1549007"/>
                    </a:xfrm>
                    <a:prstGeom prst="rect">
                      <a:avLst/>
                    </a:prstGeom>
                  </pic:spPr>
                </pic:pic>
              </a:graphicData>
            </a:graphic>
          </wp:inline>
        </w:drawing>
      </w:r>
    </w:p>
    <w:p w14:paraId="252558F5" w14:textId="77777777" w:rsidR="00275532" w:rsidRDefault="00275532" w:rsidP="00275532">
      <w:pPr>
        <w:rPr>
          <w:b/>
        </w:rPr>
      </w:pPr>
    </w:p>
    <w:p w14:paraId="6F37CC48" w14:textId="6869AA2E" w:rsidR="00755252" w:rsidRPr="00275532" w:rsidRDefault="00755252" w:rsidP="00755252">
      <w:pPr>
        <w:numPr>
          <w:ilvl w:val="0"/>
          <w:numId w:val="4"/>
        </w:numPr>
        <w:rPr>
          <w:b/>
        </w:rPr>
      </w:pPr>
      <w:r>
        <w:rPr>
          <w:b/>
        </w:rPr>
        <w:t>Remove Air Bubbles:</w:t>
      </w:r>
    </w:p>
    <w:p w14:paraId="7444A4C4" w14:textId="2547B155" w:rsidR="00755252" w:rsidRPr="00755252" w:rsidRDefault="00755252" w:rsidP="00755252">
      <w:pPr>
        <w:numPr>
          <w:ilvl w:val="1"/>
          <w:numId w:val="4"/>
        </w:numPr>
        <w:jc w:val="both"/>
        <w:rPr>
          <w:b/>
        </w:rPr>
      </w:pPr>
      <w:r>
        <w:t>Press wraps to remove air bubbles.</w:t>
      </w:r>
    </w:p>
    <w:p w14:paraId="35B25784" w14:textId="69EF406D" w:rsidR="00755252" w:rsidRPr="00755252" w:rsidRDefault="00755252" w:rsidP="00755252">
      <w:pPr>
        <w:numPr>
          <w:ilvl w:val="1"/>
          <w:numId w:val="4"/>
        </w:numPr>
        <w:jc w:val="both"/>
        <w:rPr>
          <w:b/>
        </w:rPr>
      </w:pPr>
      <w:r>
        <w:t>Press seams to ensure an air-tight seal.</w:t>
      </w:r>
    </w:p>
    <w:p w14:paraId="7C7ED743" w14:textId="251EA34A" w:rsidR="00755252" w:rsidRPr="00755252" w:rsidRDefault="00755252" w:rsidP="00755252">
      <w:pPr>
        <w:numPr>
          <w:ilvl w:val="1"/>
          <w:numId w:val="4"/>
        </w:numPr>
        <w:jc w:val="both"/>
        <w:rPr>
          <w:b/>
        </w:rPr>
      </w:pPr>
      <w:r>
        <w:t>Smooth surfaces for better protection and appearance.</w:t>
      </w:r>
    </w:p>
    <w:p w14:paraId="1E82DFB3" w14:textId="019107F5" w:rsidR="002D5DCF" w:rsidRPr="00755252" w:rsidRDefault="00755252" w:rsidP="00755252">
      <w:pPr>
        <w:numPr>
          <w:ilvl w:val="1"/>
          <w:numId w:val="4"/>
        </w:numPr>
        <w:jc w:val="both"/>
        <w:rPr>
          <w:b/>
        </w:rPr>
      </w:pPr>
      <w:r>
        <w:t>Press entire wrap ends firmly to surface to ensure a tight seal.</w:t>
      </w:r>
    </w:p>
    <w:p w14:paraId="173B75B4" w14:textId="77777777" w:rsidR="00316C81" w:rsidRDefault="00316C81">
      <w:pPr>
        <w:ind w:left="1440"/>
        <w:jc w:val="both"/>
      </w:pPr>
    </w:p>
    <w:p w14:paraId="5F1F45FE" w14:textId="047567DC" w:rsidR="00316C81" w:rsidRDefault="008F484F" w:rsidP="008F484F">
      <w:pPr>
        <w:ind w:left="1440"/>
        <w:jc w:val="center"/>
      </w:pPr>
      <w:r>
        <w:rPr>
          <w:rFonts w:ascii="Arial Narrow" w:hAnsi="Arial Narrow"/>
          <w:noProof/>
        </w:rPr>
        <w:drawing>
          <wp:inline distT="0" distB="0" distL="0" distR="0" wp14:anchorId="2499D9D6" wp14:editId="5EAC6B66">
            <wp:extent cx="2710815" cy="1798320"/>
            <wp:effectExtent l="0" t="0" r="0" b="5080"/>
            <wp:docPr id="1008638677"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0815" cy="1798320"/>
                    </a:xfrm>
                    <a:prstGeom prst="rect">
                      <a:avLst/>
                    </a:prstGeom>
                    <a:noFill/>
                    <a:ln>
                      <a:noFill/>
                    </a:ln>
                  </pic:spPr>
                </pic:pic>
              </a:graphicData>
            </a:graphic>
          </wp:inline>
        </w:drawing>
      </w:r>
    </w:p>
    <w:p w14:paraId="1D56A04F" w14:textId="47FB708E" w:rsidR="008F484F" w:rsidRDefault="008F484F" w:rsidP="008F484F">
      <w:pPr>
        <w:ind w:left="1440"/>
        <w:jc w:val="center"/>
      </w:pPr>
    </w:p>
    <w:p w14:paraId="4DCD05AD" w14:textId="6E95D4D7" w:rsidR="00316C81" w:rsidRDefault="00143EEB" w:rsidP="00143EEB">
      <w:pPr>
        <w:numPr>
          <w:ilvl w:val="0"/>
          <w:numId w:val="4"/>
        </w:numPr>
      </w:pPr>
      <w:r>
        <w:rPr>
          <w:b/>
        </w:rPr>
        <w:t>Complete the Wrap for the Adjacent Pipe:</w:t>
      </w:r>
    </w:p>
    <w:p w14:paraId="7D5E98A2" w14:textId="1EB8D0AC" w:rsidR="008F484F" w:rsidRDefault="002D5DCF" w:rsidP="002D5DCF">
      <w:pPr>
        <w:numPr>
          <w:ilvl w:val="1"/>
          <w:numId w:val="12"/>
        </w:numPr>
        <w:jc w:val="both"/>
      </w:pPr>
      <w:r w:rsidRPr="002D5DCF">
        <w:t>If wrapping is not required for the whole section of the adjacent pipe of the flange,</w:t>
      </w:r>
      <w:r>
        <w:t xml:space="preserve"> </w:t>
      </w:r>
      <w:r w:rsidR="00622F98">
        <w:t>wrap</w:t>
      </w:r>
      <w:r w:rsidR="008F484F">
        <w:t xml:space="preserve"> a piece of tape around the pipe at the overlap with the parent coating area to cover all the tape patch extremities used on the flange. Overlap the tape on itself by at least 2” (50mm) and finish the wrap facing downward. Use a 2” or 4” width Wax-Tape depending on the pipe size.</w:t>
      </w:r>
    </w:p>
    <w:p w14:paraId="4D5FA6F9" w14:textId="77777777" w:rsidR="00316C81" w:rsidRDefault="00316C81">
      <w:pPr>
        <w:jc w:val="both"/>
      </w:pPr>
    </w:p>
    <w:p w14:paraId="6995723A" w14:textId="271E1AD2" w:rsidR="00316C81" w:rsidRDefault="000526E1">
      <w:pPr>
        <w:jc w:val="both"/>
      </w:pPr>
      <w:r>
        <w:rPr>
          <w:rFonts w:ascii="Arial Narrow" w:hAnsi="Arial Narrow"/>
          <w:noProof/>
          <w:color w:val="467886" w:themeColor="hyperlink"/>
          <w:u w:val="single"/>
        </w:rPr>
        <w:drawing>
          <wp:anchor distT="0" distB="0" distL="114300" distR="114300" simplePos="0" relativeHeight="251658240" behindDoc="0" locked="0" layoutInCell="1" allowOverlap="1" wp14:anchorId="3DB1EE56" wp14:editId="41BF35CB">
            <wp:simplePos x="0" y="0"/>
            <wp:positionH relativeFrom="margin">
              <wp:align>right</wp:align>
            </wp:positionH>
            <wp:positionV relativeFrom="paragraph">
              <wp:posOffset>18415</wp:posOffset>
            </wp:positionV>
            <wp:extent cx="971550" cy="971550"/>
            <wp:effectExtent l="0" t="0" r="0" b="0"/>
            <wp:wrapNone/>
            <wp:docPr id="1779943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43042" name="Picture 177994304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p>
    <w:p w14:paraId="254BF7C2" w14:textId="77777777" w:rsidR="00316C81" w:rsidRDefault="00316C81">
      <w:pPr>
        <w:jc w:val="both"/>
      </w:pPr>
    </w:p>
    <w:p w14:paraId="48601841" w14:textId="265E4AC9" w:rsidR="009B29D3" w:rsidRDefault="009B29D3" w:rsidP="009B29D3">
      <w:r w:rsidRPr="00F212BE">
        <w:t xml:space="preserve">Video for flange surface protection: </w:t>
      </w:r>
    </w:p>
    <w:p w14:paraId="1A524279" w14:textId="1C16C877" w:rsidR="000526E1" w:rsidRDefault="000526E1" w:rsidP="009B29D3">
      <w:pPr>
        <w:rPr>
          <w:rStyle w:val="Hyperlink"/>
          <w:rFonts w:ascii="Arial Narrow" w:hAnsi="Arial Narrow"/>
        </w:rPr>
      </w:pPr>
    </w:p>
    <w:p w14:paraId="2AAC12B0" w14:textId="77777777" w:rsidR="00617DDA" w:rsidRDefault="00617DDA" w:rsidP="009B29D3">
      <w:pPr>
        <w:rPr>
          <w:rStyle w:val="Hyperlink"/>
          <w:rFonts w:ascii="Arial Narrow" w:hAnsi="Arial Narrow"/>
        </w:rPr>
      </w:pPr>
    </w:p>
    <w:sectPr w:rsidR="00617DDA" w:rsidSect="00593D85">
      <w:pgSz w:w="12240" w:h="15840"/>
      <w:pgMar w:top="1440" w:right="1440" w:bottom="1440" w:left="1440" w:header="708" w:footer="708"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ggadocio">
    <w:charset w:val="4D"/>
    <w:family w:val="decorative"/>
    <w:pitch w:val="variable"/>
    <w:sig w:usb0="00000003" w:usb1="00000000" w:usb2="00000000" w:usb3="00000000" w:csb0="00000001" w:csb1="00000000"/>
    <w:embedRegular r:id="rId1" w:fontKey="{2517B6E9-A5C2-41EA-9B6A-A4FA4908345B}"/>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2" w:fontKey="{1391928D-3827-4E58-B7AF-A484807358C2}"/>
    <w:embedBold r:id="rId3" w:fontKey="{FB702C9F-CA20-46C4-A9A2-B699D91E4DC8}"/>
    <w:embedItalic r:id="rId4" w:fontKey="{2686CA57-AE43-4CB8-B8A7-2F1EA8FC941E}"/>
  </w:font>
  <w:font w:name="Aptos Display">
    <w:charset w:val="00"/>
    <w:family w:val="swiss"/>
    <w:pitch w:val="variable"/>
    <w:sig w:usb0="20000287" w:usb1="00000003" w:usb2="00000000" w:usb3="00000000" w:csb0="0000019F" w:csb1="00000000"/>
    <w:embedRegular r:id="rId5" w:fontKey="{4B950BCC-892C-4543-B21B-413BE95B2BF7}"/>
  </w:font>
  <w:font w:name="Arial Narrow">
    <w:panose1 w:val="020B0606020202030204"/>
    <w:charset w:val="00"/>
    <w:family w:val="swiss"/>
    <w:pitch w:val="variable"/>
    <w:sig w:usb0="00000287" w:usb1="00000800" w:usb2="00000000" w:usb3="00000000" w:csb0="0000009F" w:csb1="00000000"/>
    <w:embedRegular r:id="rId6" w:fontKey="{D7B026FB-9241-444C-9908-841854AA18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1"/>
    <w:lvl w:ilvl="0">
      <w:numFmt w:val="bullet"/>
      <w:lvlText w:val="-"/>
      <w:lvlJc w:val="left"/>
      <w:pPr>
        <w:tabs>
          <w:tab w:val="num" w:pos="720"/>
        </w:tabs>
        <w:ind w:left="720" w:hanging="360"/>
      </w:pPr>
      <w:rPr>
        <w:rFonts w:ascii="Arial" w:hAnsi="Arial" w:cs="Braggadocio"/>
      </w:rPr>
    </w:lvl>
  </w:abstractNum>
  <w:abstractNum w:abstractNumId="1" w15:restartNumberingAfterBreak="0">
    <w:nsid w:val="01E30883"/>
    <w:multiLevelType w:val="multilevel"/>
    <w:tmpl w:val="7AF80F4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2620FB0"/>
    <w:multiLevelType w:val="multilevel"/>
    <w:tmpl w:val="C81A413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5462157"/>
    <w:multiLevelType w:val="multilevel"/>
    <w:tmpl w:val="6108F7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7B911E5"/>
    <w:multiLevelType w:val="multilevel"/>
    <w:tmpl w:val="C81A413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8840462"/>
    <w:multiLevelType w:val="multilevel"/>
    <w:tmpl w:val="BBBA848E"/>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38B47E38"/>
    <w:multiLevelType w:val="multilevel"/>
    <w:tmpl w:val="04C2F54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52616AF"/>
    <w:multiLevelType w:val="multilevel"/>
    <w:tmpl w:val="F7D067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7350DBB"/>
    <w:multiLevelType w:val="multilevel"/>
    <w:tmpl w:val="009CCE1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1A571F9"/>
    <w:multiLevelType w:val="multilevel"/>
    <w:tmpl w:val="C81A413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54BA372B"/>
    <w:multiLevelType w:val="multilevel"/>
    <w:tmpl w:val="7BB2BB5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8C24EFE"/>
    <w:multiLevelType w:val="multilevel"/>
    <w:tmpl w:val="3E10620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C0D3A47"/>
    <w:multiLevelType w:val="multilevel"/>
    <w:tmpl w:val="C81A413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6E0D2F28"/>
    <w:multiLevelType w:val="multilevel"/>
    <w:tmpl w:val="B89A7D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2EB7FAB"/>
    <w:multiLevelType w:val="multilevel"/>
    <w:tmpl w:val="0C5EE5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127239425">
    <w:abstractNumId w:val="5"/>
  </w:num>
  <w:num w:numId="2" w16cid:durableId="1634599658">
    <w:abstractNumId w:val="3"/>
  </w:num>
  <w:num w:numId="3" w16cid:durableId="374894252">
    <w:abstractNumId w:val="8"/>
  </w:num>
  <w:num w:numId="4" w16cid:durableId="1893614417">
    <w:abstractNumId w:val="12"/>
  </w:num>
  <w:num w:numId="5" w16cid:durableId="592661912">
    <w:abstractNumId w:val="6"/>
  </w:num>
  <w:num w:numId="6" w16cid:durableId="393771418">
    <w:abstractNumId w:val="14"/>
  </w:num>
  <w:num w:numId="7" w16cid:durableId="1638996039">
    <w:abstractNumId w:val="10"/>
  </w:num>
  <w:num w:numId="8" w16cid:durableId="2108234986">
    <w:abstractNumId w:val="11"/>
  </w:num>
  <w:num w:numId="9" w16cid:durableId="2003312286">
    <w:abstractNumId w:val="1"/>
  </w:num>
  <w:num w:numId="10" w16cid:durableId="912470121">
    <w:abstractNumId w:val="13"/>
  </w:num>
  <w:num w:numId="11" w16cid:durableId="701134822">
    <w:abstractNumId w:val="0"/>
  </w:num>
  <w:num w:numId="12" w16cid:durableId="1765686087">
    <w:abstractNumId w:val="7"/>
  </w:num>
  <w:num w:numId="13" w16cid:durableId="1084499686">
    <w:abstractNumId w:val="9"/>
  </w:num>
  <w:num w:numId="14" w16cid:durableId="1079864461">
    <w:abstractNumId w:val="4"/>
  </w:num>
  <w:num w:numId="15" w16cid:durableId="6594330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C81"/>
    <w:rsid w:val="0004506E"/>
    <w:rsid w:val="000526E1"/>
    <w:rsid w:val="00080182"/>
    <w:rsid w:val="00143EEB"/>
    <w:rsid w:val="00173BBE"/>
    <w:rsid w:val="00252DA5"/>
    <w:rsid w:val="00275532"/>
    <w:rsid w:val="002D5DCF"/>
    <w:rsid w:val="002E33A0"/>
    <w:rsid w:val="00316C81"/>
    <w:rsid w:val="00325BF0"/>
    <w:rsid w:val="003F1981"/>
    <w:rsid w:val="00593D85"/>
    <w:rsid w:val="005C6DBB"/>
    <w:rsid w:val="00617DDA"/>
    <w:rsid w:val="00622F98"/>
    <w:rsid w:val="006E46C7"/>
    <w:rsid w:val="00755252"/>
    <w:rsid w:val="00877038"/>
    <w:rsid w:val="008F484F"/>
    <w:rsid w:val="00994DF9"/>
    <w:rsid w:val="009B29D3"/>
    <w:rsid w:val="00A01074"/>
    <w:rsid w:val="00B07749"/>
    <w:rsid w:val="00C2491B"/>
    <w:rsid w:val="00E72A94"/>
    <w:rsid w:val="00F012F3"/>
    <w:rsid w:val="00FC6DB1"/>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78187"/>
  <w15:docId w15:val="{0088C785-034A-C248-8691-9702E1C93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A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9B13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13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13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13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13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13F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13F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13F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13F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B13F7"/>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B13F7"/>
    <w:rPr>
      <w:rFonts w:asciiTheme="majorHAnsi" w:eastAsiaTheme="majorEastAsia" w:hAnsiTheme="majorHAnsi" w:cstheme="majorBidi"/>
      <w:color w:val="0F4761" w:themeColor="accent1" w:themeShade="BF"/>
      <w:sz w:val="40"/>
      <w:szCs w:val="40"/>
      <w:lang w:val="en-US"/>
    </w:rPr>
  </w:style>
  <w:style w:type="character" w:customStyle="1" w:styleId="Heading2Char">
    <w:name w:val="Heading 2 Char"/>
    <w:basedOn w:val="DefaultParagraphFont"/>
    <w:link w:val="Heading2"/>
    <w:uiPriority w:val="9"/>
    <w:semiHidden/>
    <w:rsid w:val="009B13F7"/>
    <w:rPr>
      <w:rFonts w:asciiTheme="majorHAnsi" w:eastAsiaTheme="majorEastAsia" w:hAnsiTheme="majorHAnsi" w:cstheme="majorBidi"/>
      <w:color w:val="0F4761" w:themeColor="accent1" w:themeShade="BF"/>
      <w:sz w:val="32"/>
      <w:szCs w:val="32"/>
      <w:lang w:val="en-US"/>
    </w:rPr>
  </w:style>
  <w:style w:type="character" w:customStyle="1" w:styleId="Heading3Char">
    <w:name w:val="Heading 3 Char"/>
    <w:basedOn w:val="DefaultParagraphFont"/>
    <w:link w:val="Heading3"/>
    <w:uiPriority w:val="9"/>
    <w:semiHidden/>
    <w:rsid w:val="009B13F7"/>
    <w:rPr>
      <w:rFonts w:eastAsiaTheme="majorEastAsia" w:cstheme="majorBidi"/>
      <w:color w:val="0F4761" w:themeColor="accent1" w:themeShade="BF"/>
      <w:sz w:val="28"/>
      <w:szCs w:val="28"/>
      <w:lang w:val="en-US"/>
    </w:rPr>
  </w:style>
  <w:style w:type="character" w:customStyle="1" w:styleId="Heading4Char">
    <w:name w:val="Heading 4 Char"/>
    <w:basedOn w:val="DefaultParagraphFont"/>
    <w:link w:val="Heading4"/>
    <w:uiPriority w:val="9"/>
    <w:semiHidden/>
    <w:rsid w:val="009B13F7"/>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9B13F7"/>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9B13F7"/>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9B13F7"/>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9B13F7"/>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9B13F7"/>
    <w:rPr>
      <w:rFonts w:eastAsiaTheme="majorEastAsia" w:cstheme="majorBidi"/>
      <w:color w:val="272727" w:themeColor="text1" w:themeTint="D8"/>
      <w:lang w:val="en-US"/>
    </w:rPr>
  </w:style>
  <w:style w:type="character" w:customStyle="1" w:styleId="TitleChar">
    <w:name w:val="Title Char"/>
    <w:basedOn w:val="DefaultParagraphFont"/>
    <w:link w:val="Title"/>
    <w:uiPriority w:val="10"/>
    <w:rsid w:val="009B13F7"/>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9B13F7"/>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9B13F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B13F7"/>
    <w:rPr>
      <w:i/>
      <w:iCs/>
      <w:color w:val="404040" w:themeColor="text1" w:themeTint="BF"/>
      <w:lang w:val="en-US"/>
    </w:rPr>
  </w:style>
  <w:style w:type="paragraph" w:styleId="ListParagraph">
    <w:name w:val="List Paragraph"/>
    <w:basedOn w:val="Normal"/>
    <w:uiPriority w:val="34"/>
    <w:qFormat/>
    <w:rsid w:val="009B13F7"/>
    <w:pPr>
      <w:ind w:left="720"/>
      <w:contextualSpacing/>
    </w:pPr>
  </w:style>
  <w:style w:type="character" w:styleId="IntenseEmphasis">
    <w:name w:val="Intense Emphasis"/>
    <w:basedOn w:val="DefaultParagraphFont"/>
    <w:uiPriority w:val="21"/>
    <w:qFormat/>
    <w:rsid w:val="009B13F7"/>
    <w:rPr>
      <w:i/>
      <w:iCs/>
      <w:color w:val="0F4761" w:themeColor="accent1" w:themeShade="BF"/>
    </w:rPr>
  </w:style>
  <w:style w:type="paragraph" w:styleId="IntenseQuote">
    <w:name w:val="Intense Quote"/>
    <w:basedOn w:val="Normal"/>
    <w:next w:val="Normal"/>
    <w:link w:val="IntenseQuoteChar"/>
    <w:uiPriority w:val="30"/>
    <w:qFormat/>
    <w:rsid w:val="009B13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13F7"/>
    <w:rPr>
      <w:i/>
      <w:iCs/>
      <w:color w:val="0F4761" w:themeColor="accent1" w:themeShade="BF"/>
      <w:lang w:val="en-US"/>
    </w:rPr>
  </w:style>
  <w:style w:type="character" w:styleId="IntenseReference">
    <w:name w:val="Intense Reference"/>
    <w:basedOn w:val="DefaultParagraphFont"/>
    <w:uiPriority w:val="32"/>
    <w:qFormat/>
    <w:rsid w:val="009B13F7"/>
    <w:rPr>
      <w:b/>
      <w:bCs/>
      <w:smallCaps/>
      <w:color w:val="0F4761" w:themeColor="accent1" w:themeShade="BF"/>
      <w:spacing w:val="5"/>
    </w:rPr>
  </w:style>
  <w:style w:type="paragraph" w:styleId="BodyText">
    <w:name w:val="Body Text"/>
    <w:basedOn w:val="Normal"/>
    <w:link w:val="BodyTextChar"/>
    <w:semiHidden/>
    <w:rsid w:val="0004506E"/>
    <w:pPr>
      <w:spacing w:after="220" w:line="220" w:lineRule="atLeast"/>
      <w:jc w:val="both"/>
    </w:pPr>
    <w:rPr>
      <w:rFonts w:ascii="Arial" w:eastAsia="Times New Roman" w:hAnsi="Arial" w:cs="Times New Roman"/>
      <w:spacing w:val="-5"/>
      <w:sz w:val="20"/>
      <w:szCs w:val="20"/>
    </w:rPr>
  </w:style>
  <w:style w:type="character" w:customStyle="1" w:styleId="BodyTextChar">
    <w:name w:val="Body Text Char"/>
    <w:basedOn w:val="DefaultParagraphFont"/>
    <w:link w:val="BodyText"/>
    <w:semiHidden/>
    <w:rsid w:val="0004506E"/>
    <w:rPr>
      <w:rFonts w:ascii="Arial" w:eastAsia="Times New Roman" w:hAnsi="Arial" w:cs="Times New Roman"/>
      <w:spacing w:val="-5"/>
      <w:sz w:val="20"/>
      <w:szCs w:val="20"/>
      <w:lang w:val="en-US"/>
    </w:rPr>
  </w:style>
  <w:style w:type="paragraph" w:styleId="Header">
    <w:name w:val="header"/>
    <w:basedOn w:val="Normal"/>
    <w:link w:val="HeaderChar"/>
    <w:rsid w:val="0004506E"/>
    <w:pPr>
      <w:tabs>
        <w:tab w:val="center" w:pos="4320"/>
        <w:tab w:val="right" w:pos="8640"/>
      </w:tabs>
      <w:jc w:val="both"/>
    </w:pPr>
    <w:rPr>
      <w:rFonts w:ascii="Arial" w:eastAsia="Times New Roman" w:hAnsi="Arial" w:cs="Times New Roman"/>
      <w:spacing w:val="-5"/>
      <w:sz w:val="20"/>
      <w:szCs w:val="20"/>
    </w:rPr>
  </w:style>
  <w:style w:type="character" w:customStyle="1" w:styleId="HeaderChar">
    <w:name w:val="Header Char"/>
    <w:basedOn w:val="DefaultParagraphFont"/>
    <w:link w:val="Header"/>
    <w:rsid w:val="0004506E"/>
    <w:rPr>
      <w:rFonts w:ascii="Arial" w:eastAsia="Times New Roman" w:hAnsi="Arial" w:cs="Times New Roman"/>
      <w:spacing w:val="-5"/>
      <w:sz w:val="20"/>
      <w:szCs w:val="20"/>
      <w:lang w:val="en-US"/>
    </w:rPr>
  </w:style>
  <w:style w:type="paragraph" w:customStyle="1" w:styleId="InsideAddress">
    <w:name w:val="Inside Address"/>
    <w:basedOn w:val="Normal"/>
    <w:rsid w:val="0004506E"/>
    <w:pPr>
      <w:spacing w:line="220" w:lineRule="atLeast"/>
      <w:jc w:val="both"/>
    </w:pPr>
    <w:rPr>
      <w:rFonts w:ascii="Arial" w:eastAsia="Times New Roman" w:hAnsi="Arial" w:cs="Times New Roman"/>
      <w:spacing w:val="-5"/>
      <w:sz w:val="20"/>
      <w:szCs w:val="20"/>
    </w:rPr>
  </w:style>
  <w:style w:type="character" w:styleId="Hyperlink">
    <w:name w:val="Hyperlink"/>
    <w:basedOn w:val="DefaultParagraphFont"/>
    <w:uiPriority w:val="99"/>
    <w:unhideWhenUsed/>
    <w:rsid w:val="0004506E"/>
    <w:rPr>
      <w:color w:val="467886" w:themeColor="hyperlink"/>
      <w:u w:val="single"/>
    </w:rPr>
  </w:style>
  <w:style w:type="paragraph" w:styleId="NormalWeb">
    <w:name w:val="Normal (Web)"/>
    <w:basedOn w:val="Normal"/>
    <w:uiPriority w:val="99"/>
    <w:semiHidden/>
    <w:unhideWhenUsed/>
    <w:rsid w:val="002D5DCF"/>
    <w:pPr>
      <w:spacing w:before="100" w:beforeAutospacing="1" w:after="100" w:afterAutospacing="1"/>
    </w:pPr>
    <w:rPr>
      <w:rFonts w:ascii="Times New Roman" w:eastAsia="Times New Roman" w:hAnsi="Times New Roman" w:cs="Times New Roman"/>
      <w:lang w:val="en-A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8183796">
      <w:bodyDiv w:val="1"/>
      <w:marLeft w:val="0"/>
      <w:marRight w:val="0"/>
      <w:marTop w:val="0"/>
      <w:marBottom w:val="0"/>
      <w:divBdr>
        <w:top w:val="none" w:sz="0" w:space="0" w:color="auto"/>
        <w:left w:val="none" w:sz="0" w:space="0" w:color="auto"/>
        <w:bottom w:val="none" w:sz="0" w:space="0" w:color="auto"/>
        <w:right w:val="none" w:sz="0" w:space="0" w:color="auto"/>
      </w:divBdr>
      <w:divsChild>
        <w:div w:id="690911670">
          <w:marLeft w:val="0"/>
          <w:marRight w:val="0"/>
          <w:marTop w:val="0"/>
          <w:marBottom w:val="0"/>
          <w:divBdr>
            <w:top w:val="none" w:sz="0" w:space="0" w:color="auto"/>
            <w:left w:val="none" w:sz="0" w:space="0" w:color="auto"/>
            <w:bottom w:val="none" w:sz="0" w:space="0" w:color="auto"/>
            <w:right w:val="none" w:sz="0" w:space="0" w:color="auto"/>
          </w:divBdr>
          <w:divsChild>
            <w:div w:id="658659535">
              <w:marLeft w:val="0"/>
              <w:marRight w:val="0"/>
              <w:marTop w:val="0"/>
              <w:marBottom w:val="0"/>
              <w:divBdr>
                <w:top w:val="none" w:sz="0" w:space="0" w:color="auto"/>
                <w:left w:val="none" w:sz="0" w:space="0" w:color="auto"/>
                <w:bottom w:val="none" w:sz="0" w:space="0" w:color="auto"/>
                <w:right w:val="none" w:sz="0" w:space="0" w:color="auto"/>
              </w:divBdr>
              <w:divsChild>
                <w:div w:id="12884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98278">
      <w:bodyDiv w:val="1"/>
      <w:marLeft w:val="0"/>
      <w:marRight w:val="0"/>
      <w:marTop w:val="0"/>
      <w:marBottom w:val="0"/>
      <w:divBdr>
        <w:top w:val="none" w:sz="0" w:space="0" w:color="auto"/>
        <w:left w:val="none" w:sz="0" w:space="0" w:color="auto"/>
        <w:bottom w:val="none" w:sz="0" w:space="0" w:color="auto"/>
        <w:right w:val="none" w:sz="0" w:space="0" w:color="auto"/>
      </w:divBdr>
      <w:divsChild>
        <w:div w:id="2114855867">
          <w:marLeft w:val="0"/>
          <w:marRight w:val="0"/>
          <w:marTop w:val="0"/>
          <w:marBottom w:val="0"/>
          <w:divBdr>
            <w:top w:val="none" w:sz="0" w:space="0" w:color="auto"/>
            <w:left w:val="none" w:sz="0" w:space="0" w:color="auto"/>
            <w:bottom w:val="none" w:sz="0" w:space="0" w:color="auto"/>
            <w:right w:val="none" w:sz="0" w:space="0" w:color="auto"/>
          </w:divBdr>
          <w:divsChild>
            <w:div w:id="1164930786">
              <w:marLeft w:val="0"/>
              <w:marRight w:val="0"/>
              <w:marTop w:val="0"/>
              <w:marBottom w:val="0"/>
              <w:divBdr>
                <w:top w:val="none" w:sz="0" w:space="0" w:color="auto"/>
                <w:left w:val="none" w:sz="0" w:space="0" w:color="auto"/>
                <w:bottom w:val="none" w:sz="0" w:space="0" w:color="auto"/>
                <w:right w:val="none" w:sz="0" w:space="0" w:color="auto"/>
              </w:divBdr>
              <w:divsChild>
                <w:div w:id="204166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caWpCY4dmmguyLVnmqqhOruudw==">CgMxLjA4AHIhMVFYNklFeXRVbmlhYlNjRENHVXpZd1l6dy14bDdDOFRF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468</Words>
  <Characters>2672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Aram Zaeri</dc:creator>
  <cp:lastModifiedBy>Fatima PIMS</cp:lastModifiedBy>
  <cp:revision>2</cp:revision>
  <cp:lastPrinted>2024-10-16T10:56:00Z</cp:lastPrinted>
  <dcterms:created xsi:type="dcterms:W3CDTF">2025-05-03T10:26:00Z</dcterms:created>
  <dcterms:modified xsi:type="dcterms:W3CDTF">2025-05-03T10:26:00Z</dcterms:modified>
</cp:coreProperties>
</file>