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1"/>
        </w:rPr>
        <w:t xml:space="preserve">بررسی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سلول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انسان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1"/>
        </w:rPr>
        <w:t xml:space="preserve">رشته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تجربی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مقطع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پایه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دهم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1"/>
        </w:rPr>
        <w:t xml:space="preserve">مقدمه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1"/>
        </w:rPr>
        <w:t xml:space="preserve">سلول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سازنده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جانداران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میلیاردها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ساخته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وظیفه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دارند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شناخت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سلول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کمک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عملکرد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1"/>
        </w:rPr>
        <w:t xml:space="preserve">بدنه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اصلی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1"/>
        </w:rPr>
        <w:t xml:space="preserve">انواع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سلول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عبارتند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1"/>
        </w:rPr>
        <w:t xml:space="preserve">سلول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عصبی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نورون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سلول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قسمت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کنند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دنباله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بلندی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سریع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tl w:val="1"/>
        </w:rPr>
        <w:t xml:space="preserve">عک</w:t>
      </w:r>
      <w:r w:rsidDel="00000000" w:rsidR="00000000" w:rsidRPr="00000000">
        <w:rPr/>
        <w:drawing>
          <wp:inline distB="114300" distT="114300" distL="114300" distR="114300">
            <wp:extent cx="5486400" cy="308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1"/>
        </w:rPr>
        <w:t xml:space="preserve">سلول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ماهیچه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سلول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هستند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قابلیت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انقباض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انبساط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انرژی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تبدیل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tl w:val="1"/>
        </w:rPr>
        <w:t xml:space="preserve">عکس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muscle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jpg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/>
        <w:drawing>
          <wp:inline distB="114300" distT="114300" distL="114300" distR="114300">
            <wp:extent cx="5486400" cy="43942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9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1"/>
        </w:rPr>
        <w:t xml:space="preserve">سلول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خونی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1"/>
        </w:rPr>
        <w:t xml:space="preserve">شامل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هستند</w:t>
      </w:r>
      <w:r w:rsidDel="00000000" w:rsidR="00000000" w:rsidRPr="00000000">
        <w:rPr>
          <w:rtl w:val="1"/>
        </w:rPr>
        <w:t xml:space="preserve">:</w:t>
        <w:br w:type="textWrapping"/>
        <w:t xml:space="preserve">- </w:t>
      </w:r>
      <w:r w:rsidDel="00000000" w:rsidR="00000000" w:rsidRPr="00000000">
        <w:rPr>
          <w:rtl w:val="1"/>
        </w:rPr>
        <w:t xml:space="preserve">گلبول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قرمز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اکسیژن</w:t>
      </w:r>
      <w:r w:rsidDel="00000000" w:rsidR="00000000" w:rsidRPr="00000000">
        <w:rPr>
          <w:rtl w:val="1"/>
        </w:rPr>
        <w:br w:type="textWrapping"/>
        <w:t xml:space="preserve">- </w:t>
      </w:r>
      <w:r w:rsidDel="00000000" w:rsidR="00000000" w:rsidRPr="00000000">
        <w:rPr>
          <w:rtl w:val="1"/>
        </w:rPr>
        <w:t xml:space="preserve">گلبول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سفید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دفاع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بدن</w:t>
      </w:r>
      <w:r w:rsidDel="00000000" w:rsidR="00000000" w:rsidRPr="00000000">
        <w:rPr>
          <w:rtl w:val="1"/>
        </w:rPr>
        <w:br w:type="textWrapping"/>
        <w:t xml:space="preserve">- </w:t>
      </w:r>
      <w:r w:rsidDel="00000000" w:rsidR="00000000" w:rsidRPr="00000000">
        <w:rPr>
          <w:rtl w:val="1"/>
        </w:rPr>
        <w:t xml:space="preserve">پلاکت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کمک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انعقاد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خون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tl w:val="1"/>
        </w:rPr>
        <w:t xml:space="preserve">عکس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blood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jpg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/>
        <w:drawing>
          <wp:inline distB="114300" distT="114300" distL="114300" distR="114300">
            <wp:extent cx="5048834" cy="3926871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8834" cy="39268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1"/>
        </w:rPr>
        <w:t xml:space="preserve">سلول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پوست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سلول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میکروب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خورشید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آسیب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فیزیکی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محافظت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1"/>
        </w:rPr>
        <w:t xml:space="preserve">نتیجه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گیری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انسان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نقش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همکاری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باعث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شناخت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سلول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مراقبت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1"/>
        </w:rPr>
        <w:t xml:space="preserve">منابع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1"/>
        </w:rPr>
        <w:t xml:space="preserve">کتاب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تجربی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دهم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سایت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رشد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ویکی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پدیا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rikC8+F2paU5ZyxABhK/4E2hYg==">CgMxLjA4AHIhMVJHWGcwR0ZWZlJNbEh0bDlTTkNKRHhvSkQ2STZDSGJH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