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FTitle"/>
        <w:keepNext w:val="0"/>
        <w:keepLines/>
        <w:spacing w:before="320"/>
        <w:jc w:val="left"/>
      </w:pPr>
      <w:r>
        <w:rPr>
          <w:rFonts w:ascii="Liberation Sans" w:hAnsi="Liberation Sans" w:cs="Liberation Sans" w:eastAsia="Liberation Sans"/>
        </w:rPr>
        <w:t>Integrated Sales &amp; CRM Workflow Map</w:t>
      </w:r>
    </w:p>
    <w:p>
      <w:pPr>
        <w:pStyle w:val="WFSubtitle"/>
        <w:keepNext w:val="0"/>
        <w:keepLines/>
        <w:jc w:val="left"/>
      </w:pPr>
      <w:r>
        <w:rPr>
          <w:rFonts w:ascii="Liberation Sans" w:hAnsi="Liberation Sans" w:cs="Liberation Sans" w:eastAsia="Liberation Sans"/>
        </w:rPr>
        <w:t>From lead and customer master through technical review, pricing, sourcing, credit, order, delivery, collection, and post-sales CRM</w:t>
      </w:r>
    </w:p>
    <w:p>
      <w:pPr>
        <w:pStyle w:val="WFIntro"/>
        <w:keepNext w:val="0"/>
        <w:keepLines/>
        <w:jc w:val="left"/>
        <w:shd w:fill="EAF2F8"/>
        <w:pBdr>
          <w:top w:val="single" w:sz="6" w:space="3" w:color="B7C9E2"/>
          <w:left w:val="single" w:sz="6" w:space="3" w:color="B7C9E2"/>
          <w:bottom w:val="single" w:sz="6" w:space="3" w:color="B7C9E2"/>
          <w:right w:val="single" w:sz="6" w:space="3" w:color="B7C9E2"/>
        </w:pBdr>
      </w:pPr>
      <w:r>
        <w:rPr>
          <w:rFonts w:ascii="Liberation Sans" w:hAnsi="Liberation Sans" w:cs="Liberation Sans" w:eastAsia="Liberation Sans"/>
        </w:rPr>
        <w:t>Full English edition — detailed requirements, exceptions, approvals, gaps, reports, tools, and demo scenarios embedded in each workflow</w:t>
      </w:r>
    </w:p>
    <w:p>
      <w:pPr>
        <w:pStyle w:val="WFIntro"/>
        <w:keepNext w:val="0"/>
        <w:keepLines/>
        <w:jc w:val="left"/>
        <w:shd w:fill="F5F7F9"/>
      </w:pPr>
      <w:r>
        <w:rPr>
          <w:rFonts w:ascii="Liberation Sans" w:hAnsi="Liberation Sans" w:cs="Liberation Sans" w:eastAsia="Liberation Sans"/>
        </w:rPr>
        <w:t>How to read this document: each chapter represents a real or target workflow. Directly below the diagram are the current state, data, roles, exceptions, Odoo requirements, open decisions, reports/KPIs, and meeting evidence/demo items. Requirements are therefore kept inside the workflow rather than in disconnected checklists.</w:t>
      </w:r>
    </w:p>
    <w:p>
      <w:pPr>
        <w:pStyle w:val="WFIntro"/>
        <w:keepNext w:val="0"/>
        <w:keepLines/>
        <w:jc w:val="left"/>
        <w:shd w:fill="FFF4E5"/>
        <w:pBdr>
          <w:top w:val="single" w:sz="6" w:space="3" w:color="B7C9E2"/>
          <w:left w:val="single" w:sz="6" w:space="3" w:color="B7C9E2"/>
          <w:bottom w:val="single" w:sz="6" w:space="3" w:color="B7C9E2"/>
          <w:right w:val="single" w:sz="6" w:space="3" w:color="B7C9E2"/>
        </w:pBdr>
      </w:pPr>
      <w:r>
        <w:rPr>
          <w:rFonts w:ascii="Liberation Sans" w:hAnsi="Liberation Sans" w:cs="Liberation Sans" w:eastAsia="Liberation Sans"/>
        </w:rPr>
        <w:t>Important boundary: items documented in the BPMS workflow exports are treated as current-state facts. Items labeled as “Odoo requirement” or “open decision” are desired-state requirements or design choices and must not be assumed to exist today.</w:t>
      </w:r>
    </w:p>
    <w:p>
      <w:r>
        <w:br w:type="page"/>
      </w:r>
    </w:p>
    <w:p>
      <w:pPr>
        <w:pStyle w:val="WFH1"/>
        <w:keepNext/>
        <w:keepLines/>
        <w:jc w:val="left"/>
      </w:pPr>
      <w:r>
        <w:rPr>
          <w:rFonts w:ascii="Liberation Sans" w:hAnsi="Liberation Sans" w:cs="Liberation Sans" w:eastAsia="Liberation Sans"/>
        </w:rPr>
        <w:t>1. Customer model: separate customer dimensions before the sales workflow</w:t>
      </w:r>
    </w:p>
    <w:p>
      <w:pPr>
        <w:pStyle w:val="WFIntro"/>
        <w:keepNext w:val="0"/>
        <w:keepLines/>
        <w:jc w:val="left"/>
        <w:shd w:fill="F6F8FA"/>
      </w:pPr>
      <w:r>
        <w:rPr>
          <w:rFonts w:ascii="Liberation Sans" w:hAnsi="Liberation Sans" w:cs="Liberation Sans" w:eastAsia="Liberation Sans"/>
        </w:rPr>
        <w:t>A customer can simultaneously be B2B, a legal entity, a key account, and part of a value segment; these are customer attributes, not sales routes.</w:t>
      </w:r>
    </w:p>
    <w:p>
      <w:pPr>
        <w:keepLines/>
        <w:spacing w:after="100"/>
        <w:jc w:val="center"/>
      </w:pPr>
      <w:r>
        <w:drawing>
          <wp:inline xmlns:a="http://schemas.openxmlformats.org/drawingml/2006/main" xmlns:pic="http://schemas.openxmlformats.org/drawingml/2006/picture">
            <wp:extent cx="9288000" cy="2719358"/>
            <wp:docPr id="1" name="Picture 1"/>
            <wp:cNvGraphicFramePr>
              <a:graphicFrameLocks noChangeAspect="1"/>
            </wp:cNvGraphicFramePr>
            <a:graphic>
              <a:graphicData uri="http://schemas.openxmlformats.org/drawingml/2006/picture">
                <pic:pic>
                  <pic:nvPicPr>
                    <pic:cNvPr id="0" name="customer_dimensions_en.png"/>
                    <pic:cNvPicPr/>
                  </pic:nvPicPr>
                  <pic:blipFill>
                    <a:blip r:embed="rId10"/>
                    <a:stretch>
                      <a:fillRect/>
                    </a:stretch>
                  </pic:blipFill>
                  <pic:spPr>
                    <a:xfrm>
                      <a:off x="0" y="0"/>
                      <a:ext cx="9288000" cy="2719358"/>
                    </a:xfrm>
                    <a:prstGeom prst="rect"/>
                  </pic:spPr>
                </pic:pic>
              </a:graphicData>
            </a:graphic>
          </wp:inline>
        </w:drawing>
      </w:r>
    </w:p>
    <w:p>
      <w:pPr>
        <w:pStyle w:val="WFH2"/>
        <w:keepNext/>
        <w:keepLines/>
        <w:jc w:val="left"/>
        <w:shd w:fill="EEF4FA"/>
      </w:pPr>
      <w:r>
        <w:rPr>
          <w:rFonts w:ascii="Liberation Sans" w:hAnsi="Liberation Sans" w:cs="Liberation Sans" w:eastAsia="Liberation Sans"/>
        </w:rPr>
        <w:t>Current state and actual customer-master data</w:t>
      </w:r>
    </w:p>
    <w:p>
      <w:pPr>
        <w:pStyle w:val="WFBullet"/>
        <w:keepNext w:val="0"/>
        <w:keepLines w:val="0"/>
        <w:ind w:right="0" w:left="198"/>
        <w:jc w:val="left"/>
      </w:pPr>
      <w:r>
        <w:rPr>
          <w:rFonts w:ascii="Liberation Sans" w:hAnsi="Liberation Sans" w:cs="Liberation Sans" w:eastAsia="Liberation Sans"/>
        </w:rPr>
        <w:t>• The current new-customer form includes company name, mobile, company/individual type, business field and activity type, primary and secondary geography, address, email, customer grade, sales status, acquisition source, contact person with position and mobile, workpiece material, number of shifts, and counts of special-purpose, manual, and CNC machines.</w:t>
      </w:r>
    </w:p>
    <w:p>
      <w:pPr>
        <w:pStyle w:val="WFBullet"/>
        <w:keepNext w:val="0"/>
        <w:keepLines w:val="0"/>
        <w:ind w:right="0" w:left="198"/>
        <w:jc w:val="left"/>
      </w:pPr>
      <w:r>
        <w:rPr>
          <w:rFonts w:ascii="Liberation Sans" w:hAnsi="Liberation Sans" w:cs="Liberation Sans" w:eastAsia="Liberation Sans"/>
        </w:rPr>
        <w:t>• The “New Customer” process includes a control gate: request registration, review, return for correction if incomplete, and completion/archive if approved.</w:t>
      </w:r>
    </w:p>
    <w:p>
      <w:pPr>
        <w:pStyle w:val="WFBullet"/>
        <w:keepNext w:val="0"/>
        <w:keepLines w:val="0"/>
        <w:ind w:right="0" w:left="198"/>
        <w:jc w:val="left"/>
      </w:pPr>
      <w:r>
        <w:rPr>
          <w:rFonts w:ascii="Liberation Sans" w:hAnsi="Liberation Sans" w:cs="Liberation Sans" w:eastAsia="Liberation Sans"/>
        </w:rPr>
        <w:t>• The CRM team also requires one customer record that supports multiple branches/sites and multiple contacts with purchasing, technical, production, and finance roles.</w:t>
      </w:r>
    </w:p>
    <w:p>
      <w:pPr>
        <w:pStyle w:val="WFH2"/>
        <w:keepNext/>
        <w:keepLines/>
        <w:jc w:val="left"/>
        <w:shd w:fill="EEF4FA"/>
      </w:pPr>
      <w:r>
        <w:rPr>
          <w:rFonts w:ascii="Liberation Sans" w:hAnsi="Liberation Sans" w:cs="Liberation Sans" w:eastAsia="Liberation Sans"/>
        </w:rPr>
        <w:t>Odoo requirements and data rules</w:t>
      </w:r>
    </w:p>
    <w:p>
      <w:pPr>
        <w:pStyle w:val="WFBullet"/>
        <w:keepNext w:val="0"/>
        <w:keepLines w:val="0"/>
        <w:ind w:right="0" w:left="198"/>
        <w:jc w:val="left"/>
      </w:pPr>
      <w:r>
        <w:rPr>
          <w:rFonts w:ascii="Liberation Sans" w:hAnsi="Liberation Sans" w:cs="Liberation Sans" w:eastAsia="Liberation Sans"/>
        </w:rPr>
        <w:t>• Sales channel (B2B/distribution), legal nature (company/individual), strategic level (key/VIP/standard), value segmentation, and lifecycle stage should be independent fields or tags; one single-select customer type is not enough.</w:t>
      </w:r>
    </w:p>
    <w:p>
      <w:pPr>
        <w:pStyle w:val="WFBullet"/>
        <w:keepNext w:val="0"/>
        <w:keepLines w:val="0"/>
        <w:ind w:right="0" w:left="198"/>
        <w:jc w:val="left"/>
      </w:pPr>
      <w:r>
        <w:rPr>
          <w:rFonts w:ascii="Liberation Sans" w:hAnsi="Liberation Sans" w:cs="Liberation Sans" w:eastAsia="Liberation Sans"/>
        </w:rPr>
        <w:t>• Duplicate leads, contacts, and customers should be checked using name, phone, email, and company identifier, with traceable merge or reassignment.</w:t>
      </w:r>
    </w:p>
    <w:p>
      <w:pPr>
        <w:pStyle w:val="WFBullet"/>
        <w:keepNext w:val="0"/>
        <w:keepLines w:val="0"/>
        <w:ind w:right="0" w:left="198"/>
        <w:jc w:val="left"/>
      </w:pPr>
      <w:r>
        <w:rPr>
          <w:rFonts w:ascii="Liberation Sans" w:hAnsi="Liberation Sans" w:cs="Liberation Sans" w:eastAsia="Liberation Sans"/>
        </w:rPr>
        <w:t>• Mandatory fields, record ownership, data quality controls, access levels, and change history must be configurable.</w:t>
      </w:r>
    </w:p>
    <w:p>
      <w:pPr>
        <w:pStyle w:val="WFBullet"/>
        <w:keepNext w:val="0"/>
        <w:keepLines w:val="0"/>
        <w:ind w:right="0" w:left="198"/>
        <w:jc w:val="left"/>
      </w:pPr>
      <w:r>
        <w:rPr>
          <w:rFonts w:ascii="Liberation Sans" w:hAnsi="Liberation Sans" w:cs="Liberation Sans" w:eastAsia="Liberation Sans"/>
        </w:rPr>
        <w:t>• A decision is required on whether grades A/B/C/D and Working/Done/Freeze statuses are migrated as-is or derived from BI and the sales pipeline.</w:t>
      </w:r>
    </w:p>
    <w:p>
      <w:pPr>
        <w:pStyle w:val="WFH2"/>
        <w:keepNext/>
        <w:keepLines/>
        <w:jc w:val="left"/>
        <w:shd w:fill="EEF4FA"/>
      </w:pPr>
      <w:r>
        <w:rPr>
          <w:rFonts w:ascii="Liberation Sans" w:hAnsi="Liberation Sans" w:cs="Liberation Sans" w:eastAsia="Liberation Sans"/>
        </w:rPr>
        <w:t>Open decisions and meeting evidence</w:t>
      </w:r>
    </w:p>
    <w:p>
      <w:pPr>
        <w:pStyle w:val="WFBullet"/>
        <w:keepNext w:val="0"/>
        <w:keepLines w:val="0"/>
        <w:ind w:right="0" w:left="198"/>
        <w:jc w:val="left"/>
      </w:pPr>
      <w:r>
        <w:rPr>
          <w:rFonts w:ascii="Liberation Sans" w:hAnsi="Liberation Sans" w:cs="Liberation Sans" w:eastAsia="Liberation Sans"/>
        </w:rPr>
        <w:t>• Define customer ownership and transfer rules across region, team, and branch, including conflict resolution for shared customers.</w:t>
      </w:r>
    </w:p>
    <w:p>
      <w:pPr>
        <w:pStyle w:val="WFBullet"/>
        <w:keepNext w:val="0"/>
        <w:keepLines w:val="0"/>
        <w:ind w:right="0" w:left="198"/>
        <w:jc w:val="left"/>
      </w:pPr>
      <w:r>
        <w:rPr>
          <w:rFonts w:ascii="Liberation Sans" w:hAnsi="Liberation Sans" w:cs="Liberation Sans" w:eastAsia="Liberation Sans"/>
        </w:rPr>
        <w:t>• Decide whether new-customer creation requires CRM validation/approval or whether data-quality rules are sufficient.</w:t>
      </w:r>
    </w:p>
    <w:p>
      <w:pPr>
        <w:pStyle w:val="WFBullet"/>
        <w:keepNext w:val="0"/>
        <w:keepLines w:val="0"/>
        <w:ind w:right="0" w:left="198"/>
        <w:jc w:val="left"/>
      </w:pPr>
      <w:r>
        <w:rPr>
          <w:rFonts w:ascii="Liberation Sans" w:hAnsi="Liberation Sans" w:cs="Liberation Sans" w:eastAsia="Liberation Sans"/>
        </w:rPr>
        <w:t>• Bring to the meeting: one anonymized multi-branch customer example, the current field list, and a Mandatory/Derived/Migration decision for each field.</w:t>
      </w:r>
    </w:p>
    <w:p>
      <w:pPr>
        <w:pStyle w:val="WFResult"/>
        <w:keepNext w:val="0"/>
        <w:keepLines w:val="0"/>
        <w:spacing w:before="120" w:after="200"/>
        <w:jc w:val="left"/>
        <w:shd w:fill="EDF3FA"/>
        <w:pBdr>
          <w:top w:val="single" w:sz="6" w:space="3" w:color="B7C9E2"/>
          <w:left w:val="single" w:sz="6" w:space="3" w:color="B7C9E2"/>
          <w:bottom w:val="single" w:sz="6" w:space="3" w:color="B7C9E2"/>
          <w:right w:val="single" w:sz="6" w:space="3" w:color="B7C9E2"/>
        </w:pBdr>
      </w:pPr>
      <w:r>
        <w:rPr>
          <w:rFonts w:ascii="Liberation Sans" w:hAnsi="Liberation Sans" w:cs="Liberation Sans" w:eastAsia="Liberation Sans"/>
        </w:rPr>
        <w:t>Workflow result — Coverage: □ Standard  □ Configuration  □ Odoo Studio  □ Development  □ Integration   |   Gap: ....................................   |   Action / Owner / Due: ....................................</w:t>
      </w:r>
    </w:p>
    <w:p>
      <w:pPr>
        <w:pStyle w:val="WFH1"/>
        <w:keepNext/>
        <w:keepLines/>
        <w:jc w:val="left"/>
      </w:pPr>
      <w:r>
        <w:rPr>
          <w:rFonts w:ascii="Liberation Sans" w:hAnsi="Liberation Sans" w:cs="Liberation Sans" w:eastAsia="Liberation Sans"/>
        </w:rPr>
        <w:t>2. Pre-sales CRM workflow — lead, qualification, ownership, and handoff to Sales</w:t>
      </w:r>
    </w:p>
    <w:p>
      <w:pPr>
        <w:pStyle w:val="WFIntro"/>
        <w:keepNext w:val="0"/>
        <w:keepLines/>
        <w:jc w:val="left"/>
        <w:shd w:fill="F6F8FA"/>
      </w:pPr>
      <w:r>
        <w:rPr>
          <w:rFonts w:ascii="Liberation Sans" w:hAnsi="Liberation Sans" w:cs="Liberation Sans" w:eastAsia="Liberation Sans"/>
        </w:rPr>
        <w:t>Multi-channel intake through opportunity creation, with hold/lost states and Sales acceptance in the same lifecycle.</w:t>
      </w:r>
    </w:p>
    <w:p>
      <w:pPr>
        <w:keepLines/>
        <w:spacing w:after="100"/>
        <w:jc w:val="center"/>
      </w:pPr>
      <w:r>
        <w:drawing>
          <wp:inline xmlns:a="http://schemas.openxmlformats.org/drawingml/2006/main" xmlns:pic="http://schemas.openxmlformats.org/drawingml/2006/picture">
            <wp:extent cx="9288000" cy="1189671"/>
            <wp:docPr id="2" name="Picture 2"/>
            <wp:cNvGraphicFramePr>
              <a:graphicFrameLocks noChangeAspect="1"/>
            </wp:cNvGraphicFramePr>
            <a:graphic>
              <a:graphicData uri="http://schemas.openxmlformats.org/drawingml/2006/picture">
                <pic:pic>
                  <pic:nvPicPr>
                    <pic:cNvPr id="0" name="lead_qualification_en.png"/>
                    <pic:cNvPicPr/>
                  </pic:nvPicPr>
                  <pic:blipFill>
                    <a:blip r:embed="rId11"/>
                    <a:stretch>
                      <a:fillRect/>
                    </a:stretch>
                  </pic:blipFill>
                  <pic:spPr>
                    <a:xfrm>
                      <a:off x="0" y="0"/>
                      <a:ext cx="9288000" cy="1189671"/>
                    </a:xfrm>
                    <a:prstGeom prst="rect"/>
                  </pic:spPr>
                </pic:pic>
              </a:graphicData>
            </a:graphic>
          </wp:inline>
        </w:drawing>
      </w:r>
    </w:p>
    <w:p>
      <w:pPr>
        <w:pStyle w:val="WFH2"/>
        <w:keepNext/>
        <w:keepLines/>
        <w:jc w:val="left"/>
        <w:shd w:fill="EEF4FA"/>
      </w:pPr>
      <w:r>
        <w:rPr>
          <w:rFonts w:ascii="Liberation Sans" w:hAnsi="Liberation Sans" w:cs="Liberation Sans" w:eastAsia="Liberation Sans"/>
        </w:rPr>
        <w:t>Current state and CRM-team requirements</w:t>
      </w:r>
    </w:p>
    <w:p>
      <w:pPr>
        <w:pStyle w:val="WFBullet"/>
        <w:keepNext w:val="0"/>
        <w:keepLines w:val="0"/>
        <w:ind w:right="0" w:left="198"/>
        <w:jc w:val="left"/>
      </w:pPr>
      <w:r>
        <w:rPr>
          <w:rFonts w:ascii="Liberation Sans" w:hAnsi="Liberation Sans" w:cs="Liberation Sans" w:eastAsia="Liberation Sans"/>
        </w:rPr>
        <w:t>• Leads arrive from exhibitions, market visits/customer tours, calls, referrals, campaigns, and other channels; source and channel must be reportable.</w:t>
      </w:r>
    </w:p>
    <w:p>
      <w:pPr>
        <w:pStyle w:val="WFBullet"/>
        <w:keepNext w:val="0"/>
        <w:keepLines w:val="0"/>
        <w:ind w:right="0" w:left="198"/>
        <w:jc w:val="left"/>
      </w:pPr>
      <w:r>
        <w:rPr>
          <w:rFonts w:ascii="Liberation Sans" w:hAnsi="Liberation Sans" w:cs="Liberation Sans" w:eastAsia="Liberation Sans"/>
        </w:rPr>
        <w:t>• CRM requires a 360-degree record, duplicate control, enrichment, qualification/scoring, customer potential including CNC and other machine counts, next activity, and lead nurturing.</w:t>
      </w:r>
    </w:p>
    <w:p>
      <w:pPr>
        <w:pStyle w:val="WFBullet"/>
        <w:keepNext w:val="0"/>
        <w:keepLines w:val="0"/>
        <w:ind w:right="0" w:left="198"/>
        <w:jc w:val="left"/>
      </w:pPr>
      <w:r>
        <w:rPr>
          <w:rFonts w:ascii="Liberation Sans" w:hAnsi="Liberation Sans" w:cs="Liberation Sans" w:eastAsia="Liberation Sans"/>
        </w:rPr>
        <w:t>• After qualification, Sales should accept or reject the lead with a reason. CRM should monitor the handoff without creating parallel ownership.</w:t>
      </w:r>
    </w:p>
    <w:p>
      <w:pPr>
        <w:pStyle w:val="WFH2"/>
        <w:keepNext/>
        <w:keepLines/>
        <w:jc w:val="left"/>
        <w:shd w:fill="EEF4FA"/>
      </w:pPr>
      <w:r>
        <w:rPr>
          <w:rFonts w:ascii="Liberation Sans" w:hAnsi="Liberation Sans" w:cs="Liberation Sans" w:eastAsia="Liberation Sans"/>
        </w:rPr>
        <w:t>Tools and service-level timing</w:t>
      </w:r>
    </w:p>
    <w:p>
      <w:pPr>
        <w:pStyle w:val="WFBullet"/>
        <w:keepNext w:val="0"/>
        <w:keepLines w:val="0"/>
        <w:ind w:right="0" w:left="198"/>
        <w:jc w:val="left"/>
      </w:pPr>
      <w:r>
        <w:rPr>
          <w:rFonts w:ascii="Liberation Sans" w:hAnsi="Liberation Sans" w:cs="Liberation Sans" w:eastAsia="Liberation Sans"/>
        </w:rPr>
        <w:t>• 3CX/VoIP: caller recognition, inbound/outbound call logging, recording, missed calls, and callbacks on the customer, lead, or case timeline.</w:t>
      </w:r>
    </w:p>
    <w:p>
      <w:pPr>
        <w:pStyle w:val="WFBullet"/>
        <w:keepNext w:val="0"/>
        <w:keepLines w:val="0"/>
        <w:ind w:right="0" w:left="198"/>
        <w:jc w:val="left"/>
      </w:pPr>
      <w:r>
        <w:rPr>
          <w:rFonts w:ascii="Liberation Sans" w:hAnsi="Liberation Sans" w:cs="Liberation Sans" w:eastAsia="Liberation Sans"/>
        </w:rPr>
        <w:t>• SMS/email: approved templates, consent/opt-out, delivery/failure status, replies, and follow-up on the interaction timeline.</w:t>
      </w:r>
    </w:p>
    <w:p>
      <w:pPr>
        <w:pStyle w:val="WFBullet"/>
        <w:keepNext w:val="0"/>
        <w:keepLines w:val="0"/>
        <w:ind w:right="0" w:left="198"/>
        <w:jc w:val="left"/>
      </w:pPr>
      <w:r>
        <w:rPr>
          <w:rFonts w:ascii="Liberation Sans" w:hAnsi="Liberation Sans" w:cs="Liberation Sans" w:eastAsia="Liberation Sans"/>
        </w:rPr>
        <w:t>• Every open lead/opportunity must have a next activity and due date; first-action SLA, aging, and supervisor escalation must be configurable and reportable.</w:t>
      </w:r>
    </w:p>
    <w:p>
      <w:pPr>
        <w:pStyle w:val="WFH2"/>
        <w:keepNext/>
        <w:keepLines/>
        <w:jc w:val="left"/>
        <w:shd w:fill="EEF4FA"/>
      </w:pPr>
      <w:r>
        <w:rPr>
          <w:rFonts w:ascii="Liberation Sans" w:hAnsi="Liberation Sans" w:cs="Liberation Sans" w:eastAsia="Liberation Sans"/>
        </w:rPr>
        <w:t>Pipeline, open decisions, and KPIs</w:t>
      </w:r>
    </w:p>
    <w:p>
      <w:pPr>
        <w:pStyle w:val="WFBullet"/>
        <w:keepNext w:val="0"/>
        <w:keepLines w:val="0"/>
        <w:ind w:right="0" w:left="198"/>
        <w:jc w:val="left"/>
      </w:pPr>
      <w:r>
        <w:rPr>
          <w:rFonts w:ascii="Liberation Sans" w:hAnsi="Liberation Sans" w:cs="Liberation Sans" w:eastAsia="Liberation Sans"/>
        </w:rPr>
        <w:t>• Operational stages should be explicit: lead/qualification, introduction/need, visit/technical/test when applicable, negotiation/quotation, hold, lost, and won.</w:t>
      </w:r>
    </w:p>
    <w:p>
      <w:pPr>
        <w:pStyle w:val="WFBullet"/>
        <w:keepNext w:val="0"/>
        <w:keepLines w:val="0"/>
        <w:ind w:right="0" w:left="198"/>
        <w:jc w:val="left"/>
      </w:pPr>
      <w:r>
        <w:rPr>
          <w:rFonts w:ascii="Liberation Sans" w:hAnsi="Liberation Sans" w:cs="Liberation Sans" w:eastAsia="Liberation Sans"/>
        </w:rPr>
        <w:t>• Hold must not be treated as Lost; it should have a reason, review date, reminder, and defined forecasting behavior.</w:t>
      </w:r>
    </w:p>
    <w:p>
      <w:pPr>
        <w:pStyle w:val="WFBullet"/>
        <w:keepNext w:val="0"/>
        <w:keepLines w:val="0"/>
        <w:ind w:right="0" w:left="198"/>
        <w:jc w:val="left"/>
      </w:pPr>
      <w:r>
        <w:rPr>
          <w:rFonts w:ascii="Liberation Sans" w:hAnsi="Liberation Sans" w:cs="Liberation Sans" w:eastAsia="Liberation Sans"/>
        </w:rPr>
        <w:t>• Lost reason should be mandatory, capturing competitor, price, budget, lead time, no need, and potential return date.</w:t>
      </w:r>
    </w:p>
    <w:p>
      <w:pPr>
        <w:pStyle w:val="WFBullet"/>
        <w:keepNext w:val="0"/>
        <w:keepLines w:val="0"/>
        <w:ind w:right="0" w:left="198"/>
        <w:jc w:val="left"/>
      </w:pPr>
      <w:r>
        <w:rPr>
          <w:rFonts w:ascii="Liberation Sans" w:hAnsi="Liberation Sans" w:cs="Liberation Sans" w:eastAsia="Liberation Sans"/>
        </w:rPr>
        <w:t>• The “Won” definition still needs closure: quotation acceptance, sales order, invoice, delivery, or another milestone?</w:t>
      </w:r>
    </w:p>
    <w:p>
      <w:pPr>
        <w:pStyle w:val="WFBullet"/>
        <w:keepNext w:val="0"/>
        <w:keepLines w:val="0"/>
        <w:ind w:right="0" w:left="198"/>
        <w:jc w:val="left"/>
      </w:pPr>
      <w:r>
        <w:rPr>
          <w:rFonts w:ascii="Liberation Sans" w:hAnsi="Liberation Sans" w:cs="Liberation Sans" w:eastAsia="Liberation Sans"/>
        </w:rPr>
        <w:t>• KPIs: lead source, lead-to-opportunity conversion, opportunity aging, overdue activities, visits, pipeline value, forecast, new/active/inactive customers, acquisition/retention/win-back rates, and first-response time.</w:t>
      </w:r>
    </w:p>
    <w:p>
      <w:pPr>
        <w:pStyle w:val="WFBullet"/>
        <w:keepNext w:val="0"/>
        <w:keepLines w:val="0"/>
        <w:ind w:right="0" w:left="198"/>
        <w:jc w:val="left"/>
      </w:pPr>
      <w:r>
        <w:rPr>
          <w:rFonts w:ascii="Liberation Sans" w:hAnsi="Liberation Sans" w:cs="Liberation Sans" w:eastAsia="Liberation Sans"/>
        </w:rPr>
        <w:t>• Demo: duplicate 3CX call → match/merge → qualification → assignment → Sales acceptance → opportunity → hold → reactivate. Bring: sample lead/customer, ownership/access rules, and a sample call log.</w:t>
      </w:r>
    </w:p>
    <w:p>
      <w:pPr>
        <w:pStyle w:val="WFResult"/>
        <w:keepNext w:val="0"/>
        <w:keepLines w:val="0"/>
        <w:spacing w:before="120" w:after="200"/>
        <w:jc w:val="left"/>
        <w:shd w:fill="EDF3FA"/>
        <w:pBdr>
          <w:top w:val="single" w:sz="6" w:space="3" w:color="B7C9E2"/>
          <w:left w:val="single" w:sz="6" w:space="3" w:color="B7C9E2"/>
          <w:bottom w:val="single" w:sz="6" w:space="3" w:color="B7C9E2"/>
          <w:right w:val="single" w:sz="6" w:space="3" w:color="B7C9E2"/>
        </w:pBdr>
      </w:pPr>
      <w:r>
        <w:rPr>
          <w:rFonts w:ascii="Liberation Sans" w:hAnsi="Liberation Sans" w:cs="Liberation Sans" w:eastAsia="Liberation Sans"/>
        </w:rPr>
        <w:t>Workflow result — Coverage: □ Standard  □ Configuration  □ Odoo Studio  □ Development  □ Integration   |   Gap: ....................................   |   Action / Owner / Due: ....................................</w:t>
      </w:r>
    </w:p>
    <w:p>
      <w:pPr>
        <w:pStyle w:val="WFH1"/>
        <w:keepNext/>
        <w:keepLines/>
        <w:jc w:val="left"/>
      </w:pPr>
      <w:r>
        <w:rPr>
          <w:rFonts w:ascii="Liberation Sans" w:hAnsi="Liberation Sans" w:cs="Liberation Sans" w:eastAsia="Liberation Sans"/>
        </w:rPr>
        <w:t>3. Parent sales workflow — one opportunity, multiple operating routes</w:t>
      </w:r>
    </w:p>
    <w:p>
      <w:pPr>
        <w:pStyle w:val="WFIntro"/>
        <w:keepNext w:val="0"/>
        <w:keepLines/>
        <w:jc w:val="left"/>
        <w:shd w:fill="F6F8FA"/>
      </w:pPr>
      <w:r>
        <w:rPr>
          <w:rFonts w:ascii="Liberation Sans" w:hAnsi="Liberation Sans" w:cs="Liberation Sans" w:eastAsia="Liberation Sans"/>
        </w:rPr>
        <w:t>After an opportunity is created, the route is selected by customer need and supply method, not merely by customer type.</w:t>
      </w:r>
    </w:p>
    <w:p>
      <w:pPr>
        <w:keepLines/>
        <w:spacing w:after="100"/>
        <w:jc w:val="center"/>
      </w:pPr>
      <w:r>
        <w:drawing>
          <wp:inline xmlns:a="http://schemas.openxmlformats.org/drawingml/2006/main" xmlns:pic="http://schemas.openxmlformats.org/drawingml/2006/picture">
            <wp:extent cx="9288000" cy="2682374"/>
            <wp:docPr id="3" name="Picture 3"/>
            <wp:cNvGraphicFramePr>
              <a:graphicFrameLocks noChangeAspect="1"/>
            </wp:cNvGraphicFramePr>
            <a:graphic>
              <a:graphicData uri="http://schemas.openxmlformats.org/drawingml/2006/picture">
                <pic:pic>
                  <pic:nvPicPr>
                    <pic:cNvPr id="0" name="sales_route_selector_en.png"/>
                    <pic:cNvPicPr/>
                  </pic:nvPicPr>
                  <pic:blipFill>
                    <a:blip r:embed="rId12"/>
                    <a:stretch>
                      <a:fillRect/>
                    </a:stretch>
                  </pic:blipFill>
                  <pic:spPr>
                    <a:xfrm>
                      <a:off x="0" y="0"/>
                      <a:ext cx="9288000" cy="2682374"/>
                    </a:xfrm>
                    <a:prstGeom prst="rect"/>
                  </pic:spPr>
                </pic:pic>
              </a:graphicData>
            </a:graphic>
          </wp:inline>
        </w:drawing>
      </w:r>
    </w:p>
    <w:p>
      <w:pPr>
        <w:keepLines/>
        <w:spacing w:after="100"/>
        <w:jc w:val="center"/>
      </w:pPr>
      <w:r>
        <w:drawing>
          <wp:inline xmlns:a="http://schemas.openxmlformats.org/drawingml/2006/main" xmlns:pic="http://schemas.openxmlformats.org/drawingml/2006/picture">
            <wp:extent cx="9288000" cy="2272748"/>
            <wp:docPr id="4" name="Picture 4"/>
            <wp:cNvGraphicFramePr>
              <a:graphicFrameLocks noChangeAspect="1"/>
            </wp:cNvGraphicFramePr>
            <a:graphic>
              <a:graphicData uri="http://schemas.openxmlformats.org/drawingml/2006/picture">
                <pic:pic>
                  <pic:nvPicPr>
                    <pic:cNvPr id="0" name="end_to_end_roles_en.png"/>
                    <pic:cNvPicPr/>
                  </pic:nvPicPr>
                  <pic:blipFill>
                    <a:blip r:embed="rId13"/>
                    <a:stretch>
                      <a:fillRect/>
                    </a:stretch>
                  </pic:blipFill>
                  <pic:spPr>
                    <a:xfrm>
                      <a:off x="0" y="0"/>
                      <a:ext cx="9288000" cy="2272748"/>
                    </a:xfrm>
                    <a:prstGeom prst="rect"/>
                  </pic:spPr>
                </pic:pic>
              </a:graphicData>
            </a:graphic>
          </wp:inline>
        </w:drawing>
      </w:r>
    </w:p>
    <w:p>
      <w:pPr>
        <w:pStyle w:val="WFH2"/>
        <w:keepNext/>
        <w:keepLines/>
        <w:jc w:val="left"/>
        <w:shd w:fill="EEF4FA"/>
      </w:pPr>
      <w:r>
        <w:rPr>
          <w:rFonts w:ascii="Liberation Sans" w:hAnsi="Liberation Sans" w:cs="Liberation Sans" w:eastAsia="Liberation Sans"/>
        </w:rPr>
        <w:t>Target architecture principle</w:t>
      </w:r>
    </w:p>
    <w:p>
      <w:pPr>
        <w:pStyle w:val="WFBullet"/>
        <w:keepNext w:val="0"/>
        <w:keepLines w:val="0"/>
        <w:ind w:right="0" w:left="198"/>
        <w:jc w:val="left"/>
      </w:pPr>
      <w:r>
        <w:rPr>
          <w:rFonts w:ascii="Liberation Sans" w:hAnsi="Liberation Sans" w:cs="Liberation Sans" w:eastAsia="Liberation Sans"/>
        </w:rPr>
        <w:t>• Customer and opportunity should be the parent records; technical requests, tests, reservations, domestic/foreign sourcing, consignment, and returns should link back to them.</w:t>
      </w:r>
    </w:p>
    <w:p>
      <w:pPr>
        <w:pStyle w:val="WFBullet"/>
        <w:keepNext w:val="0"/>
        <w:keepLines w:val="0"/>
        <w:ind w:right="0" w:left="198"/>
        <w:jc w:val="left"/>
      </w:pPr>
      <w:r>
        <w:rPr>
          <w:rFonts w:ascii="Liberation Sans" w:hAnsi="Liberation Sans" w:cs="Liberation Sans" w:eastAsia="Liberation Sans"/>
        </w:rPr>
        <w:t>• Technical, Finance, Inventory, and Procurement own their specialist activities; Sales owns opportunity, quotation, and sales order; CRM owns interactions, handoffs, and cases before/after the sale and during the sales lifecycle.</w:t>
      </w:r>
    </w:p>
    <w:p>
      <w:pPr>
        <w:pStyle w:val="WFBullet"/>
        <w:keepNext w:val="0"/>
        <w:keepLines w:val="0"/>
        <w:ind w:right="0" w:left="198"/>
        <w:jc w:val="left"/>
      </w:pPr>
      <w:r>
        <w:rPr>
          <w:rFonts w:ascii="Liberation Sans" w:hAnsi="Liberation Sans" w:cs="Liberation Sans" w:eastAsia="Liberation Sans"/>
        </w:rPr>
        <w:t>• The current BPMS workflows should not be reproduced one-for-one as separate Odoo cases. Necessary controls and approvals should be retained while parallel workflows are eliminated.</w:t>
      </w:r>
    </w:p>
    <w:p>
      <w:pPr>
        <w:pStyle w:val="WFH2"/>
        <w:keepNext/>
        <w:keepLines/>
        <w:jc w:val="left"/>
        <w:shd w:fill="EEF4FA"/>
      </w:pPr>
      <w:r>
        <w:rPr>
          <w:rFonts w:ascii="Liberation Sans" w:hAnsi="Liberation Sans" w:cs="Liberation Sans" w:eastAsia="Liberation Sans"/>
        </w:rPr>
        <w:t>Boundary decisions</w:t>
      </w:r>
    </w:p>
    <w:p>
      <w:pPr>
        <w:pStyle w:val="WFBullet"/>
        <w:keepNext w:val="0"/>
        <w:keepLines w:val="0"/>
        <w:ind w:right="0" w:left="198"/>
        <w:jc w:val="left"/>
      </w:pPr>
      <w:r>
        <w:rPr>
          <w:rFonts w:ascii="Liberation Sans" w:hAnsi="Liberation Sans" w:cs="Liberation Sans" w:eastAsia="Liberation Sans"/>
        </w:rPr>
        <w:t>• CRM vs. Sales boundary: should a case track only interactions/handoffs, or also quotations? Recommended target: quotation remains the commercial record in Sales; the case retains interaction and handoff tracking.</w:t>
      </w:r>
    </w:p>
    <w:p>
      <w:pPr>
        <w:pStyle w:val="WFBullet"/>
        <w:keepNext w:val="0"/>
        <w:keepLines w:val="0"/>
        <w:ind w:right="0" w:left="198"/>
        <w:jc w:val="left"/>
      </w:pPr>
      <w:r>
        <w:rPr>
          <w:rFonts w:ascii="Liberation Sans" w:hAnsi="Liberation Sans" w:cs="Liberation Sans" w:eastAsia="Liberation Sans"/>
        </w:rPr>
        <w:t>• The current BPMS does not use one standard Sales Order across all routes. Odoo should introduce a single order reference and link specialist requests to it.</w:t>
      </w:r>
    </w:p>
    <w:p>
      <w:pPr>
        <w:pStyle w:val="WFResult"/>
        <w:keepNext w:val="0"/>
        <w:keepLines w:val="0"/>
        <w:spacing w:before="120" w:after="200"/>
        <w:jc w:val="left"/>
        <w:shd w:fill="EDF3FA"/>
        <w:pBdr>
          <w:top w:val="single" w:sz="6" w:space="3" w:color="B7C9E2"/>
          <w:left w:val="single" w:sz="6" w:space="3" w:color="B7C9E2"/>
          <w:bottom w:val="single" w:sz="6" w:space="3" w:color="B7C9E2"/>
          <w:right w:val="single" w:sz="6" w:space="3" w:color="B7C9E2"/>
        </w:pBdr>
      </w:pPr>
      <w:r>
        <w:rPr>
          <w:rFonts w:ascii="Liberation Sans" w:hAnsi="Liberation Sans" w:cs="Liberation Sans" w:eastAsia="Liberation Sans"/>
        </w:rPr>
        <w:t>Workflow result — Coverage: □ Standard  □ Configuration  □ Odoo Studio  □ Development  □ Integration   |   Gap: ....................................   |   Action / Owner / Due: ....................................</w:t>
      </w:r>
    </w:p>
    <w:p>
      <w:pPr>
        <w:pStyle w:val="WFH1"/>
        <w:keepNext/>
        <w:keepLines/>
        <w:jc w:val="left"/>
      </w:pPr>
      <w:r>
        <w:rPr>
          <w:rFonts w:ascii="Liberation Sans" w:hAnsi="Liberation Sans" w:cs="Liberation Sans" w:eastAsia="Liberation Sans"/>
        </w:rPr>
        <w:t>4. Standard commercial workflow — opportunity to quotation, credit, order, delivery, and collection</w:t>
      </w:r>
    </w:p>
    <w:p>
      <w:pPr>
        <w:keepLines/>
        <w:spacing w:after="100"/>
        <w:jc w:val="center"/>
      </w:pPr>
      <w:r>
        <w:drawing>
          <wp:inline xmlns:a="http://schemas.openxmlformats.org/drawingml/2006/main" xmlns:pic="http://schemas.openxmlformats.org/drawingml/2006/picture">
            <wp:extent cx="9288000" cy="741064"/>
            <wp:docPr id="5" name="Picture 5"/>
            <wp:cNvGraphicFramePr>
              <a:graphicFrameLocks noChangeAspect="1"/>
            </wp:cNvGraphicFramePr>
            <a:graphic>
              <a:graphicData uri="http://schemas.openxmlformats.org/drawingml/2006/picture">
                <pic:pic>
                  <pic:nvPicPr>
                    <pic:cNvPr id="0" name="commercial_1_en.png"/>
                    <pic:cNvPicPr/>
                  </pic:nvPicPr>
                  <pic:blipFill>
                    <a:blip r:embed="rId14"/>
                    <a:stretch>
                      <a:fillRect/>
                    </a:stretch>
                  </pic:blipFill>
                  <pic:spPr>
                    <a:xfrm>
                      <a:off x="0" y="0"/>
                      <a:ext cx="9288000" cy="741064"/>
                    </a:xfrm>
                    <a:prstGeom prst="rect"/>
                  </pic:spPr>
                </pic:pic>
              </a:graphicData>
            </a:graphic>
          </wp:inline>
        </w:drawing>
      </w:r>
    </w:p>
    <w:p>
      <w:pPr>
        <w:keepLines/>
        <w:spacing w:after="100"/>
        <w:jc w:val="center"/>
      </w:pPr>
      <w:r>
        <w:drawing>
          <wp:inline xmlns:a="http://schemas.openxmlformats.org/drawingml/2006/main" xmlns:pic="http://schemas.openxmlformats.org/drawingml/2006/picture">
            <wp:extent cx="9288000" cy="947438"/>
            <wp:docPr id="6" name="Picture 6"/>
            <wp:cNvGraphicFramePr>
              <a:graphicFrameLocks noChangeAspect="1"/>
            </wp:cNvGraphicFramePr>
            <a:graphic>
              <a:graphicData uri="http://schemas.openxmlformats.org/drawingml/2006/picture">
                <pic:pic>
                  <pic:nvPicPr>
                    <pic:cNvPr id="0" name="commercial_2_en.png"/>
                    <pic:cNvPicPr/>
                  </pic:nvPicPr>
                  <pic:blipFill>
                    <a:blip r:embed="rId15"/>
                    <a:stretch>
                      <a:fillRect/>
                    </a:stretch>
                  </pic:blipFill>
                  <pic:spPr>
                    <a:xfrm>
                      <a:off x="0" y="0"/>
                      <a:ext cx="9288000" cy="947438"/>
                    </a:xfrm>
                    <a:prstGeom prst="rect"/>
                  </pic:spPr>
                </pic:pic>
              </a:graphicData>
            </a:graphic>
          </wp:inline>
        </w:drawing>
      </w:r>
    </w:p>
    <w:p>
      <w:pPr>
        <w:pStyle w:val="WFH2"/>
        <w:keepNext/>
        <w:keepLines/>
        <w:jc w:val="left"/>
        <w:shd w:fill="EEF4FA"/>
      </w:pPr>
      <w:r>
        <w:rPr>
          <w:rFonts w:ascii="Liberation Sans" w:hAnsi="Liberation Sans" w:cs="Liberation Sans" w:eastAsia="Liberation Sans"/>
        </w:rPr>
        <w:t>Quotation data and controls</w:t>
      </w:r>
    </w:p>
    <w:p>
      <w:pPr>
        <w:pStyle w:val="WFBullet"/>
        <w:keepNext w:val="0"/>
        <w:keepLines w:val="0"/>
        <w:ind w:right="0" w:left="198"/>
        <w:jc w:val="left"/>
      </w:pPr>
      <w:r>
        <w:rPr>
          <w:rFonts w:ascii="Liberation Sans" w:hAnsi="Liberation Sans" w:cs="Liberation Sans" w:eastAsia="Liberation Sans"/>
        </w:rPr>
        <w:t>• Quotation must link to the customer, opportunity, and technical proposal and contain item/quantity, base price, currency and FX rate, discount, freight, final price, payment terms, delivery time, validity, supply source, notes, owner, and revision.</w:t>
      </w:r>
    </w:p>
    <w:p>
      <w:pPr>
        <w:pStyle w:val="WFBullet"/>
        <w:keepNext w:val="0"/>
        <w:keepLines w:val="0"/>
        <w:ind w:right="0" w:left="198"/>
        <w:jc w:val="left"/>
      </w:pPr>
      <w:r>
        <w:rPr>
          <w:rFonts w:ascii="Liberation Sans" w:hAnsi="Liberation Sans" w:cs="Liberation Sans" w:eastAsia="Liberation Sans"/>
        </w:rPr>
        <w:t>• Multiple quotations for one opportunity, version/revision history, expiry, and renewal must be traceable.</w:t>
      </w:r>
    </w:p>
    <w:p>
      <w:pPr>
        <w:pStyle w:val="WFBullet"/>
        <w:keepNext w:val="0"/>
        <w:keepLines w:val="0"/>
        <w:ind w:right="0" w:left="198"/>
        <w:jc w:val="left"/>
      </w:pPr>
      <w:r>
        <w:rPr>
          <w:rFonts w:ascii="Liberation Sans" w:hAnsi="Liberation Sans" w:cs="Liberation Sans" w:eastAsia="Liberation Sans"/>
        </w:rPr>
        <w:t>• Changes to price, discount, payment terms, delivery date, and approvals must have an audit trail.</w:t>
      </w:r>
    </w:p>
    <w:p>
      <w:pPr>
        <w:pStyle w:val="WFH2"/>
        <w:keepNext/>
        <w:keepLines/>
        <w:jc w:val="left"/>
        <w:shd w:fill="EEF4FA"/>
      </w:pPr>
      <w:r>
        <w:rPr>
          <w:rFonts w:ascii="Liberation Sans" w:hAnsi="Liberation Sans" w:cs="Liberation Sans" w:eastAsia="Liberation Sans"/>
        </w:rPr>
        <w:t>Approvals, exceptions, and credit</w:t>
      </w:r>
    </w:p>
    <w:p>
      <w:pPr>
        <w:pStyle w:val="WFBullet"/>
        <w:keepNext w:val="0"/>
        <w:keepLines w:val="0"/>
        <w:ind w:right="0" w:left="198"/>
        <w:jc w:val="left"/>
      </w:pPr>
      <w:r>
        <w:rPr>
          <w:rFonts w:ascii="Liberation Sans" w:hAnsi="Liberation Sans" w:cs="Liberation Sans" w:eastAsia="Liberation Sans"/>
        </w:rPr>
        <w:t>• Approval is not limited to discount; it may depend on margin, sales amount, payment terms, key-account status, supply route, freight, or foreign-order conditions.</w:t>
      </w:r>
    </w:p>
    <w:p>
      <w:pPr>
        <w:pStyle w:val="WFBullet"/>
        <w:keepNext w:val="0"/>
        <w:keepLines w:val="0"/>
        <w:ind w:right="0" w:left="198"/>
        <w:jc w:val="left"/>
      </w:pPr>
      <w:r>
        <w:rPr>
          <w:rFonts w:ascii="Liberation Sans" w:hAnsi="Liberation Sans" w:cs="Liberation Sans" w:eastAsia="Liberation Sans"/>
        </w:rPr>
        <w:t>• Credit control should block orders based on credit limit, overdue debt, returned cheques, or a combination, with reasoned/approved exception release.</w:t>
      </w:r>
    </w:p>
    <w:p>
      <w:pPr>
        <w:pStyle w:val="WFBullet"/>
        <w:keepNext w:val="0"/>
        <w:keepLines w:val="0"/>
        <w:ind w:right="0" w:left="198"/>
        <w:jc w:val="left"/>
      </w:pPr>
      <w:r>
        <w:rPr>
          <w:rFonts w:ascii="Liberation Sans" w:hAnsi="Liberation Sans" w:cs="Liberation Sans" w:eastAsia="Liberation Sans"/>
        </w:rPr>
        <w:t>• Resolve the CRM feedback conflict: CRM said purchase-credit data exchange is not needed, while Sales needs credit status for blocking. Decide whether CRM sees no amounts or only a restricted flag/limit/overdue status.</w:t>
      </w:r>
    </w:p>
    <w:p>
      <w:pPr>
        <w:pStyle w:val="WFBullet"/>
        <w:keepNext w:val="0"/>
        <w:keepLines w:val="0"/>
        <w:ind w:right="0" w:left="198"/>
        <w:jc w:val="left"/>
      </w:pPr>
      <w:r>
        <w:rPr>
          <w:rFonts w:ascii="Liberation Sans" w:hAnsi="Liberation Sans" w:cs="Liberation Sans" w:eastAsia="Liberation Sans"/>
        </w:rPr>
        <w:t>• Define when a contract becomes mandatory by order value, order type, payment terms, or foreign sourcing, and link the contract to the Sales Order.</w:t>
      </w:r>
    </w:p>
    <w:p>
      <w:pPr>
        <w:pStyle w:val="WFH2"/>
        <w:keepNext/>
        <w:keepLines/>
        <w:jc w:val="left"/>
        <w:shd w:fill="EEF4FA"/>
      </w:pPr>
      <w:r>
        <w:rPr>
          <w:rFonts w:ascii="Liberation Sans" w:hAnsi="Liberation Sans" w:cs="Liberation Sans" w:eastAsia="Liberation Sans"/>
        </w:rPr>
        <w:t>Delivery, invoice, cancellation, collection, and commission</w:t>
      </w:r>
    </w:p>
    <w:p>
      <w:pPr>
        <w:pStyle w:val="WFBullet"/>
        <w:keepNext w:val="0"/>
        <w:keepLines w:val="0"/>
        <w:ind w:right="0" w:left="198"/>
        <w:jc w:val="left"/>
      </w:pPr>
      <w:r>
        <w:rPr>
          <w:rFonts w:ascii="Liberation Sans" w:hAnsi="Liberation Sans" w:cs="Liberation Sans" w:eastAsia="Liberation Sans"/>
        </w:rPr>
        <w:t>• Full delivery, partial delivery, and backorders should be managed against the same Sales Order.</w:t>
      </w:r>
    </w:p>
    <w:p>
      <w:pPr>
        <w:pStyle w:val="WFBullet"/>
        <w:keepNext w:val="0"/>
        <w:keepLines w:val="0"/>
        <w:ind w:right="0" w:left="198"/>
        <w:jc w:val="left"/>
      </w:pPr>
      <w:r>
        <w:rPr>
          <w:rFonts w:ascii="Liberation Sans" w:hAnsi="Liberation Sans" w:cs="Liberation Sans" w:eastAsia="Liberation Sans"/>
        </w:rPr>
        <w:t>• Invoice timing must be finalized for stock sales, domestic sourcing, and foreign sourcing, and the official invoice system of record must be decided between Odoo, Sepidar, or an integration model.</w:t>
      </w:r>
    </w:p>
    <w:p>
      <w:pPr>
        <w:pStyle w:val="WFBullet"/>
        <w:keepNext w:val="0"/>
        <w:keepLines w:val="0"/>
        <w:ind w:right="0" w:left="198"/>
        <w:jc w:val="left"/>
      </w:pPr>
      <w:r>
        <w:rPr>
          <w:rFonts w:ascii="Liberation Sans" w:hAnsi="Liberation Sans" w:cs="Liberation Sans" w:eastAsia="Liberation Sans"/>
        </w:rPr>
        <w:t>• Sales Order cancellation must have a defined impact on reservation, linked purchases, prepayments, and customer commitments.</w:t>
      </w:r>
    </w:p>
    <w:p>
      <w:pPr>
        <w:pStyle w:val="WFBullet"/>
        <w:keepNext w:val="0"/>
        <w:keepLines w:val="0"/>
        <w:ind w:right="0" w:left="198"/>
        <w:jc w:val="left"/>
      </w:pPr>
      <w:r>
        <w:rPr>
          <w:rFonts w:ascii="Liberation Sans" w:hAnsi="Liberation Sans" w:cs="Liberation Sans" w:eastAsia="Liberation Sans"/>
        </w:rPr>
        <w:t>• Commission basis must be decided: confirmed sale, invoice, or collection, including the effect of returns and non-collection.</w:t>
      </w:r>
    </w:p>
    <w:p>
      <w:pPr>
        <w:pStyle w:val="WFH2"/>
        <w:keepNext/>
        <w:keepLines/>
        <w:jc w:val="left"/>
        <w:shd w:fill="EEF4FA"/>
      </w:pPr>
      <w:r>
        <w:rPr>
          <w:rFonts w:ascii="Liberation Sans" w:hAnsi="Liberation Sans" w:cs="Liberation Sans" w:eastAsia="Liberation Sans"/>
        </w:rPr>
        <w:t>Reports, KPIs, demo, and evidence</w:t>
      </w:r>
    </w:p>
    <w:p>
      <w:pPr>
        <w:pStyle w:val="WFBullet"/>
        <w:keepNext w:val="0"/>
        <w:keepLines w:val="0"/>
        <w:ind w:right="0" w:left="198"/>
        <w:jc w:val="left"/>
      </w:pPr>
      <w:r>
        <w:rPr>
          <w:rFonts w:ascii="Liberation Sans" w:hAnsi="Liberation Sans" w:cs="Liberation Sans" w:eastAsia="Liberation Sans"/>
        </w:rPr>
        <w:t>• Sales reporting by salesperson, team, branch, B2B/distribution channel, customer, region, industry, brand, product group, product, and cash/credit.</w:t>
      </w:r>
    </w:p>
    <w:p>
      <w:pPr>
        <w:pStyle w:val="WFBullet"/>
        <w:keepNext w:val="0"/>
        <w:keepLines w:val="0"/>
        <w:ind w:right="0" w:left="198"/>
        <w:jc w:val="left"/>
      </w:pPr>
      <w:r>
        <w:rPr>
          <w:rFonts w:ascii="Liberation Sans" w:hAnsi="Liberation Sans" w:cs="Liberation Sans" w:eastAsia="Liberation Sans"/>
        </w:rPr>
        <w:t>• Quotation value, sales-order value, invoice value, collection value, margin, target achievement, promotion/focus-product sales, unattended quotations, blocked orders, and sales cycle time.</w:t>
      </w:r>
    </w:p>
    <w:p>
      <w:pPr>
        <w:pStyle w:val="WFBullet"/>
        <w:keepNext w:val="0"/>
        <w:keepLines w:val="0"/>
        <w:ind w:right="0" w:left="198"/>
        <w:jc w:val="left"/>
      </w:pPr>
      <w:r>
        <w:rPr>
          <w:rFonts w:ascii="Liberation Sans" w:hAnsi="Liberation Sans" w:cs="Liberation Sans" w:eastAsia="Liberation Sans"/>
        </w:rPr>
        <w:t>• Demo: quotation V1 → V2 with discount/margin approval → customer confirmation → credit block → exception release → Sales Order → partial delivery/backorder → invoice → collection → commission.</w:t>
      </w:r>
    </w:p>
    <w:p>
      <w:pPr>
        <w:pStyle w:val="WFBullet"/>
        <w:keepNext w:val="0"/>
        <w:keepLines w:val="0"/>
        <w:ind w:right="0" w:left="198"/>
        <w:jc w:val="left"/>
      </w:pPr>
      <w:r>
        <w:rPr>
          <w:rFonts w:ascii="Liberation Sans" w:hAnsi="Liberation Sans" w:cs="Liberation Sans" w:eastAsia="Liberation Sans"/>
        </w:rPr>
        <w:t>• Bring: sample quotation/proforma, approval matrix, price list/FX rule, contract, customer aging/balance/cheques, and commission policy.</w:t>
      </w:r>
    </w:p>
    <w:p>
      <w:pPr>
        <w:pStyle w:val="WFResult"/>
        <w:keepNext w:val="0"/>
        <w:keepLines w:val="0"/>
        <w:spacing w:before="120" w:after="200"/>
        <w:jc w:val="left"/>
        <w:shd w:fill="EDF3FA"/>
        <w:pBdr>
          <w:top w:val="single" w:sz="6" w:space="3" w:color="B7C9E2"/>
          <w:left w:val="single" w:sz="6" w:space="3" w:color="B7C9E2"/>
          <w:bottom w:val="single" w:sz="6" w:space="3" w:color="B7C9E2"/>
          <w:right w:val="single" w:sz="6" w:space="3" w:color="B7C9E2"/>
        </w:pBdr>
      </w:pPr>
      <w:r>
        <w:rPr>
          <w:rFonts w:ascii="Liberation Sans" w:hAnsi="Liberation Sans" w:cs="Liberation Sans" w:eastAsia="Liberation Sans"/>
        </w:rPr>
        <w:t>Workflow result — Coverage: □ Standard  □ Configuration  □ Odoo Studio  □ Development  □ Integration   |   Gap: ....................................   |   Action / Owner / Due: ....................................</w:t>
      </w:r>
    </w:p>
    <w:p>
      <w:pPr>
        <w:pStyle w:val="WFH1"/>
        <w:keepNext/>
        <w:keepLines/>
        <w:jc w:val="left"/>
      </w:pPr>
      <w:r>
        <w:rPr>
          <w:rFonts w:ascii="Liberation Sans" w:hAnsi="Liberation Sans" w:cs="Liberation Sans" w:eastAsia="Liberation Sans"/>
        </w:rPr>
        <w:t>5. Stock-sale and reservation workflow</w:t>
      </w:r>
    </w:p>
    <w:p>
      <w:pPr>
        <w:pStyle w:val="WFIntro"/>
        <w:keepNext w:val="0"/>
        <w:keepLines/>
        <w:jc w:val="left"/>
        <w:shd w:fill="F6F8FA"/>
      </w:pPr>
      <w:r>
        <w:rPr>
          <w:rFonts w:ascii="Liberation Sans" w:hAnsi="Liberation Sans" w:cs="Liberation Sans" w:eastAsia="Liberation Sans"/>
        </w:rPr>
        <w:t>The current reservation process records item, brand, quantity, customer, start/end dates, then moves through approval to warehouse release or archive.</w:t>
      </w:r>
    </w:p>
    <w:p>
      <w:pPr>
        <w:keepLines/>
        <w:spacing w:after="100"/>
        <w:jc w:val="center"/>
      </w:pPr>
      <w:r>
        <w:drawing>
          <wp:inline xmlns:a="http://schemas.openxmlformats.org/drawingml/2006/main" xmlns:pic="http://schemas.openxmlformats.org/drawingml/2006/picture">
            <wp:extent cx="9288000" cy="1519005"/>
            <wp:docPr id="7" name="Picture 7"/>
            <wp:cNvGraphicFramePr>
              <a:graphicFrameLocks noChangeAspect="1"/>
            </wp:cNvGraphicFramePr>
            <a:graphic>
              <a:graphicData uri="http://schemas.openxmlformats.org/drawingml/2006/picture">
                <pic:pic>
                  <pic:nvPicPr>
                    <pic:cNvPr id="0" name="stock_reservation_en.png"/>
                    <pic:cNvPicPr/>
                  </pic:nvPicPr>
                  <pic:blipFill>
                    <a:blip r:embed="rId16"/>
                    <a:stretch>
                      <a:fillRect/>
                    </a:stretch>
                  </pic:blipFill>
                  <pic:spPr>
                    <a:xfrm>
                      <a:off x="0" y="0"/>
                      <a:ext cx="9288000" cy="1519005"/>
                    </a:xfrm>
                    <a:prstGeom prst="rect"/>
                  </pic:spPr>
                </pic:pic>
              </a:graphicData>
            </a:graphic>
          </wp:inline>
        </w:drawing>
      </w:r>
    </w:p>
    <w:p>
      <w:pPr>
        <w:pStyle w:val="WFH2"/>
        <w:keepNext/>
        <w:keepLines/>
        <w:jc w:val="left"/>
        <w:shd w:fill="EEF4FA"/>
      </w:pPr>
      <w:r>
        <w:rPr>
          <w:rFonts w:ascii="Liberation Sans" w:hAnsi="Liberation Sans" w:cs="Liberation Sans" w:eastAsia="Liberation Sans"/>
        </w:rPr>
        <w:t>Documented current state</w:t>
      </w:r>
    </w:p>
    <w:p>
      <w:pPr>
        <w:pStyle w:val="WFBullet"/>
        <w:keepNext w:val="0"/>
        <w:keepLines w:val="0"/>
        <w:ind w:right="0" w:left="198"/>
        <w:jc w:val="left"/>
      </w:pPr>
      <w:r>
        <w:rPr>
          <w:rFonts w:ascii="Liberation Sans" w:hAnsi="Liberation Sans" w:cs="Liberation Sans" w:eastAsia="Liberation Sans"/>
        </w:rPr>
        <w:t>• Reservation fields include item name, brand, quantity, customer name, start date, and end date.</w:t>
      </w:r>
    </w:p>
    <w:p>
      <w:pPr>
        <w:pStyle w:val="WFBullet"/>
        <w:keepNext w:val="0"/>
        <w:keepLines w:val="0"/>
        <w:ind w:right="0" w:left="198"/>
        <w:jc w:val="left"/>
      </w:pPr>
      <w:r>
        <w:rPr>
          <w:rFonts w:ascii="Liberation Sans" w:hAnsi="Liberation Sans" w:cs="Liberation Sans" w:eastAsia="Liberation Sans"/>
        </w:rPr>
        <w:t>• Current route: reservation request → final approval → warehouse approval → goods issue when approved; rejected requests are archived.</w:t>
      </w:r>
    </w:p>
    <w:p>
      <w:pPr>
        <w:pStyle w:val="WFBullet"/>
        <w:keepNext w:val="0"/>
        <w:keepLines w:val="0"/>
        <w:ind w:right="0" w:left="198"/>
        <w:jc w:val="left"/>
      </w:pPr>
      <w:r>
        <w:rPr>
          <w:rFonts w:ascii="Liberation Sans" w:hAnsi="Liberation Sans" w:cs="Liberation Sans" w:eastAsia="Liberation Sans"/>
        </w:rPr>
        <w:t>• The presence of start/end dates confirms that reservation expiry and release are real process requirements.</w:t>
      </w:r>
    </w:p>
    <w:p>
      <w:pPr>
        <w:pStyle w:val="WFH2"/>
        <w:keepNext/>
        <w:keepLines/>
        <w:jc w:val="left"/>
        <w:shd w:fill="EEF4FA"/>
      </w:pPr>
      <w:r>
        <w:rPr>
          <w:rFonts w:ascii="Liberation Sans" w:hAnsi="Liberation Sans" w:cs="Liberation Sans" w:eastAsia="Liberation Sans"/>
        </w:rPr>
        <w:t>Odoo requirements and open decisions</w:t>
      </w:r>
    </w:p>
    <w:p>
      <w:pPr>
        <w:pStyle w:val="WFBullet"/>
        <w:keepNext w:val="0"/>
        <w:keepLines w:val="0"/>
        <w:ind w:right="0" w:left="198"/>
        <w:jc w:val="left"/>
      </w:pPr>
      <w:r>
        <w:rPr>
          <w:rFonts w:ascii="Liberation Sans" w:hAnsi="Liberation Sans" w:cs="Liberation Sans" w:eastAsia="Liberation Sans"/>
        </w:rPr>
        <w:t>• Sales should see on-hand, free, reserved, branch stock, in-transit stock, and open purchase orders.</w:t>
      </w:r>
    </w:p>
    <w:p>
      <w:pPr>
        <w:pStyle w:val="WFBullet"/>
        <w:keepNext w:val="0"/>
        <w:keepLines w:val="0"/>
        <w:ind w:right="0" w:left="198"/>
        <w:jc w:val="left"/>
      </w:pPr>
      <w:r>
        <w:rPr>
          <w:rFonts w:ascii="Liberation Sans" w:hAnsi="Liberation Sans" w:cs="Liberation Sans" w:eastAsia="Liberation Sans"/>
        </w:rPr>
        <w:t>• The reservation trigger must be finalized: at quotation or only after confirmation/Sales Order? The previous checklist mentioned three days, but this is not a final policy.</w:t>
      </w:r>
    </w:p>
    <w:p>
      <w:pPr>
        <w:pStyle w:val="WFBullet"/>
        <w:keepNext w:val="0"/>
        <w:keepLines w:val="0"/>
        <w:ind w:right="0" w:left="198"/>
        <w:jc w:val="left"/>
      </w:pPr>
      <w:r>
        <w:rPr>
          <w:rFonts w:ascii="Liberation Sans" w:hAnsi="Liberation Sans" w:cs="Liberation Sans" w:eastAsia="Liberation Sans"/>
        </w:rPr>
        <w:t>• Expired reservations should release automatically, with approval-based extension if required.</w:t>
      </w:r>
    </w:p>
    <w:p>
      <w:pPr>
        <w:pStyle w:val="WFBullet"/>
        <w:keepNext w:val="0"/>
        <w:keepLines w:val="0"/>
        <w:ind w:right="0" w:left="198"/>
        <w:jc w:val="left"/>
      </w:pPr>
      <w:r>
        <w:rPr>
          <w:rFonts w:ascii="Liberation Sans" w:hAnsi="Liberation Sans" w:cs="Liberation Sans" w:eastAsia="Liberation Sans"/>
        </w:rPr>
        <w:t>• If credit is blocked, define whether reservation is temporarily kept, released, or retained through exception approval.</w:t>
      </w:r>
    </w:p>
    <w:p>
      <w:pPr>
        <w:pStyle w:val="WFH2"/>
        <w:keepNext/>
        <w:keepLines/>
        <w:jc w:val="left"/>
        <w:shd w:fill="EEF4FA"/>
      </w:pPr>
      <w:r>
        <w:rPr>
          <w:rFonts w:ascii="Liberation Sans" w:hAnsi="Liberation Sans" w:cs="Liberation Sans" w:eastAsia="Liberation Sans"/>
        </w:rPr>
        <w:t>Reports, demo, and evidence</w:t>
      </w:r>
    </w:p>
    <w:p>
      <w:pPr>
        <w:pStyle w:val="WFBullet"/>
        <w:keepNext w:val="0"/>
        <w:keepLines w:val="0"/>
        <w:ind w:right="0" w:left="198"/>
        <w:jc w:val="left"/>
      </w:pPr>
      <w:r>
        <w:rPr>
          <w:rFonts w:ascii="Liberation Sans" w:hAnsi="Liberation Sans" w:cs="Liberation Sans" w:eastAsia="Liberation Sans"/>
        </w:rPr>
        <w:t>• Report on on-hand/free/reserved stock, expired/near-expiry reservations, orders waiting for stock, and inter-warehouse transfers.</w:t>
      </w:r>
    </w:p>
    <w:p>
      <w:pPr>
        <w:pStyle w:val="WFBullet"/>
        <w:keepNext w:val="0"/>
        <w:keepLines w:val="0"/>
        <w:ind w:right="0" w:left="198"/>
        <w:jc w:val="left"/>
      </w:pPr>
      <w:r>
        <w:rPr>
          <w:rFonts w:ascii="Liberation Sans" w:hAnsi="Liberation Sans" w:cs="Liberation Sans" w:eastAsia="Liberation Sans"/>
        </w:rPr>
        <w:t>• Demo: a Sales Order with part available and part unavailable → reserve available stock → send shortage to sourcing → reservation expiry and release.</w:t>
      </w:r>
    </w:p>
    <w:p>
      <w:pPr>
        <w:pStyle w:val="WFBullet"/>
        <w:keepNext w:val="0"/>
        <w:keepLines w:val="0"/>
        <w:ind w:right="0" w:left="198"/>
        <w:jc w:val="left"/>
      </w:pPr>
      <w:r>
        <w:rPr>
          <w:rFonts w:ascii="Liberation Sans" w:hAnsi="Liberation Sans" w:cs="Liberation Sans" w:eastAsia="Liberation Sans"/>
        </w:rPr>
        <w:t>• Bring: branch/warehouse stock screenshot or report and the current reservation/release policy.</w:t>
      </w:r>
    </w:p>
    <w:p>
      <w:pPr>
        <w:pStyle w:val="WFResult"/>
        <w:keepNext w:val="0"/>
        <w:keepLines w:val="0"/>
        <w:spacing w:before="120" w:after="200"/>
        <w:jc w:val="left"/>
        <w:shd w:fill="EDF3FA"/>
        <w:pBdr>
          <w:top w:val="single" w:sz="6" w:space="3" w:color="B7C9E2"/>
          <w:left w:val="single" w:sz="6" w:space="3" w:color="B7C9E2"/>
          <w:bottom w:val="single" w:sz="6" w:space="3" w:color="B7C9E2"/>
          <w:right w:val="single" w:sz="6" w:space="3" w:color="B7C9E2"/>
        </w:pBdr>
      </w:pPr>
      <w:r>
        <w:rPr>
          <w:rFonts w:ascii="Liberation Sans" w:hAnsi="Liberation Sans" w:cs="Liberation Sans" w:eastAsia="Liberation Sans"/>
        </w:rPr>
        <w:t>Workflow result — Coverage: □ Standard  □ Configuration  □ Odoo Studio  □ Development  □ Integration   |   Gap: ....................................   |   Action / Owner / Due: ....................................</w:t>
      </w:r>
    </w:p>
    <w:p>
      <w:pPr>
        <w:pStyle w:val="WFH1"/>
        <w:keepNext/>
        <w:keepLines/>
        <w:jc w:val="left"/>
      </w:pPr>
      <w:r>
        <w:rPr>
          <w:rFonts w:ascii="Liberation Sans" w:hAnsi="Liberation Sans" w:cs="Liberation Sans" w:eastAsia="Liberation Sans"/>
        </w:rPr>
        <w:t>6. Technical equivalency, technical proposal, test, and sample workflow</w:t>
      </w:r>
    </w:p>
    <w:p>
      <w:pPr>
        <w:pStyle w:val="WFIntro"/>
        <w:keepNext w:val="0"/>
        <w:keepLines/>
        <w:jc w:val="left"/>
        <w:shd w:fill="F6F8FA"/>
      </w:pPr>
      <w:r>
        <w:rPr>
          <w:rFonts w:ascii="Liberation Sans" w:hAnsi="Liberation Sans" w:cs="Liberation Sans" w:eastAsia="Liberation Sans"/>
        </w:rPr>
        <w:t>Technical equivalency and test-item workflows are integrated into one sales scenario so Sales, Technical, Inventory, and Finance are visible in one route.</w:t>
      </w:r>
    </w:p>
    <w:p>
      <w:pPr>
        <w:keepLines/>
        <w:spacing w:after="100"/>
        <w:jc w:val="center"/>
      </w:pPr>
      <w:r>
        <w:drawing>
          <wp:inline xmlns:a="http://schemas.openxmlformats.org/drawingml/2006/main" xmlns:pic="http://schemas.openxmlformats.org/drawingml/2006/picture">
            <wp:extent cx="9288000" cy="673367"/>
            <wp:docPr id="8" name="Picture 8"/>
            <wp:cNvGraphicFramePr>
              <a:graphicFrameLocks noChangeAspect="1"/>
            </wp:cNvGraphicFramePr>
            <a:graphic>
              <a:graphicData uri="http://schemas.openxmlformats.org/drawingml/2006/picture">
                <pic:pic>
                  <pic:nvPicPr>
                    <pic:cNvPr id="0" name="technical_test_en.png"/>
                    <pic:cNvPicPr/>
                  </pic:nvPicPr>
                  <pic:blipFill>
                    <a:blip r:embed="rId17"/>
                    <a:stretch>
                      <a:fillRect/>
                    </a:stretch>
                  </pic:blipFill>
                  <pic:spPr>
                    <a:xfrm>
                      <a:off x="0" y="0"/>
                      <a:ext cx="9288000" cy="673367"/>
                    </a:xfrm>
                    <a:prstGeom prst="rect"/>
                  </pic:spPr>
                </pic:pic>
              </a:graphicData>
            </a:graphic>
          </wp:inline>
        </w:drawing>
      </w:r>
    </w:p>
    <w:p>
      <w:pPr>
        <w:pStyle w:val="WFH2"/>
        <w:keepNext/>
        <w:keepLines/>
        <w:jc w:val="left"/>
        <w:shd w:fill="EEF4FA"/>
      </w:pPr>
      <w:r>
        <w:rPr>
          <w:rFonts w:ascii="Liberation Sans" w:hAnsi="Liberation Sans" w:cs="Liberation Sans" w:eastAsia="Liberation Sans"/>
        </w:rPr>
        <w:t>Technical data and current state</w:t>
      </w:r>
    </w:p>
    <w:p>
      <w:pPr>
        <w:pStyle w:val="WFBullet"/>
        <w:keepNext w:val="0"/>
        <w:keepLines w:val="0"/>
        <w:ind w:right="0" w:left="198"/>
        <w:jc w:val="left"/>
      </w:pPr>
      <w:r>
        <w:rPr>
          <w:rFonts w:ascii="Liberation Sans" w:hAnsi="Liberation Sans" w:cs="Liberation Sans" w:eastAsia="Liberation Sans"/>
        </w:rPr>
        <w:t>• Technical request starts from a sales need and should capture machine/equipment, workpiece, material, current tool, operating conditions, proposed product, item code, technical file/drawing, test requirement, result, owner, and response time.</w:t>
      </w:r>
    </w:p>
    <w:p>
      <w:pPr>
        <w:pStyle w:val="WFBullet"/>
        <w:keepNext w:val="0"/>
        <w:keepLines w:val="0"/>
        <w:ind w:right="0" w:left="198"/>
        <w:jc w:val="left"/>
      </w:pPr>
      <w:r>
        <w:rPr>
          <w:rFonts w:ascii="Liberation Sans" w:hAnsi="Liberation Sans" w:cs="Liberation Sans" w:eastAsia="Liberation Sans"/>
        </w:rPr>
        <w:t>• Current equivalency route: request registration → Sales Manager approval → technical review → if approved, issue from warehouse for label design → label/packaging preparation → receipt back into warehouse; rejection routes to return/archive.</w:t>
      </w:r>
    </w:p>
    <w:p>
      <w:pPr>
        <w:pStyle w:val="WFBullet"/>
        <w:keepNext w:val="0"/>
        <w:keepLines w:val="0"/>
        <w:ind w:right="0" w:left="198"/>
        <w:jc w:val="left"/>
      </w:pPr>
      <w:r>
        <w:rPr>
          <w:rFonts w:ascii="Liberation Sans" w:hAnsi="Liberation Sans" w:cs="Liberation Sans" w:eastAsia="Liberation Sans"/>
        </w:rPr>
        <w:t>• Technical sample request: sample request → pricing → Finance review → Management approval → ordering → warehouse receipt → archive.</w:t>
      </w:r>
    </w:p>
    <w:p>
      <w:pPr>
        <w:pStyle w:val="WFH2"/>
        <w:keepNext/>
        <w:keepLines/>
        <w:jc w:val="left"/>
        <w:shd w:fill="EEF4FA"/>
      </w:pPr>
      <w:r>
        <w:rPr>
          <w:rFonts w:ascii="Liberation Sans" w:hAnsi="Liberation Sans" w:cs="Liberation Sans" w:eastAsia="Liberation Sans"/>
        </w:rPr>
        <w:t>Test route and exceptions</w:t>
      </w:r>
    </w:p>
    <w:p>
      <w:pPr>
        <w:pStyle w:val="WFBullet"/>
        <w:keepNext w:val="0"/>
        <w:keepLines w:val="0"/>
        <w:ind w:right="0" w:left="198"/>
        <w:jc w:val="left"/>
      </w:pPr>
      <w:r>
        <w:rPr>
          <w:rFonts w:ascii="Liberation Sans" w:hAnsi="Liberation Sans" w:cs="Liberation Sans" w:eastAsia="Liberation Sans"/>
        </w:rPr>
        <w:t>• The test workflow includes manager approval, technical approval, in-stock/out-of-stock sample branches, test pricing, Finance approval, order/shipping, warehouse receipt/issue, test report, and technical review.</w:t>
      </w:r>
    </w:p>
    <w:p>
      <w:pPr>
        <w:pStyle w:val="WFBullet"/>
        <w:keepNext w:val="0"/>
        <w:keepLines w:val="0"/>
        <w:ind w:right="0" w:left="198"/>
        <w:jc w:val="left"/>
      </w:pPr>
      <w:r>
        <w:rPr>
          <w:rFonts w:ascii="Liberation Sans" w:hAnsi="Liberation Sans" w:cs="Liberation Sans" w:eastAsia="Liberation Sans"/>
        </w:rPr>
        <w:t>• For an in-stock sample: issue document → test → report. For an unavailable sample: test pricing → Finance → order/shipping → receipt/issue → test.</w:t>
      </w:r>
    </w:p>
    <w:p>
      <w:pPr>
        <w:pStyle w:val="WFBullet"/>
        <w:keepNext w:val="0"/>
        <w:keepLines w:val="0"/>
        <w:ind w:right="0" w:left="198"/>
        <w:jc w:val="left"/>
      </w:pPr>
      <w:r>
        <w:rPr>
          <w:rFonts w:ascii="Liberation Sans" w:hAnsi="Liberation Sans" w:cs="Liberation Sans" w:eastAsia="Liberation Sans"/>
        </w:rPr>
        <w:t>• After the result, the route may convert an available item to sale, purchase and sell the ordered item, or archive/continue technical follow-up.</w:t>
      </w:r>
    </w:p>
    <w:p>
      <w:pPr>
        <w:pStyle w:val="WFBullet"/>
        <w:keepNext w:val="0"/>
        <w:keepLines w:val="0"/>
        <w:ind w:right="0" w:left="198"/>
        <w:jc w:val="left"/>
      </w:pPr>
      <w:r>
        <w:rPr>
          <w:rFonts w:ascii="Liberation Sans" w:hAnsi="Liberation Sans" w:cs="Liberation Sans" w:eastAsia="Liberation Sans"/>
        </w:rPr>
        <w:t>• Issue numbers, invoices, accounting documents, and test reports are recorded today and must remain traceable in the target state.</w:t>
      </w:r>
    </w:p>
    <w:p>
      <w:pPr>
        <w:pStyle w:val="WFH2"/>
        <w:keepNext/>
        <w:keepLines/>
        <w:jc w:val="left"/>
        <w:shd w:fill="EEF4FA"/>
      </w:pPr>
      <w:r>
        <w:rPr>
          <w:rFonts w:ascii="Liberation Sans" w:hAnsi="Liberation Sans" w:cs="Liberation Sans" w:eastAsia="Liberation Sans"/>
        </w:rPr>
        <w:t>Odoo requirement, KPI, and demo</w:t>
      </w:r>
    </w:p>
    <w:p>
      <w:pPr>
        <w:pStyle w:val="WFBullet"/>
        <w:keepNext w:val="0"/>
        <w:keepLines w:val="0"/>
        <w:ind w:right="0" w:left="198"/>
        <w:jc w:val="left"/>
      </w:pPr>
      <w:r>
        <w:rPr>
          <w:rFonts w:ascii="Liberation Sans" w:hAnsi="Liberation Sans" w:cs="Liberation Sans" w:eastAsia="Liberation Sans"/>
        </w:rPr>
        <w:t>• Technical Request/Test should be created directly from the Opportunity, with result, files, drawings, product, and test report returned to Sales without re-entry.</w:t>
      </w:r>
    </w:p>
    <w:p>
      <w:pPr>
        <w:pStyle w:val="WFBullet"/>
        <w:keepNext w:val="0"/>
        <w:keepLines w:val="0"/>
        <w:ind w:right="0" w:left="198"/>
        <w:jc w:val="left"/>
      </w:pPr>
      <w:r>
        <w:rPr>
          <w:rFonts w:ascii="Liberation Sans" w:hAnsi="Liberation Sans" w:cs="Liberation Sans" w:eastAsia="Liberation Sans"/>
        </w:rPr>
        <w:t>• KPIs: technical response SLA, number of tests, successful-test-to-order conversion, test cycle time, and failed/returned cases.</w:t>
      </w:r>
    </w:p>
    <w:p>
      <w:pPr>
        <w:pStyle w:val="WFBullet"/>
        <w:keepNext w:val="0"/>
        <w:keepLines w:val="0"/>
        <w:ind w:right="0" w:left="198"/>
        <w:jc w:val="left"/>
      </w:pPr>
      <w:r>
        <w:rPr>
          <w:rFonts w:ascii="Liberation Sans" w:hAnsi="Liberation Sans" w:cs="Liberation Sans" w:eastAsia="Liberation Sans"/>
        </w:rPr>
        <w:t>• Demo: special tool → Technical Request → approval → in-stock/out-of-stock test → Inventory/Purchase → test result → successful sale or return.</w:t>
      </w:r>
    </w:p>
    <w:p>
      <w:pPr>
        <w:pStyle w:val="WFBullet"/>
        <w:keepNext w:val="0"/>
        <w:keepLines w:val="0"/>
        <w:ind w:right="0" w:left="198"/>
        <w:jc w:val="left"/>
      </w:pPr>
      <w:r>
        <w:rPr>
          <w:rFonts w:ascii="Liberation Sans" w:hAnsi="Liberation Sans" w:cs="Liberation Sans" w:eastAsia="Liberation Sans"/>
        </w:rPr>
        <w:t>• Bring: sample technical proposal, test report, drawing/catalog, and sample test issue document.</w:t>
      </w:r>
    </w:p>
    <w:p>
      <w:pPr>
        <w:pStyle w:val="WFResult"/>
        <w:keepNext w:val="0"/>
        <w:keepLines w:val="0"/>
        <w:spacing w:before="120" w:after="200"/>
        <w:jc w:val="left"/>
        <w:shd w:fill="EDF3FA"/>
        <w:pBdr>
          <w:top w:val="single" w:sz="6" w:space="3" w:color="B7C9E2"/>
          <w:left w:val="single" w:sz="6" w:space="3" w:color="B7C9E2"/>
          <w:bottom w:val="single" w:sz="6" w:space="3" w:color="B7C9E2"/>
          <w:right w:val="single" w:sz="6" w:space="3" w:color="B7C9E2"/>
        </w:pBdr>
      </w:pPr>
      <w:r>
        <w:rPr>
          <w:rFonts w:ascii="Liberation Sans" w:hAnsi="Liberation Sans" w:cs="Liberation Sans" w:eastAsia="Liberation Sans"/>
        </w:rPr>
        <w:t>Workflow result — Coverage: □ Standard  □ Configuration  □ Odoo Studio  □ Development  □ Integration   |   Gap: ....................................   |   Action / Owner / Due: ....................................</w:t>
      </w:r>
    </w:p>
    <w:p>
      <w:pPr>
        <w:pStyle w:val="WFH1"/>
        <w:keepNext/>
        <w:keepLines/>
        <w:jc w:val="left"/>
      </w:pPr>
      <w:r>
        <w:rPr>
          <w:rFonts w:ascii="Liberation Sans" w:hAnsi="Liberation Sans" w:cs="Liberation Sans" w:eastAsia="Liberation Sans"/>
        </w:rPr>
        <w:t>7. Domestic sourcing workflow</w:t>
      </w:r>
    </w:p>
    <w:p>
      <w:pPr>
        <w:pStyle w:val="WFIntro"/>
        <w:keepNext w:val="0"/>
        <w:keepLines/>
        <w:jc w:val="left"/>
        <w:shd w:fill="F6F8FA"/>
      </w:pPr>
      <w:r>
        <w:rPr>
          <w:rFonts w:ascii="Liberation Sans" w:hAnsi="Liberation Sans" w:cs="Liberation Sans" w:eastAsia="Liberation Sans"/>
        </w:rPr>
        <w:t>The current flow runs from Sales request and inquiry through purchase, warehouse receipt, invoice, and customer delivery.</w:t>
      </w:r>
    </w:p>
    <w:p>
      <w:pPr>
        <w:keepLines/>
        <w:spacing w:after="100"/>
        <w:jc w:val="center"/>
      </w:pPr>
      <w:r>
        <w:drawing>
          <wp:inline xmlns:a="http://schemas.openxmlformats.org/drawingml/2006/main" xmlns:pic="http://schemas.openxmlformats.org/drawingml/2006/picture">
            <wp:extent cx="9288000" cy="647048"/>
            <wp:docPr id="9" name="Picture 9"/>
            <wp:cNvGraphicFramePr>
              <a:graphicFrameLocks noChangeAspect="1"/>
            </wp:cNvGraphicFramePr>
            <a:graphic>
              <a:graphicData uri="http://schemas.openxmlformats.org/drawingml/2006/picture">
                <pic:pic>
                  <pic:nvPicPr>
                    <pic:cNvPr id="0" name="domestic_sourcing_en.png"/>
                    <pic:cNvPicPr/>
                  </pic:nvPicPr>
                  <pic:blipFill>
                    <a:blip r:embed="rId18"/>
                    <a:stretch>
                      <a:fillRect/>
                    </a:stretch>
                  </pic:blipFill>
                  <pic:spPr>
                    <a:xfrm>
                      <a:off x="0" y="0"/>
                      <a:ext cx="9288000" cy="647048"/>
                    </a:xfrm>
                    <a:prstGeom prst="rect"/>
                  </pic:spPr>
                </pic:pic>
              </a:graphicData>
            </a:graphic>
          </wp:inline>
        </w:drawing>
      </w:r>
    </w:p>
    <w:p>
      <w:pPr>
        <w:pStyle w:val="WFH2"/>
        <w:keepNext/>
        <w:keepLines/>
        <w:jc w:val="left"/>
        <w:shd w:fill="EEF4FA"/>
      </w:pPr>
      <w:r>
        <w:rPr>
          <w:rFonts w:ascii="Liberation Sans" w:hAnsi="Liberation Sans" w:cs="Liberation Sans" w:eastAsia="Liberation Sans"/>
        </w:rPr>
        <w:t>Documented current state</w:t>
      </w:r>
    </w:p>
    <w:p>
      <w:pPr>
        <w:pStyle w:val="WFBullet"/>
        <w:keepNext w:val="0"/>
        <w:keepLines w:val="0"/>
        <w:ind w:right="0" w:left="198"/>
        <w:jc w:val="left"/>
      </w:pPr>
      <w:r>
        <w:rPr>
          <w:rFonts w:ascii="Liberation Sans" w:hAnsi="Liberation Sans" w:cs="Liberation Sans" w:eastAsia="Liberation Sans"/>
        </w:rPr>
        <w:t>• Registration includes customer name and an Inquiry Form; incomplete requests are returned. The current form also uses a naming convention and requires the Sales supervisor to be informed.</w:t>
      </w:r>
    </w:p>
    <w:p>
      <w:pPr>
        <w:pStyle w:val="WFBullet"/>
        <w:keepNext w:val="0"/>
        <w:keepLines w:val="0"/>
        <w:ind w:right="0" w:left="198"/>
        <w:jc w:val="left"/>
      </w:pPr>
      <w:r>
        <w:rPr>
          <w:rFonts w:ascii="Liberation Sans" w:hAnsi="Liberation Sans" w:cs="Liberation Sans" w:eastAsia="Liberation Sans"/>
        </w:rPr>
        <w:t>• Route: register → Sales specialist approval → technical review → final inquiry review → customer review/approval → purchase and supply → warehouse receipt/payment check → coding → sales invoice → customer delivery.</w:t>
      </w:r>
    </w:p>
    <w:p>
      <w:pPr>
        <w:pStyle w:val="WFBullet"/>
        <w:keepNext w:val="0"/>
        <w:keepLines w:val="0"/>
        <w:ind w:right="0" w:left="198"/>
        <w:jc w:val="left"/>
      </w:pPr>
      <w:r>
        <w:rPr>
          <w:rFonts w:ascii="Liberation Sans" w:hAnsi="Liberation Sans" w:cs="Liberation Sans" w:eastAsia="Liberation Sans"/>
        </w:rPr>
        <w:t>• Accounting document number, warehouse receipt/issue number, and item code/specifications are captured at relevant stages.</w:t>
      </w:r>
    </w:p>
    <w:p>
      <w:pPr>
        <w:pStyle w:val="WFH2"/>
        <w:keepNext/>
        <w:keepLines/>
        <w:jc w:val="left"/>
        <w:shd w:fill="EEF4FA"/>
      </w:pPr>
      <w:r>
        <w:rPr>
          <w:rFonts w:ascii="Liberation Sans" w:hAnsi="Liberation Sans" w:cs="Liberation Sans" w:eastAsia="Liberation Sans"/>
        </w:rPr>
        <w:t>Odoo requirements and gaps</w:t>
      </w:r>
    </w:p>
    <w:p>
      <w:pPr>
        <w:pStyle w:val="WFBullet"/>
        <w:keepNext w:val="0"/>
        <w:keepLines w:val="0"/>
        <w:ind w:right="0" w:left="198"/>
        <w:jc w:val="left"/>
      </w:pPr>
      <w:r>
        <w:rPr>
          <w:rFonts w:ascii="Liberation Sans" w:hAnsi="Liberation Sans" w:cs="Liberation Sans" w:eastAsia="Liberation Sans"/>
        </w:rPr>
        <w:t>• The Inquiry Form should be converted into structured Odoo data as far as practical, reducing dependency on Excel and manual naming conventions.</w:t>
      </w:r>
    </w:p>
    <w:p>
      <w:pPr>
        <w:pStyle w:val="WFBullet"/>
        <w:keepNext w:val="0"/>
        <w:keepLines w:val="0"/>
        <w:ind w:right="0" w:left="198"/>
        <w:jc w:val="left"/>
      </w:pPr>
      <w:r>
        <w:rPr>
          <w:rFonts w:ascii="Liberation Sans" w:hAnsi="Liberation Sans" w:cs="Liberation Sans" w:eastAsia="Liberation Sans"/>
        </w:rPr>
        <w:t>• Sourcing response (market price, lead time, supplier, status) should return to the same Opportunity/Sales Request with measurable response SLA. The previous checklist mentioned 24 hours and needs final confirmation.</w:t>
      </w:r>
    </w:p>
    <w:p>
      <w:pPr>
        <w:pStyle w:val="WFBullet"/>
        <w:keepNext w:val="0"/>
        <w:keepLines w:val="0"/>
        <w:ind w:right="0" w:left="198"/>
        <w:jc w:val="left"/>
      </w:pPr>
      <w:r>
        <w:rPr>
          <w:rFonts w:ascii="Liberation Sans" w:hAnsi="Liberation Sans" w:cs="Liberation Sans" w:eastAsia="Liberation Sans"/>
        </w:rPr>
        <w:t>• After customer approval, domestic purchase, receipt, and delivery should be traceable to the Sales Order.</w:t>
      </w:r>
    </w:p>
    <w:p>
      <w:pPr>
        <w:pStyle w:val="WFBullet"/>
        <w:keepNext w:val="0"/>
        <w:keepLines w:val="0"/>
        <w:ind w:right="0" w:left="198"/>
        <w:jc w:val="left"/>
      </w:pPr>
      <w:r>
        <w:rPr>
          <w:rFonts w:ascii="Liberation Sans" w:hAnsi="Liberation Sans" w:cs="Liberation Sans" w:eastAsia="Liberation Sans"/>
        </w:rPr>
        <w:t>• The system of record for coding, receipt/issue, and invoice between Odoo and Sepidar must be decided.</w:t>
      </w:r>
    </w:p>
    <w:p>
      <w:pPr>
        <w:pStyle w:val="WFH2"/>
        <w:keepNext/>
        <w:keepLines/>
        <w:jc w:val="left"/>
        <w:shd w:fill="EEF4FA"/>
      </w:pPr>
      <w:r>
        <w:rPr>
          <w:rFonts w:ascii="Liberation Sans" w:hAnsi="Liberation Sans" w:cs="Liberation Sans" w:eastAsia="Liberation Sans"/>
        </w:rPr>
        <w:t>Reports, demo, and evidence</w:t>
      </w:r>
    </w:p>
    <w:p>
      <w:pPr>
        <w:pStyle w:val="WFBullet"/>
        <w:keepNext w:val="0"/>
        <w:keepLines w:val="0"/>
        <w:ind w:right="0" w:left="198"/>
        <w:jc w:val="left"/>
      </w:pPr>
      <w:r>
        <w:rPr>
          <w:rFonts w:ascii="Liberation Sans" w:hAnsi="Liberation Sans" w:cs="Liberation Sans" w:eastAsia="Liberation Sans"/>
        </w:rPr>
        <w:t>• Average domestic-inquiry response time, inquiry-to-sale conversion, orders waiting for domestic sourcing, and lead-time achievement.</w:t>
      </w:r>
    </w:p>
    <w:p>
      <w:pPr>
        <w:pStyle w:val="WFBullet"/>
        <w:keepNext w:val="0"/>
        <w:keepLines w:val="0"/>
        <w:ind w:right="0" w:left="198"/>
        <w:jc w:val="left"/>
      </w:pPr>
      <w:r>
        <w:rPr>
          <w:rFonts w:ascii="Liberation Sans" w:hAnsi="Liberation Sans" w:cs="Liberation Sans" w:eastAsia="Liberation Sans"/>
        </w:rPr>
        <w:t>• Demo: unavailable item → domestic request → technical check → supplier/price/lead time → quotation → confirmation → purchase → receipt → invoice/delivery.</w:t>
      </w:r>
    </w:p>
    <w:p>
      <w:pPr>
        <w:pStyle w:val="WFBullet"/>
        <w:keepNext w:val="0"/>
        <w:keepLines w:val="0"/>
        <w:ind w:right="0" w:left="198"/>
        <w:jc w:val="left"/>
      </w:pPr>
      <w:r>
        <w:rPr>
          <w:rFonts w:ascii="Liberation Sans" w:hAnsi="Liberation Sans" w:cs="Liberation Sans" w:eastAsia="Liberation Sans"/>
        </w:rPr>
        <w:t>• Bring: one anonymized real inquiry, price/lead-time response, and receipt/delivery document.</w:t>
      </w:r>
    </w:p>
    <w:p>
      <w:pPr>
        <w:pStyle w:val="WFResult"/>
        <w:keepNext w:val="0"/>
        <w:keepLines w:val="0"/>
        <w:spacing w:before="120" w:after="200"/>
        <w:jc w:val="left"/>
        <w:shd w:fill="EDF3FA"/>
        <w:pBdr>
          <w:top w:val="single" w:sz="6" w:space="3" w:color="B7C9E2"/>
          <w:left w:val="single" w:sz="6" w:space="3" w:color="B7C9E2"/>
          <w:bottom w:val="single" w:sz="6" w:space="3" w:color="B7C9E2"/>
          <w:right w:val="single" w:sz="6" w:space="3" w:color="B7C9E2"/>
        </w:pBdr>
      </w:pPr>
      <w:r>
        <w:rPr>
          <w:rFonts w:ascii="Liberation Sans" w:hAnsi="Liberation Sans" w:cs="Liberation Sans" w:eastAsia="Liberation Sans"/>
        </w:rPr>
        <w:t>Workflow result — Coverage: □ Standard  □ Configuration  □ Odoo Studio  □ Development  □ Integration   |   Gap: ....................................   |   Action / Owner / Due: ....................................</w:t>
      </w:r>
    </w:p>
    <w:p>
      <w:pPr>
        <w:pStyle w:val="WFH1"/>
        <w:keepNext/>
        <w:keepLines/>
        <w:jc w:val="left"/>
      </w:pPr>
      <w:r>
        <w:rPr>
          <w:rFonts w:ascii="Liberation Sans" w:hAnsi="Liberation Sans" w:cs="Liberation Sans" w:eastAsia="Liberation Sans"/>
        </w:rPr>
        <w:t>8. Foreign sourcing workflow — customer request through order, CPT/DDP, and delivery</w:t>
      </w:r>
    </w:p>
    <w:p>
      <w:pPr>
        <w:keepLines/>
        <w:spacing w:after="100"/>
        <w:jc w:val="center"/>
      </w:pPr>
      <w:r>
        <w:drawing>
          <wp:inline xmlns:a="http://schemas.openxmlformats.org/drawingml/2006/main" xmlns:pic="http://schemas.openxmlformats.org/drawingml/2006/picture">
            <wp:extent cx="9288000" cy="396970"/>
            <wp:docPr id="10" name="Picture 10"/>
            <wp:cNvGraphicFramePr>
              <a:graphicFrameLocks noChangeAspect="1"/>
            </wp:cNvGraphicFramePr>
            <a:graphic>
              <a:graphicData uri="http://schemas.openxmlformats.org/drawingml/2006/picture">
                <pic:pic>
                  <pic:nvPicPr>
                    <pic:cNvPr id="0" name="foreign_pre_1_en.png"/>
                    <pic:cNvPicPr/>
                  </pic:nvPicPr>
                  <pic:blipFill>
                    <a:blip r:embed="rId19"/>
                    <a:stretch>
                      <a:fillRect/>
                    </a:stretch>
                  </pic:blipFill>
                  <pic:spPr>
                    <a:xfrm>
                      <a:off x="0" y="0"/>
                      <a:ext cx="9288000" cy="396970"/>
                    </a:xfrm>
                    <a:prstGeom prst="rect"/>
                  </pic:spPr>
                </pic:pic>
              </a:graphicData>
            </a:graphic>
          </wp:inline>
        </w:drawing>
      </w:r>
    </w:p>
    <w:p>
      <w:pPr>
        <w:keepLines/>
        <w:spacing w:after="100"/>
        <w:jc w:val="center"/>
      </w:pPr>
      <w:r>
        <w:drawing>
          <wp:inline xmlns:a="http://schemas.openxmlformats.org/drawingml/2006/main" xmlns:pic="http://schemas.openxmlformats.org/drawingml/2006/picture">
            <wp:extent cx="9288000" cy="708939"/>
            <wp:docPr id="11" name="Picture 11"/>
            <wp:cNvGraphicFramePr>
              <a:graphicFrameLocks noChangeAspect="1"/>
            </wp:cNvGraphicFramePr>
            <a:graphic>
              <a:graphicData uri="http://schemas.openxmlformats.org/drawingml/2006/picture">
                <pic:pic>
                  <pic:nvPicPr>
                    <pic:cNvPr id="0" name="foreign_pre_2_en.png"/>
                    <pic:cNvPicPr/>
                  </pic:nvPicPr>
                  <pic:blipFill>
                    <a:blip r:embed="rId20"/>
                    <a:stretch>
                      <a:fillRect/>
                    </a:stretch>
                  </pic:blipFill>
                  <pic:spPr>
                    <a:xfrm>
                      <a:off x="0" y="0"/>
                      <a:ext cx="9288000" cy="708939"/>
                    </a:xfrm>
                    <a:prstGeom prst="rect"/>
                  </pic:spPr>
                </pic:pic>
              </a:graphicData>
            </a:graphic>
          </wp:inline>
        </w:drawing>
      </w:r>
    </w:p>
    <w:p>
      <w:pPr>
        <w:keepLines/>
        <w:spacing w:after="100"/>
        <w:jc w:val="center"/>
      </w:pPr>
      <w:r>
        <w:drawing>
          <wp:inline xmlns:a="http://schemas.openxmlformats.org/drawingml/2006/main" xmlns:pic="http://schemas.openxmlformats.org/drawingml/2006/picture">
            <wp:extent cx="9288000" cy="890595"/>
            <wp:docPr id="12" name="Picture 12"/>
            <wp:cNvGraphicFramePr>
              <a:graphicFrameLocks noChangeAspect="1"/>
            </wp:cNvGraphicFramePr>
            <a:graphic>
              <a:graphicData uri="http://schemas.openxmlformats.org/drawingml/2006/picture">
                <pic:pic>
                  <pic:nvPicPr>
                    <pic:cNvPr id="0" name="foreign_fulfillment_en.png"/>
                    <pic:cNvPicPr/>
                  </pic:nvPicPr>
                  <pic:blipFill>
                    <a:blip r:embed="rId21"/>
                    <a:stretch>
                      <a:fillRect/>
                    </a:stretch>
                  </pic:blipFill>
                  <pic:spPr>
                    <a:xfrm>
                      <a:off x="0" y="0"/>
                      <a:ext cx="9288000" cy="890595"/>
                    </a:xfrm>
                    <a:prstGeom prst="rect"/>
                  </pic:spPr>
                </pic:pic>
              </a:graphicData>
            </a:graphic>
          </wp:inline>
        </w:drawing>
      </w:r>
    </w:p>
    <w:p>
      <w:pPr>
        <w:pStyle w:val="WFH2"/>
        <w:keepNext/>
        <w:keepLines/>
        <w:jc w:val="left"/>
        <w:shd w:fill="EEF4FA"/>
      </w:pPr>
      <w:r>
        <w:rPr>
          <w:rFonts w:ascii="Liberation Sans" w:hAnsi="Liberation Sans" w:cs="Liberation Sans" w:eastAsia="Liberation Sans"/>
        </w:rPr>
        <w:t>Pre-order and actual input data</w:t>
      </w:r>
    </w:p>
    <w:p>
      <w:pPr>
        <w:pStyle w:val="WFBullet"/>
        <w:keepNext w:val="0"/>
        <w:keepLines w:val="0"/>
        <w:ind w:right="0" w:left="198"/>
        <w:jc w:val="left"/>
      </w:pPr>
      <w:r>
        <w:rPr>
          <w:rFonts w:ascii="Liberation Sans" w:hAnsi="Liberation Sans" w:cs="Liberation Sans" w:eastAsia="Liberation Sans"/>
        </w:rPr>
        <w:t>• The foreign-request form captures standard/special item, CPT/DDP Incoterm, customer, technical-solution owner, drawing availability, and Inquiry Form.</w:t>
      </w:r>
    </w:p>
    <w:p>
      <w:pPr>
        <w:pStyle w:val="WFBullet"/>
        <w:keepNext w:val="0"/>
        <w:keepLines w:val="0"/>
        <w:ind w:right="0" w:left="198"/>
        <w:jc w:val="left"/>
      </w:pPr>
      <w:r>
        <w:rPr>
          <w:rFonts w:ascii="Liberation Sans" w:hAnsi="Liberation Sans" w:cs="Liberation Sans" w:eastAsia="Liberation Sans"/>
        </w:rPr>
        <w:t>• Current requirements include completing/numbering the inquiry, attaching clearly named drawings/photos, standardized request title, and selecting the customer from the customer bank; missing customers are added through CRM.</w:t>
      </w:r>
    </w:p>
    <w:p>
      <w:pPr>
        <w:pStyle w:val="WFBullet"/>
        <w:keepNext w:val="0"/>
        <w:keepLines w:val="0"/>
        <w:ind w:right="0" w:left="198"/>
        <w:jc w:val="left"/>
      </w:pPr>
      <w:r>
        <w:rPr>
          <w:rFonts w:ascii="Liberation Sans" w:hAnsi="Liberation Sans" w:cs="Liberation Sans" w:eastAsia="Liberation Sans"/>
        </w:rPr>
        <w:t>• Main route: customer profile → management → technical → supplier offer → sales pricing → Sales Finance review → final technical review → final quotation → Finance/Management control → customer approval → official proforma/contract → Commercial approval → payment/prepayment → supplier drawing/invoice → technical approval → final review → Purchase Order and coding.</w:t>
      </w:r>
    </w:p>
    <w:p>
      <w:pPr>
        <w:pStyle w:val="WFH2"/>
        <w:keepNext/>
        <w:keepLines/>
        <w:jc w:val="left"/>
        <w:shd w:fill="EEF4FA"/>
      </w:pPr>
      <w:r>
        <w:rPr>
          <w:rFonts w:ascii="Liberation Sans" w:hAnsi="Liberation Sans" w:cs="Liberation Sans" w:eastAsia="Liberation Sans"/>
        </w:rPr>
        <w:t>Critical gates and open decisions</w:t>
      </w:r>
    </w:p>
    <w:p>
      <w:pPr>
        <w:pStyle w:val="WFBullet"/>
        <w:keepNext w:val="0"/>
        <w:keepLines w:val="0"/>
        <w:ind w:right="0" w:left="198"/>
        <w:jc w:val="left"/>
      </w:pPr>
      <w:r>
        <w:rPr>
          <w:rFonts w:ascii="Liberation Sans" w:hAnsi="Liberation Sans" w:cs="Liberation Sans" w:eastAsia="Liberation Sans"/>
        </w:rPr>
        <w:t>• Reject/return paths exist at customer profile/management, technical, sales pricing, Finance control, Management approval, customer approval, Commercial, and final drawing/order approval.</w:t>
      </w:r>
    </w:p>
    <w:p>
      <w:pPr>
        <w:pStyle w:val="WFBullet"/>
        <w:keepNext w:val="0"/>
        <w:keepLines w:val="0"/>
        <w:ind w:right="0" w:left="198"/>
        <w:jc w:val="left"/>
      </w:pPr>
      <w:r>
        <w:rPr>
          <w:rFonts w:ascii="Liberation Sans" w:hAnsi="Liberation Sans" w:cs="Liberation Sans" w:eastAsia="Liberation Sans"/>
        </w:rPr>
        <w:t>• The purchase-start gate must be clarified: customer confirmation, contract, prepayment, Finance/Management approval, or a defined combination? Current data shows payments/approvals before ordering, but the final rule should be simplified and explicit.</w:t>
      </w:r>
    </w:p>
    <w:p>
      <w:pPr>
        <w:pStyle w:val="WFBullet"/>
        <w:keepNext w:val="0"/>
        <w:keepLines w:val="0"/>
        <w:ind w:right="0" w:left="198"/>
        <w:jc w:val="left"/>
      </w:pPr>
      <w:r>
        <w:rPr>
          <w:rFonts w:ascii="Liberation Sans" w:hAnsi="Liberation Sans" w:cs="Liberation Sans" w:eastAsia="Liberation Sans"/>
        </w:rPr>
        <w:t>• Official proforma, contract, and Sepidar coding exist in the current state; replacement vs. integration is a critical design decision.</w:t>
      </w:r>
    </w:p>
    <w:p>
      <w:pPr>
        <w:pStyle w:val="WFH2"/>
        <w:keepNext/>
        <w:keepLines/>
        <w:jc w:val="left"/>
        <w:shd w:fill="EEF4FA"/>
      </w:pPr>
      <w:r>
        <w:rPr>
          <w:rFonts w:ascii="Liberation Sans" w:hAnsi="Liberation Sans" w:cs="Liberation Sans" w:eastAsia="Liberation Sans"/>
        </w:rPr>
        <w:t>Fulfillment — two real CPT and DDP branches</w:t>
      </w:r>
    </w:p>
    <w:p>
      <w:pPr>
        <w:pStyle w:val="WFBullet"/>
        <w:keepNext w:val="0"/>
        <w:keepLines w:val="0"/>
        <w:ind w:right="0" w:left="198"/>
        <w:jc w:val="left"/>
      </w:pPr>
      <w:r>
        <w:rPr>
          <w:rFonts w:ascii="Liberation Sans" w:hAnsi="Liberation Sans" w:cs="Liberation Sans" w:eastAsia="Liberation Sans"/>
        </w:rPr>
        <w:t>• CPT branch: order tracking → customer negotiation/settlement → settlement and Management approval → virtual warehouse receipt → invoice and customs-document handoff → feedback.</w:t>
      </w:r>
    </w:p>
    <w:p>
      <w:pPr>
        <w:pStyle w:val="WFBullet"/>
        <w:keepNext w:val="0"/>
        <w:keepLines w:val="0"/>
        <w:ind w:right="0" w:left="198"/>
        <w:jc w:val="left"/>
      </w:pPr>
      <w:r>
        <w:rPr>
          <w:rFonts w:ascii="Liberation Sans" w:hAnsi="Liberation Sans" w:cs="Liberation Sans" w:eastAsia="Liberation Sans"/>
        </w:rPr>
        <w:t>• DDP branch: order tracking → warehouse receipt → incoming QC → settlement check for release → Management approval → invoice → goods issue → signed delivery → monitoring/feedback.</w:t>
      </w:r>
    </w:p>
    <w:p>
      <w:pPr>
        <w:pStyle w:val="WFBullet"/>
        <w:keepNext w:val="0"/>
        <w:keepLines w:val="0"/>
        <w:ind w:right="0" w:left="198"/>
        <w:jc w:val="left"/>
      </w:pPr>
      <w:r>
        <w:rPr>
          <w:rFonts w:ascii="Liberation Sans" w:hAnsi="Liberation Sans" w:cs="Liberation Sans" w:eastAsia="Liberation Sans"/>
        </w:rPr>
        <w:t>• Sales should see supplier/production status, shipment, customs, ETA, receipt, QC, and delivery without manual chasing; the visible information level must be defined.</w:t>
      </w:r>
    </w:p>
    <w:p>
      <w:pPr>
        <w:pStyle w:val="WFH2"/>
        <w:keepNext/>
        <w:keepLines/>
        <w:jc w:val="left"/>
        <w:shd w:fill="EEF4FA"/>
      </w:pPr>
      <w:r>
        <w:rPr>
          <w:rFonts w:ascii="Liberation Sans" w:hAnsi="Liberation Sans" w:cs="Liberation Sans" w:eastAsia="Liberation Sans"/>
        </w:rPr>
        <w:t>Reports, demo, and evidence</w:t>
      </w:r>
    </w:p>
    <w:p>
      <w:pPr>
        <w:pStyle w:val="WFBullet"/>
        <w:keepNext w:val="0"/>
        <w:keepLines w:val="0"/>
        <w:ind w:right="0" w:left="198"/>
        <w:jc w:val="left"/>
      </w:pPr>
      <w:r>
        <w:rPr>
          <w:rFonts w:ascii="Liberation Sans" w:hAnsi="Liberation Sans" w:cs="Liberation Sans" w:eastAsia="Liberation Sans"/>
        </w:rPr>
        <w:t>• Inquiry-to-offer lead time, order-to-delivery lead time, open orders, shipment status, on-time delivery %, discrepancy/QC, and CPT/DDP time/cost performance.</w:t>
      </w:r>
    </w:p>
    <w:p>
      <w:pPr>
        <w:pStyle w:val="WFBullet"/>
        <w:keepNext w:val="0"/>
        <w:keepLines w:val="0"/>
        <w:ind w:right="0" w:left="198"/>
        <w:jc w:val="left"/>
      </w:pPr>
      <w:r>
        <w:rPr>
          <w:rFonts w:ascii="Liberation Sans" w:hAnsi="Liberation Sans" w:cs="Liberation Sans" w:eastAsia="Liberation Sans"/>
        </w:rPr>
        <w:t>• Mandatory demo: one complete foreign Opportunity through ordering, then both CPT and DDP branches, showing links among quotation, Sales Order, Purchase, shipment, receipt, invoice, and customer.</w:t>
      </w:r>
    </w:p>
    <w:p>
      <w:pPr>
        <w:pStyle w:val="WFBullet"/>
        <w:keepNext w:val="0"/>
        <w:keepLines w:val="0"/>
        <w:ind w:right="0" w:left="198"/>
        <w:jc w:val="left"/>
      </w:pPr>
      <w:r>
        <w:rPr>
          <w:rFonts w:ascii="Liberation Sans" w:hAnsi="Liberation Sans" w:cs="Liberation Sans" w:eastAsia="Liberation Sans"/>
        </w:rPr>
        <w:t>• Bring: sample inquiry, supplier quotation/proforma, Incoterm and lead time, contract, prepayment/payment receipt, and shipment/customs statuses.</w:t>
      </w:r>
    </w:p>
    <w:p>
      <w:pPr>
        <w:pStyle w:val="WFResult"/>
        <w:keepNext w:val="0"/>
        <w:keepLines w:val="0"/>
        <w:spacing w:before="120" w:after="200"/>
        <w:jc w:val="left"/>
        <w:shd w:fill="EDF3FA"/>
        <w:pBdr>
          <w:top w:val="single" w:sz="6" w:space="3" w:color="B7C9E2"/>
          <w:left w:val="single" w:sz="6" w:space="3" w:color="B7C9E2"/>
          <w:bottom w:val="single" w:sz="6" w:space="3" w:color="B7C9E2"/>
          <w:right w:val="single" w:sz="6" w:space="3" w:color="B7C9E2"/>
        </w:pBdr>
      </w:pPr>
      <w:r>
        <w:rPr>
          <w:rFonts w:ascii="Liberation Sans" w:hAnsi="Liberation Sans" w:cs="Liberation Sans" w:eastAsia="Liberation Sans"/>
        </w:rPr>
        <w:t>Workflow result — Coverage: □ Standard  □ Configuration  □ Odoo Studio  □ Development  □ Integration   |   Gap: ....................................   |   Action / Owner / Due: ....................................</w:t>
      </w:r>
    </w:p>
    <w:p>
      <w:pPr>
        <w:pStyle w:val="WFH1"/>
        <w:keepNext/>
        <w:keepLines/>
        <w:jc w:val="left"/>
      </w:pPr>
      <w:r>
        <w:rPr>
          <w:rFonts w:ascii="Liberation Sans" w:hAnsi="Liberation Sans" w:cs="Liberation Sans" w:eastAsia="Liberation Sans"/>
        </w:rPr>
        <w:t>9. Key/VIP account workflow — commercial exception and approval, not a separate case</w:t>
      </w:r>
    </w:p>
    <w:p>
      <w:pPr>
        <w:pStyle w:val="WFIntro"/>
        <w:keepNext w:val="0"/>
        <w:keepLines/>
        <w:jc w:val="left"/>
        <w:shd w:fill="F6F8FA"/>
      </w:pPr>
      <w:r>
        <w:rPr>
          <w:rFonts w:ascii="Liberation Sans" w:hAnsi="Liberation Sans" w:cs="Liberation Sans" w:eastAsia="Liberation Sans"/>
        </w:rPr>
        <w:t>The current BPMS has a separate key-account workflow, but the target should model it as a tag plus pricing/credit/approval rules on the standard flow unless a real process difference requires otherwise.</w:t>
      </w:r>
    </w:p>
    <w:p>
      <w:pPr>
        <w:keepLines/>
        <w:spacing w:after="100"/>
        <w:jc w:val="center"/>
      </w:pPr>
      <w:r>
        <w:drawing>
          <wp:inline xmlns:a="http://schemas.openxmlformats.org/drawingml/2006/main" xmlns:pic="http://schemas.openxmlformats.org/drawingml/2006/picture">
            <wp:extent cx="9288000" cy="332609"/>
            <wp:docPr id="13" name="Picture 13"/>
            <wp:cNvGraphicFramePr>
              <a:graphicFrameLocks noChangeAspect="1"/>
            </wp:cNvGraphicFramePr>
            <a:graphic>
              <a:graphicData uri="http://schemas.openxmlformats.org/drawingml/2006/picture">
                <pic:pic>
                  <pic:nvPicPr>
                    <pic:cNvPr id="0" name="key_account_en.png"/>
                    <pic:cNvPicPr/>
                  </pic:nvPicPr>
                  <pic:blipFill>
                    <a:blip r:embed="rId22"/>
                    <a:stretch>
                      <a:fillRect/>
                    </a:stretch>
                  </pic:blipFill>
                  <pic:spPr>
                    <a:xfrm>
                      <a:off x="0" y="0"/>
                      <a:ext cx="9288000" cy="332609"/>
                    </a:xfrm>
                    <a:prstGeom prst="rect"/>
                  </pic:spPr>
                </pic:pic>
              </a:graphicData>
            </a:graphic>
          </wp:inline>
        </w:drawing>
      </w:r>
    </w:p>
    <w:p>
      <w:pPr>
        <w:pStyle w:val="WFH2"/>
        <w:keepNext/>
        <w:keepLines/>
        <w:jc w:val="left"/>
        <w:shd w:fill="EEF4FA"/>
      </w:pPr>
      <w:r>
        <w:rPr>
          <w:rFonts w:ascii="Liberation Sans" w:hAnsi="Liberation Sans" w:cs="Liberation Sans" w:eastAsia="Liberation Sans"/>
        </w:rPr>
        <w:t>Current state and target design</w:t>
      </w:r>
    </w:p>
    <w:p>
      <w:pPr>
        <w:pStyle w:val="WFBullet"/>
        <w:keepNext w:val="0"/>
        <w:keepLines w:val="0"/>
        <w:ind w:right="0" w:left="198"/>
        <w:jc w:val="left"/>
      </w:pPr>
      <w:r>
        <w:rPr>
          <w:rFonts w:ascii="Liberation Sans" w:hAnsi="Liberation Sans" w:cs="Liberation Sans" w:eastAsia="Liberation Sans"/>
        </w:rPr>
        <w:t>• Special sourcing/sales pricing, Finance control, manager approval, and technical review before ordering are prominent in the current key-account route.</w:t>
      </w:r>
    </w:p>
    <w:p>
      <w:pPr>
        <w:pStyle w:val="WFBullet"/>
        <w:keepNext w:val="0"/>
        <w:keepLines w:val="0"/>
        <w:ind w:right="0" w:left="198"/>
        <w:jc w:val="left"/>
      </w:pPr>
      <w:r>
        <w:rPr>
          <w:rFonts w:ascii="Liberation Sans" w:hAnsi="Liberation Sans" w:cs="Liberation Sans" w:eastAsia="Liberation Sans"/>
        </w:rPr>
        <w:t>• VIP service level, special discount, credit rule, contract requirement, and sourcing priority must be governed; numeric limits are not finalized in the source material.</w:t>
      </w:r>
    </w:p>
    <w:p>
      <w:pPr>
        <w:pStyle w:val="WFBullet"/>
        <w:keepNext w:val="0"/>
        <w:keepLines w:val="0"/>
        <w:ind w:right="0" w:left="198"/>
        <w:jc w:val="left"/>
      </w:pPr>
      <w:r>
        <w:rPr>
          <w:rFonts w:ascii="Liberation Sans" w:hAnsi="Liberation Sans" w:cs="Liberation Sans" w:eastAsia="Liberation Sans"/>
        </w:rPr>
        <w:t>• Demo: customer tagged Key Account → quotation with special rule → additional approval → credit/contract → order.</w:t>
      </w:r>
    </w:p>
    <w:p>
      <w:pPr>
        <w:pStyle w:val="WFBullet"/>
        <w:keepNext w:val="0"/>
        <w:keepLines w:val="0"/>
        <w:ind w:right="0" w:left="198"/>
        <w:jc w:val="left"/>
      </w:pPr>
      <w:r>
        <w:rPr>
          <w:rFonts w:ascii="Liberation Sans" w:hAnsi="Liberation Sans" w:cs="Liberation Sans" w:eastAsia="Liberation Sans"/>
        </w:rPr>
        <w:t>• Report: sales, margin, collection, repeat purchase, and service level for Key Accounts vs. standard customers.</w:t>
      </w:r>
    </w:p>
    <w:p>
      <w:pPr>
        <w:pStyle w:val="WFResult"/>
        <w:keepNext w:val="0"/>
        <w:keepLines w:val="0"/>
        <w:spacing w:before="120" w:after="200"/>
        <w:jc w:val="left"/>
        <w:shd w:fill="EDF3FA"/>
        <w:pBdr>
          <w:top w:val="single" w:sz="6" w:space="3" w:color="B7C9E2"/>
          <w:left w:val="single" w:sz="6" w:space="3" w:color="B7C9E2"/>
          <w:bottom w:val="single" w:sz="6" w:space="3" w:color="B7C9E2"/>
          <w:right w:val="single" w:sz="6" w:space="3" w:color="B7C9E2"/>
        </w:pBdr>
      </w:pPr>
      <w:r>
        <w:rPr>
          <w:rFonts w:ascii="Liberation Sans" w:hAnsi="Liberation Sans" w:cs="Liberation Sans" w:eastAsia="Liberation Sans"/>
        </w:rPr>
        <w:t>Workflow result — Coverage: □ Standard  □ Configuration  □ Odoo Studio  □ Development  □ Integration   |   Gap: ....................................   |   Action / Owner / Due: ....................................</w:t>
      </w:r>
    </w:p>
    <w:p>
      <w:pPr>
        <w:pStyle w:val="WFH1"/>
        <w:keepNext/>
        <w:keepLines/>
        <w:jc w:val="left"/>
      </w:pPr>
      <w:r>
        <w:rPr>
          <w:rFonts w:ascii="Liberation Sans" w:hAnsi="Liberation Sans" w:cs="Liberation Sans" w:eastAsia="Liberation Sans"/>
        </w:rPr>
        <w:t>10. Consignment and display-item workflow</w:t>
      </w:r>
    </w:p>
    <w:p>
      <w:pPr>
        <w:pStyle w:val="WFIntro"/>
        <w:keepNext w:val="0"/>
        <w:keepLines/>
        <w:jc w:val="left"/>
        <w:shd w:fill="F6F8FA"/>
      </w:pPr>
      <w:r>
        <w:rPr>
          <w:rFonts w:ascii="Liberation Sans" w:hAnsi="Liberation Sans" w:cs="Liberation Sans" w:eastAsia="Liberation Sans"/>
        </w:rPr>
        <w:t>The item must remain company-owned and visible at the customer/partner location, with return due date and usage outcome tracked.</w:t>
      </w:r>
    </w:p>
    <w:p>
      <w:pPr>
        <w:keepLines/>
        <w:spacing w:after="100"/>
        <w:jc w:val="center"/>
      </w:pPr>
      <w:r>
        <w:drawing>
          <wp:inline xmlns:a="http://schemas.openxmlformats.org/drawingml/2006/main" xmlns:pic="http://schemas.openxmlformats.org/drawingml/2006/picture">
            <wp:extent cx="9288000" cy="1499159"/>
            <wp:docPr id="14" name="Picture 14"/>
            <wp:cNvGraphicFramePr>
              <a:graphicFrameLocks noChangeAspect="1"/>
            </wp:cNvGraphicFramePr>
            <a:graphic>
              <a:graphicData uri="http://schemas.openxmlformats.org/drawingml/2006/picture">
                <pic:pic>
                  <pic:nvPicPr>
                    <pic:cNvPr id="0" name="consignment_en.png"/>
                    <pic:cNvPicPr/>
                  </pic:nvPicPr>
                  <pic:blipFill>
                    <a:blip r:embed="rId23"/>
                    <a:stretch>
                      <a:fillRect/>
                    </a:stretch>
                  </pic:blipFill>
                  <pic:spPr>
                    <a:xfrm>
                      <a:off x="0" y="0"/>
                      <a:ext cx="9288000" cy="1499159"/>
                    </a:xfrm>
                    <a:prstGeom prst="rect"/>
                  </pic:spPr>
                </pic:pic>
              </a:graphicData>
            </a:graphic>
          </wp:inline>
        </w:drawing>
      </w:r>
    </w:p>
    <w:p>
      <w:pPr>
        <w:pStyle w:val="WFH2"/>
        <w:keepNext/>
        <w:keepLines/>
        <w:jc w:val="left"/>
        <w:shd w:fill="EEF4FA"/>
      </w:pPr>
      <w:r>
        <w:rPr>
          <w:rFonts w:ascii="Liberation Sans" w:hAnsi="Liberation Sans" w:cs="Liberation Sans" w:eastAsia="Liberation Sans"/>
        </w:rPr>
        <w:t>Current state and gaps</w:t>
      </w:r>
    </w:p>
    <w:p>
      <w:pPr>
        <w:pStyle w:val="WFBullet"/>
        <w:keepNext w:val="0"/>
        <w:keepLines w:val="0"/>
        <w:ind w:right="0" w:left="198"/>
        <w:jc w:val="left"/>
      </w:pPr>
      <w:r>
        <w:rPr>
          <w:rFonts w:ascii="Liberation Sans" w:hAnsi="Liberation Sans" w:cs="Liberation Sans" w:eastAsia="Liberation Sans"/>
        </w:rPr>
        <w:t>• The current form captures item code/name/quantity; goods issue has an issue number; return has a receipt number, and the Finance branch records an accounting document number.</w:t>
      </w:r>
    </w:p>
    <w:p>
      <w:pPr>
        <w:pStyle w:val="WFBullet"/>
        <w:keepNext w:val="0"/>
        <w:keepLines w:val="0"/>
        <w:ind w:right="0" w:left="198"/>
        <w:jc w:val="left"/>
      </w:pPr>
      <w:r>
        <w:rPr>
          <w:rFonts w:ascii="Liberation Sans" w:hAnsi="Liberation Sans" w:cs="Liberation Sans" w:eastAsia="Liberation Sans"/>
        </w:rPr>
        <w:t>• Return due date, extension, custodian, and direct conversion to sale are not explicitly modeled in the current workflow and are real gaps.</w:t>
      </w:r>
    </w:p>
    <w:p>
      <w:pPr>
        <w:pStyle w:val="WFBullet"/>
        <w:keepNext w:val="0"/>
        <w:keepLines w:val="0"/>
        <w:ind w:right="0" w:left="198"/>
        <w:jc w:val="left"/>
      </w:pPr>
      <w:r>
        <w:rPr>
          <w:rFonts w:ascii="Liberation Sans" w:hAnsi="Liberation Sans" w:cs="Liberation Sans" w:eastAsia="Liberation Sans"/>
        </w:rPr>
        <w:t>• Goods should remain visible in a customer/partner inventory location and must not disappear from company inventory visibility.</w:t>
      </w:r>
    </w:p>
    <w:p>
      <w:pPr>
        <w:pStyle w:val="WFH2"/>
        <w:keepNext/>
        <w:keepLines/>
        <w:jc w:val="left"/>
        <w:shd w:fill="EEF4FA"/>
      </w:pPr>
      <w:r>
        <w:rPr>
          <w:rFonts w:ascii="Liberation Sans" w:hAnsi="Liberation Sans" w:cs="Liberation Sans" w:eastAsia="Liberation Sans"/>
        </w:rPr>
        <w:t>Roles, Odoo requirements, and reporting</w:t>
      </w:r>
    </w:p>
    <w:p>
      <w:pPr>
        <w:pStyle w:val="WFBullet"/>
        <w:keepNext w:val="0"/>
        <w:keepLines w:val="0"/>
        <w:ind w:right="0" w:left="198"/>
        <w:jc w:val="left"/>
      </w:pPr>
      <w:r>
        <w:rPr>
          <w:rFonts w:ascii="Liberation Sans" w:hAnsi="Liberation Sans" w:cs="Liberation Sans" w:eastAsia="Liberation Sans"/>
        </w:rPr>
        <w:t>• Sales/Call Center manages the request and follow-up; Inventory owns the movement; Technical checks condition/use when needed; Finance enters only for sale conversion or settlement.</w:t>
      </w:r>
    </w:p>
    <w:p>
      <w:pPr>
        <w:pStyle w:val="WFBullet"/>
        <w:keepNext w:val="0"/>
        <w:keepLines w:val="0"/>
        <w:ind w:right="0" w:left="198"/>
        <w:jc w:val="left"/>
      </w:pPr>
      <w:r>
        <w:rPr>
          <w:rFonts w:ascii="Liberation Sans" w:hAnsi="Liberation Sans" w:cs="Liberation Sans" w:eastAsia="Liberation Sans"/>
        </w:rPr>
        <w:t>• Return due date, reminder, approval-based extension, usage result, and conversion to Sales Order/Invoice should appear on the customer timeline.</w:t>
      </w:r>
    </w:p>
    <w:p>
      <w:pPr>
        <w:pStyle w:val="WFBullet"/>
        <w:keepNext w:val="0"/>
        <w:keepLines w:val="0"/>
        <w:ind w:right="0" w:left="198"/>
        <w:jc w:val="left"/>
      </w:pPr>
      <w:r>
        <w:rPr>
          <w:rFonts w:ascii="Liberation Sans" w:hAnsi="Liberation Sans" w:cs="Liberation Sans" w:eastAsia="Liberation Sans"/>
        </w:rPr>
        <w:t>• Demo: consignment → customer location issue → reminder → extension → good return or conversion to sale.</w:t>
      </w:r>
    </w:p>
    <w:p>
      <w:pPr>
        <w:pStyle w:val="WFBullet"/>
        <w:keepNext w:val="0"/>
        <w:keepLines w:val="0"/>
        <w:ind w:right="0" w:left="198"/>
        <w:jc w:val="left"/>
      </w:pPr>
      <w:r>
        <w:rPr>
          <w:rFonts w:ascii="Liberation Sans" w:hAnsi="Liberation Sans" w:cs="Liberation Sans" w:eastAsia="Liberation Sans"/>
        </w:rPr>
        <w:t>• Report: consignment stock at third parties, consignment aging, overdue returns, consignment inventory value, and conversion to sale. Bring: sample issue/return request.</w:t>
      </w:r>
    </w:p>
    <w:p>
      <w:pPr>
        <w:pStyle w:val="WFResult"/>
        <w:keepNext w:val="0"/>
        <w:keepLines w:val="0"/>
        <w:spacing w:before="120" w:after="200"/>
        <w:jc w:val="left"/>
        <w:shd w:fill="EDF3FA"/>
        <w:pBdr>
          <w:top w:val="single" w:sz="6" w:space="3" w:color="B7C9E2"/>
          <w:left w:val="single" w:sz="6" w:space="3" w:color="B7C9E2"/>
          <w:bottom w:val="single" w:sz="6" w:space="3" w:color="B7C9E2"/>
          <w:right w:val="single" w:sz="6" w:space="3" w:color="B7C9E2"/>
        </w:pBdr>
      </w:pPr>
      <w:r>
        <w:rPr>
          <w:rFonts w:ascii="Liberation Sans" w:hAnsi="Liberation Sans" w:cs="Liberation Sans" w:eastAsia="Liberation Sans"/>
        </w:rPr>
        <w:t>Workflow result — Coverage: □ Standard  □ Configuration  □ Odoo Studio  □ Development  □ Integration   |   Gap: ....................................   |   Action / Owner / Due: ....................................</w:t>
      </w:r>
    </w:p>
    <w:p>
      <w:pPr>
        <w:pStyle w:val="WFH1"/>
        <w:keepNext/>
        <w:keepLines/>
        <w:jc w:val="left"/>
      </w:pPr>
      <w:r>
        <w:rPr>
          <w:rFonts w:ascii="Liberation Sans" w:hAnsi="Liberation Sans" w:cs="Liberation Sans" w:eastAsia="Liberation Sans"/>
        </w:rPr>
        <w:t>11. Post-sales return workflow — return, technical/inventory review, and financial impact</w:t>
      </w:r>
    </w:p>
    <w:p>
      <w:pPr>
        <w:pStyle w:val="WFIntro"/>
        <w:keepNext w:val="0"/>
        <w:keepLines/>
        <w:jc w:val="left"/>
        <w:shd w:fill="F6F8FA"/>
      </w:pPr>
      <w:r>
        <w:rPr>
          <w:rFonts w:ascii="Liberation Sans" w:hAnsi="Liberation Sans" w:cs="Liberation Sans" w:eastAsia="Liberation Sans"/>
        </w:rPr>
        <w:t>Returns should start from the original Sales Order, Delivery, and Invoice and preserve end-to-end traceability.</w:t>
      </w:r>
    </w:p>
    <w:p>
      <w:pPr>
        <w:keepLines/>
        <w:spacing w:after="100"/>
        <w:jc w:val="center"/>
      </w:pPr>
      <w:r>
        <w:drawing>
          <wp:inline xmlns:a="http://schemas.openxmlformats.org/drawingml/2006/main" xmlns:pic="http://schemas.openxmlformats.org/drawingml/2006/picture">
            <wp:extent cx="9288000" cy="1026481"/>
            <wp:docPr id="15" name="Picture 15"/>
            <wp:cNvGraphicFramePr>
              <a:graphicFrameLocks noChangeAspect="1"/>
            </wp:cNvGraphicFramePr>
            <a:graphic>
              <a:graphicData uri="http://schemas.openxmlformats.org/drawingml/2006/picture">
                <pic:pic>
                  <pic:nvPicPr>
                    <pic:cNvPr id="0" name="return_flow_en.png"/>
                    <pic:cNvPicPr/>
                  </pic:nvPicPr>
                  <pic:blipFill>
                    <a:blip r:embed="rId24"/>
                    <a:stretch>
                      <a:fillRect/>
                    </a:stretch>
                  </pic:blipFill>
                  <pic:spPr>
                    <a:xfrm>
                      <a:off x="0" y="0"/>
                      <a:ext cx="9288000" cy="1026481"/>
                    </a:xfrm>
                    <a:prstGeom prst="rect"/>
                  </pic:spPr>
                </pic:pic>
              </a:graphicData>
            </a:graphic>
          </wp:inline>
        </w:drawing>
      </w:r>
    </w:p>
    <w:p>
      <w:pPr>
        <w:pStyle w:val="WFH2"/>
        <w:keepNext/>
        <w:keepLines/>
        <w:jc w:val="left"/>
        <w:shd w:fill="EEF4FA"/>
      </w:pPr>
      <w:r>
        <w:rPr>
          <w:rFonts w:ascii="Liberation Sans" w:hAnsi="Liberation Sans" w:cs="Liberation Sans" w:eastAsia="Liberation Sans"/>
        </w:rPr>
        <w:t>Documented current state</w:t>
      </w:r>
    </w:p>
    <w:p>
      <w:pPr>
        <w:pStyle w:val="WFBullet"/>
        <w:keepNext w:val="0"/>
        <w:keepLines w:val="0"/>
        <w:ind w:right="0" w:left="198"/>
        <w:jc w:val="left"/>
      </w:pPr>
      <w:r>
        <w:rPr>
          <w:rFonts w:ascii="Liberation Sans" w:hAnsi="Liberation Sans" w:cs="Liberation Sans" w:eastAsia="Liberation Sans"/>
        </w:rPr>
        <w:t>• Current route: return registration → Sales specialist approval → domestic-sourcing review → receive item from customer → condition check → three outputs: restock, return to supplier, or return to Sales assistant/archive.</w:t>
      </w:r>
    </w:p>
    <w:p>
      <w:pPr>
        <w:pStyle w:val="WFBullet"/>
        <w:keepNext w:val="0"/>
        <w:keepLines w:val="0"/>
        <w:ind w:right="0" w:left="198"/>
        <w:jc w:val="left"/>
      </w:pPr>
      <w:r>
        <w:rPr>
          <w:rFonts w:ascii="Liberation Sans" w:hAnsi="Liberation Sans" w:cs="Liberation Sans" w:eastAsia="Liberation Sans"/>
        </w:rPr>
        <w:t>• Final control of warehouse receipt and final control of supplier return exist as separate steps.</w:t>
      </w:r>
    </w:p>
    <w:p>
      <w:pPr>
        <w:pStyle w:val="WFBullet"/>
        <w:keepNext w:val="0"/>
        <w:keepLines w:val="0"/>
        <w:ind w:right="0" w:left="198"/>
        <w:jc w:val="left"/>
      </w:pPr>
      <w:r>
        <w:rPr>
          <w:rFonts w:ascii="Liberation Sans" w:hAnsi="Liberation Sans" w:cs="Liberation Sans" w:eastAsia="Liberation Sans"/>
        </w:rPr>
        <w:t>• The return request references the domestic-sourcing action ID and customer bank.</w:t>
      </w:r>
    </w:p>
    <w:p>
      <w:pPr>
        <w:pStyle w:val="WFH2"/>
        <w:keepNext/>
        <w:keepLines/>
        <w:jc w:val="left"/>
        <w:shd w:fill="EEF4FA"/>
      </w:pPr>
      <w:r>
        <w:rPr>
          <w:rFonts w:ascii="Liberation Sans" w:hAnsi="Liberation Sans" w:cs="Liberation Sans" w:eastAsia="Liberation Sans"/>
        </w:rPr>
        <w:t>Gap and Odoo requirement</w:t>
      </w:r>
    </w:p>
    <w:p>
      <w:pPr>
        <w:pStyle w:val="WFBullet"/>
        <w:keepNext w:val="0"/>
        <w:keepLines w:val="0"/>
        <w:ind w:right="0" w:left="198"/>
        <w:jc w:val="left"/>
      </w:pPr>
      <w:r>
        <w:rPr>
          <w:rFonts w:ascii="Liberation Sans" w:hAnsi="Liberation Sans" w:cs="Liberation Sans" w:eastAsia="Liberation Sans"/>
        </w:rPr>
        <w:t>• The current workflow does not fully model financial impact; Return should link to credit note, refund, replacement, receivable adjustment, and commission adjustment when applicable.</w:t>
      </w:r>
    </w:p>
    <w:p>
      <w:pPr>
        <w:pStyle w:val="WFBullet"/>
        <w:keepNext w:val="0"/>
        <w:keepLines w:val="0"/>
        <w:ind w:right="0" w:left="198"/>
        <w:jc w:val="left"/>
      </w:pPr>
      <w:r>
        <w:rPr>
          <w:rFonts w:ascii="Liberation Sans" w:hAnsi="Liberation Sans" w:cs="Liberation Sans" w:eastAsia="Liberation Sans"/>
        </w:rPr>
        <w:t>• Technical/root-cause review, item condition, return to supplier, and replacement should link to the customer case and original Sales Order/Delivery/Invoice.</w:t>
      </w:r>
    </w:p>
    <w:p>
      <w:pPr>
        <w:pStyle w:val="WFBullet"/>
        <w:keepNext w:val="0"/>
        <w:keepLines w:val="0"/>
        <w:ind w:right="0" w:left="198"/>
        <w:jc w:val="left"/>
      </w:pPr>
      <w:r>
        <w:rPr>
          <w:rFonts w:ascii="Liberation Sans" w:hAnsi="Liberation Sans" w:cs="Liberation Sans" w:eastAsia="Liberation Sans"/>
        </w:rPr>
        <w:t>• Partial delivery, backorder, and return quantities must remain traceable against the original order quantities.</w:t>
      </w:r>
    </w:p>
    <w:p>
      <w:pPr>
        <w:pStyle w:val="WFH2"/>
        <w:keepNext/>
        <w:keepLines/>
        <w:jc w:val="left"/>
        <w:shd w:fill="EEF4FA"/>
      </w:pPr>
      <w:r>
        <w:rPr>
          <w:rFonts w:ascii="Liberation Sans" w:hAnsi="Liberation Sans" w:cs="Liberation Sans" w:eastAsia="Liberation Sans"/>
        </w:rPr>
        <w:t>Reports, demo, and evidence</w:t>
      </w:r>
    </w:p>
    <w:p>
      <w:pPr>
        <w:pStyle w:val="WFBullet"/>
        <w:keepNext w:val="0"/>
        <w:keepLines w:val="0"/>
        <w:ind w:right="0" w:left="198"/>
        <w:jc w:val="left"/>
      </w:pPr>
      <w:r>
        <w:rPr>
          <w:rFonts w:ascii="Liberation Sans" w:hAnsi="Liberation Sans" w:cs="Liberation Sans" w:eastAsia="Liberation Sans"/>
        </w:rPr>
        <w:t>• Return rate, return reason by brand/product/customer, return closure time, credit-note value, and repeat issues.</w:t>
      </w:r>
    </w:p>
    <w:p>
      <w:pPr>
        <w:pStyle w:val="WFBullet"/>
        <w:keepNext w:val="0"/>
        <w:keepLines w:val="0"/>
        <w:ind w:right="0" w:left="198"/>
        <w:jc w:val="left"/>
      </w:pPr>
      <w:r>
        <w:rPr>
          <w:rFonts w:ascii="Liberation Sans" w:hAnsi="Liberation Sans" w:cs="Liberation Sans" w:eastAsia="Liberation Sans"/>
        </w:rPr>
        <w:t>• Demo: Invoice/Delivery → Return → Technical Check → Stock/Supplier/Replacement → Credit Note/Refund → close case.</w:t>
      </w:r>
    </w:p>
    <w:p>
      <w:pPr>
        <w:pStyle w:val="WFBullet"/>
        <w:keepNext w:val="0"/>
        <w:keepLines w:val="0"/>
        <w:ind w:right="0" w:left="198"/>
        <w:jc w:val="left"/>
      </w:pPr>
      <w:r>
        <w:rPr>
          <w:rFonts w:ascii="Liberation Sans" w:hAnsi="Liberation Sans" w:cs="Liberation Sans" w:eastAsia="Liberation Sans"/>
        </w:rPr>
        <w:t>• Bring: sample return, warehouse receipt/issue documents, and expected financial scenario.</w:t>
      </w:r>
    </w:p>
    <w:p>
      <w:pPr>
        <w:pStyle w:val="WFResult"/>
        <w:keepNext w:val="0"/>
        <w:keepLines w:val="0"/>
        <w:spacing w:before="120" w:after="200"/>
        <w:jc w:val="left"/>
        <w:shd w:fill="EDF3FA"/>
        <w:pBdr>
          <w:top w:val="single" w:sz="6" w:space="3" w:color="B7C9E2"/>
          <w:left w:val="single" w:sz="6" w:space="3" w:color="B7C9E2"/>
          <w:bottom w:val="single" w:sz="6" w:space="3" w:color="B7C9E2"/>
          <w:right w:val="single" w:sz="6" w:space="3" w:color="B7C9E2"/>
        </w:pBdr>
      </w:pPr>
      <w:r>
        <w:rPr>
          <w:rFonts w:ascii="Liberation Sans" w:hAnsi="Liberation Sans" w:cs="Liberation Sans" w:eastAsia="Liberation Sans"/>
        </w:rPr>
        <w:t>Workflow result — Coverage: □ Standard  □ Configuration  □ Odoo Studio  □ Development  □ Integration   |   Gap: ....................................   |   Action / Owner / Due: ....................................</w:t>
      </w:r>
    </w:p>
    <w:p>
      <w:pPr>
        <w:pStyle w:val="WFH1"/>
        <w:keepNext/>
        <w:keepLines/>
        <w:jc w:val="left"/>
      </w:pPr>
      <w:r>
        <w:rPr>
          <w:rFonts w:ascii="Liberation Sans" w:hAnsi="Liberation Sans" w:cs="Liberation Sans" w:eastAsia="Liberation Sans"/>
        </w:rPr>
        <w:t>12. Post-sales CRM and win-back lifecycle</w:t>
      </w:r>
    </w:p>
    <w:p>
      <w:pPr>
        <w:pStyle w:val="WFIntro"/>
        <w:keepNext w:val="0"/>
        <w:keepLines/>
        <w:jc w:val="left"/>
        <w:shd w:fill="F6F8FA"/>
      </w:pPr>
      <w:r>
        <w:rPr>
          <w:rFonts w:ascii="Liberation Sans" w:hAnsi="Liberation Sans" w:cs="Liberation Sans" w:eastAsia="Liberation Sans"/>
        </w:rPr>
        <w:t>CRM has a role before, during, and after the sale; during the sale it owns interactions and SLA, not the quotation or Sales Order.</w:t>
      </w:r>
    </w:p>
    <w:p>
      <w:pPr>
        <w:keepLines/>
        <w:spacing w:after="100"/>
        <w:jc w:val="center"/>
      </w:pPr>
      <w:r>
        <w:drawing>
          <wp:inline xmlns:a="http://schemas.openxmlformats.org/drawingml/2006/main" xmlns:pic="http://schemas.openxmlformats.org/drawingml/2006/picture">
            <wp:extent cx="9288000" cy="658107"/>
            <wp:docPr id="16" name="Picture 16"/>
            <wp:cNvGraphicFramePr>
              <a:graphicFrameLocks noChangeAspect="1"/>
            </wp:cNvGraphicFramePr>
            <a:graphic>
              <a:graphicData uri="http://schemas.openxmlformats.org/drawingml/2006/picture">
                <pic:pic>
                  <pic:nvPicPr>
                    <pic:cNvPr id="0" name="crm_lifecycle_en.png"/>
                    <pic:cNvPicPr/>
                  </pic:nvPicPr>
                  <pic:blipFill>
                    <a:blip r:embed="rId25"/>
                    <a:stretch>
                      <a:fillRect/>
                    </a:stretch>
                  </pic:blipFill>
                  <pic:spPr>
                    <a:xfrm>
                      <a:off x="0" y="0"/>
                      <a:ext cx="9288000" cy="658107"/>
                    </a:xfrm>
                    <a:prstGeom prst="rect"/>
                  </pic:spPr>
                </pic:pic>
              </a:graphicData>
            </a:graphic>
          </wp:inline>
        </w:drawing>
      </w:r>
    </w:p>
    <w:p>
      <w:pPr>
        <w:keepLines/>
        <w:spacing w:after="100"/>
        <w:jc w:val="center"/>
      </w:pPr>
      <w:r>
        <w:drawing>
          <wp:inline xmlns:a="http://schemas.openxmlformats.org/drawingml/2006/main" xmlns:pic="http://schemas.openxmlformats.org/drawingml/2006/picture">
            <wp:extent cx="9288000" cy="784761"/>
            <wp:docPr id="17" name="Picture 17"/>
            <wp:cNvGraphicFramePr>
              <a:graphicFrameLocks noChangeAspect="1"/>
            </wp:cNvGraphicFramePr>
            <a:graphic>
              <a:graphicData uri="http://schemas.openxmlformats.org/drawingml/2006/picture">
                <pic:pic>
                  <pic:nvPicPr>
                    <pic:cNvPr id="0" name="lost_winback_en.png"/>
                    <pic:cNvPicPr/>
                  </pic:nvPicPr>
                  <pic:blipFill>
                    <a:blip r:embed="rId26"/>
                    <a:stretch>
                      <a:fillRect/>
                    </a:stretch>
                  </pic:blipFill>
                  <pic:spPr>
                    <a:xfrm>
                      <a:off x="0" y="0"/>
                      <a:ext cx="9288000" cy="784761"/>
                    </a:xfrm>
                    <a:prstGeom prst="rect"/>
                  </pic:spPr>
                </pic:pic>
              </a:graphicData>
            </a:graphic>
          </wp:inline>
        </w:drawing>
      </w:r>
    </w:p>
    <w:p>
      <w:pPr>
        <w:pStyle w:val="WFH2"/>
        <w:keepNext/>
        <w:keepLines/>
        <w:jc w:val="left"/>
        <w:shd w:fill="EEF4FA"/>
      </w:pPr>
      <w:r>
        <w:rPr>
          <w:rFonts w:ascii="Liberation Sans" w:hAnsi="Liberation Sans" w:cs="Liberation Sans" w:eastAsia="Liberation Sans"/>
        </w:rPr>
        <w:t>Case, complaint, knowledge, and Voice of Customer</w:t>
      </w:r>
    </w:p>
    <w:p>
      <w:pPr>
        <w:pStyle w:val="WFBullet"/>
        <w:keepNext w:val="0"/>
        <w:keepLines w:val="0"/>
        <w:ind w:right="0" w:left="198"/>
        <w:jc w:val="left"/>
      </w:pPr>
      <w:r>
        <w:rPr>
          <w:rFonts w:ascii="Liberation Sans" w:hAnsi="Liberation Sans" w:cs="Liberation Sans" w:eastAsia="Liberation Sans"/>
        </w:rPr>
        <w:t>• Case ID should link to customer, product, Opportunity/Sales Order/Invoice, and Technical/Inventory when needed.</w:t>
      </w:r>
    </w:p>
    <w:p>
      <w:pPr>
        <w:pStyle w:val="WFBullet"/>
        <w:keepNext w:val="0"/>
        <w:keepLines w:val="0"/>
        <w:ind w:right="0" w:left="198"/>
        <w:jc w:val="left"/>
      </w:pPr>
      <w:r>
        <w:rPr>
          <w:rFonts w:ascii="Liberation Sans" w:hAnsi="Liberation Sans" w:cs="Liberation Sans" w:eastAsia="Liberation Sans"/>
        </w:rPr>
        <w:t>• Complaints should have SLA, cross-functional collaboration, customer resolution confirmation, reopen logic, root cause, and corrective action.</w:t>
      </w:r>
    </w:p>
    <w:p>
      <w:pPr>
        <w:pStyle w:val="WFBullet"/>
        <w:keepNext w:val="0"/>
        <w:keepLines w:val="0"/>
        <w:ind w:right="0" w:left="198"/>
        <w:jc w:val="left"/>
      </w:pPr>
      <w:r>
        <w:rPr>
          <w:rFonts w:ascii="Liberation Sans" w:hAnsi="Liberation Sans" w:cs="Liberation Sans" w:eastAsia="Liberation Sans"/>
        </w:rPr>
        <w:t>• Knowledge/FAQ should have an expert owner, version, and periodic review and be usable during calls/cases.</w:t>
      </w:r>
    </w:p>
    <w:p>
      <w:pPr>
        <w:pStyle w:val="WFBullet"/>
        <w:keepNext w:val="0"/>
        <w:keepLines w:val="0"/>
        <w:ind w:right="0" w:left="198"/>
        <w:jc w:val="left"/>
      </w:pPr>
      <w:r>
        <w:rPr>
          <w:rFonts w:ascii="Liberation Sans" w:hAnsi="Liberation Sans" w:cs="Liberation Sans" w:eastAsia="Liberation Sans"/>
        </w:rPr>
        <w:t>• Survey/CSAT/VoC: low scores should create a follow-up activity/case and recurring themes should drive improvement actions.</w:t>
      </w:r>
    </w:p>
    <w:p>
      <w:pPr>
        <w:pStyle w:val="WFH2"/>
        <w:keepNext/>
        <w:keepLines/>
        <w:jc w:val="left"/>
        <w:shd w:fill="EEF4FA"/>
      </w:pPr>
      <w:r>
        <w:rPr>
          <w:rFonts w:ascii="Liberation Sans" w:hAnsi="Liberation Sans" w:cs="Liberation Sans" w:eastAsia="Liberation Sans"/>
        </w:rPr>
        <w:t>Segmentation, loyalty, campaign, and growth</w:t>
      </w:r>
    </w:p>
    <w:p>
      <w:pPr>
        <w:pStyle w:val="WFBullet"/>
        <w:keepNext w:val="0"/>
        <w:keepLines w:val="0"/>
        <w:ind w:right="0" w:left="198"/>
        <w:jc w:val="left"/>
      </w:pPr>
      <w:r>
        <w:rPr>
          <w:rFonts w:ascii="Liberation Sans" w:hAnsi="Liberation Sans" w:cs="Liberation Sans" w:eastAsia="Liberation Sans"/>
        </w:rPr>
        <w:t>• RFM, customer value/potential, purchase behavior, churn, and dynamic segmentation; the calculation boundary between Odoo and BI must be decided.</w:t>
      </w:r>
    </w:p>
    <w:p>
      <w:pPr>
        <w:pStyle w:val="WFBullet"/>
        <w:keepNext w:val="0"/>
        <w:keepLines w:val="0"/>
        <w:ind w:right="0" w:left="198"/>
        <w:jc w:val="left"/>
      </w:pPr>
      <w:r>
        <w:rPr>
          <w:rFonts w:ascii="Liberation Sans" w:hAnsi="Liberation Sans" w:cs="Liberation Sans" w:eastAsia="Liberation Sans"/>
        </w:rPr>
        <w:t>• Customer loyalty: points based on customer behavior/value, collection behavior, and product mix; cash/credit rewards and the effect of returns/non-collection require clear Finance rules.</w:t>
      </w:r>
    </w:p>
    <w:p>
      <w:pPr>
        <w:pStyle w:val="WFBullet"/>
        <w:keepNext w:val="0"/>
        <w:keepLines w:val="0"/>
        <w:ind w:right="0" w:left="198"/>
        <w:jc w:val="left"/>
      </w:pPr>
      <w:r>
        <w:rPr>
          <w:rFonts w:ascii="Liberation Sans" w:hAnsi="Liberation Sans" w:cs="Liberation Sans" w:eastAsia="Liberation Sans"/>
        </w:rPr>
        <w:t>• Campaigns should be attributable to leads, opportunities, and sales; inactive/lost customers should support win-back.</w:t>
      </w:r>
    </w:p>
    <w:p>
      <w:pPr>
        <w:pStyle w:val="WFBullet"/>
        <w:keepNext w:val="0"/>
        <w:keepLines w:val="0"/>
        <w:ind w:right="0" w:left="198"/>
        <w:jc w:val="left"/>
      </w:pPr>
      <w:r>
        <w:rPr>
          <w:rFonts w:ascii="Liberation Sans" w:hAnsi="Liberation Sans" w:cs="Liberation Sans" w:eastAsia="Liberation Sans"/>
        </w:rPr>
        <w:t>• Cross-sell, up-sell, referral, and VIP use cases can be defined; confirm whether they are in the current phase scope.</w:t>
      </w:r>
    </w:p>
    <w:p>
      <w:pPr>
        <w:pStyle w:val="WFH2"/>
        <w:keepNext/>
        <w:keepLines/>
        <w:jc w:val="left"/>
        <w:shd w:fill="EEF4FA"/>
      </w:pPr>
      <w:r>
        <w:rPr>
          <w:rFonts w:ascii="Liberation Sans" w:hAnsi="Liberation Sans" w:cs="Liberation Sans" w:eastAsia="Liberation Sans"/>
        </w:rPr>
        <w:t>Interaction quality, KPIs, and demo</w:t>
      </w:r>
    </w:p>
    <w:p>
      <w:pPr>
        <w:pStyle w:val="WFBullet"/>
        <w:keepNext w:val="0"/>
        <w:keepLines w:val="0"/>
        <w:ind w:right="0" w:left="198"/>
        <w:jc w:val="left"/>
      </w:pPr>
      <w:r>
        <w:rPr>
          <w:rFonts w:ascii="Liberation Sans" w:hAnsi="Liberation Sans" w:cs="Liberation Sans" w:eastAsia="Liberation Sans"/>
        </w:rPr>
        <w:t>• Call/case QA: sampling, scoring, feedback, coaching, and re-evaluation when needed.</w:t>
      </w:r>
    </w:p>
    <w:p>
      <w:pPr>
        <w:pStyle w:val="WFBullet"/>
        <w:keepNext w:val="0"/>
        <w:keepLines w:val="0"/>
        <w:ind w:right="0" w:left="198"/>
        <w:jc w:val="left"/>
      </w:pPr>
      <w:r>
        <w:rPr>
          <w:rFonts w:ascii="Liberation Sans" w:hAnsi="Liberation Sans" w:cs="Liberation Sans" w:eastAsia="Liberation Sans"/>
        </w:rPr>
        <w:t>• KPIs: CSAT/VoC, case SLA, root cause, Lost/Inactive win-back rate, retention, repeat purchase, churn, campaign conversion, cross-sell, and up-sell.</w:t>
      </w:r>
    </w:p>
    <w:p>
      <w:pPr>
        <w:pStyle w:val="WFBullet"/>
        <w:keepNext w:val="0"/>
        <w:keepLines w:val="0"/>
        <w:ind w:right="0" w:left="198"/>
        <w:jc w:val="left"/>
      </w:pPr>
      <w:r>
        <w:rPr>
          <w:rFonts w:ascii="Liberation Sans" w:hAnsi="Liberation Sans" w:cs="Liberation Sans" w:eastAsia="Liberation Sans"/>
        </w:rPr>
        <w:t>• Demo: Lost with reason → segment → campaign/SMS/call → reactivate → opportunity/sale with attribution; complaint case → Technical → resolution → survey.</w:t>
      </w:r>
    </w:p>
    <w:p>
      <w:pPr>
        <w:pStyle w:val="WFResult"/>
        <w:keepNext w:val="0"/>
        <w:keepLines w:val="0"/>
        <w:spacing w:before="120" w:after="200"/>
        <w:jc w:val="left"/>
        <w:shd w:fill="EDF3FA"/>
        <w:pBdr>
          <w:top w:val="single" w:sz="6" w:space="3" w:color="B7C9E2"/>
          <w:left w:val="single" w:sz="6" w:space="3" w:color="B7C9E2"/>
          <w:bottom w:val="single" w:sz="6" w:space="3" w:color="B7C9E2"/>
          <w:right w:val="single" w:sz="6" w:space="3" w:color="B7C9E2"/>
        </w:pBdr>
      </w:pPr>
      <w:r>
        <w:rPr>
          <w:rFonts w:ascii="Liberation Sans" w:hAnsi="Liberation Sans" w:cs="Liberation Sans" w:eastAsia="Liberation Sans"/>
        </w:rPr>
        <w:t>Workflow result — Coverage: □ Standard  □ Configuration  □ Odoo Studio  □ Development  □ Integration   |   Gap: ....................................   |   Action / Owner / Due: ....................................</w:t>
      </w:r>
    </w:p>
    <w:p>
      <w:pPr>
        <w:pStyle w:val="WFH1"/>
        <w:keepNext/>
        <w:keepLines/>
        <w:jc w:val="left"/>
      </w:pPr>
      <w:r>
        <w:rPr>
          <w:rFonts w:ascii="Liberation Sans" w:hAnsi="Liberation Sans" w:cs="Liberation Sans" w:eastAsia="Liberation Sans"/>
        </w:rPr>
        <w:t>13. Systems embedded in the workflow — Odoo, Sepidar, BPMS, VoIP, Call Center, and BI</w:t>
      </w:r>
    </w:p>
    <w:p>
      <w:pPr>
        <w:pStyle w:val="WFIntro"/>
        <w:keepNext w:val="0"/>
        <w:keepLines/>
        <w:jc w:val="left"/>
        <w:shd w:fill="F6F8FA"/>
      </w:pPr>
      <w:r>
        <w:rPr>
          <w:rFonts w:ascii="Liberation Sans" w:hAnsi="Liberation Sans" w:cs="Liberation Sans" w:eastAsia="Liberation Sans"/>
        </w:rPr>
        <w:t>Each system should have a clear role and system-of-record responsibility; parallel databases without data ownership are not acceptable.</w:t>
      </w:r>
    </w:p>
    <w:p>
      <w:pPr>
        <w:keepLines/>
        <w:spacing w:after="100"/>
        <w:jc w:val="center"/>
      </w:pPr>
      <w:r>
        <w:drawing>
          <wp:inline xmlns:a="http://schemas.openxmlformats.org/drawingml/2006/main" xmlns:pic="http://schemas.openxmlformats.org/drawingml/2006/picture">
            <wp:extent cx="9288000" cy="2132882"/>
            <wp:docPr id="18" name="Picture 18"/>
            <wp:cNvGraphicFramePr>
              <a:graphicFrameLocks noChangeAspect="1"/>
            </wp:cNvGraphicFramePr>
            <a:graphic>
              <a:graphicData uri="http://schemas.openxmlformats.org/drawingml/2006/picture">
                <pic:pic>
                  <pic:nvPicPr>
                    <pic:cNvPr id="0" name="systems_architecture_en.png"/>
                    <pic:cNvPicPr/>
                  </pic:nvPicPr>
                  <pic:blipFill>
                    <a:blip r:embed="rId27"/>
                    <a:stretch>
                      <a:fillRect/>
                    </a:stretch>
                  </pic:blipFill>
                  <pic:spPr>
                    <a:xfrm>
                      <a:off x="0" y="0"/>
                      <a:ext cx="9288000" cy="2132882"/>
                    </a:xfrm>
                    <a:prstGeom prst="rect"/>
                  </pic:spPr>
                </pic:pic>
              </a:graphicData>
            </a:graphic>
          </wp:inline>
        </w:drawing>
      </w:r>
    </w:p>
    <w:p>
      <w:pPr>
        <w:pStyle w:val="WFH2"/>
        <w:keepNext/>
        <w:keepLines/>
        <w:jc w:val="left"/>
        <w:shd w:fill="EEF4FA"/>
      </w:pPr>
      <w:r>
        <w:rPr>
          <w:rFonts w:ascii="Liberation Sans" w:hAnsi="Liberation Sans" w:cs="Liberation Sans" w:eastAsia="Liberation Sans"/>
        </w:rPr>
        <w:t>Expected role of each tool</w:t>
      </w:r>
    </w:p>
    <w:p>
      <w:pPr>
        <w:pStyle w:val="WFBullet"/>
        <w:keepNext w:val="0"/>
        <w:keepLines w:val="0"/>
        <w:ind w:right="0" w:left="198"/>
        <w:jc w:val="left"/>
      </w:pPr>
      <w:r>
        <w:rPr>
          <w:rFonts w:ascii="Liberation Sans" w:hAnsi="Liberation Sans" w:cs="Liberation Sans" w:eastAsia="Liberation Sans"/>
        </w:rPr>
        <w:t>• Odoo CRM/Sales: customer, lead, opportunity, quotation, Sales Order, activities, approvals, and commercial traceability.</w:t>
      </w:r>
    </w:p>
    <w:p>
      <w:pPr>
        <w:pStyle w:val="WFBullet"/>
        <w:keepNext w:val="0"/>
        <w:keepLines w:val="0"/>
        <w:ind w:right="0" w:left="198"/>
        <w:jc w:val="left"/>
      </w:pPr>
      <w:r>
        <w:rPr>
          <w:rFonts w:ascii="Liberation Sans" w:hAnsi="Liberation Sans" w:cs="Liberation Sans" w:eastAsia="Liberation Sans"/>
        </w:rPr>
        <w:t>• Odoo Inventory/Purchase/Accounting or approved integration: reservation/movement, sourcing, invoice, payment, and receivables according to final scope.</w:t>
      </w:r>
    </w:p>
    <w:p>
      <w:pPr>
        <w:pStyle w:val="WFBullet"/>
        <w:keepNext w:val="0"/>
        <w:keepLines w:val="0"/>
        <w:ind w:right="0" w:left="198"/>
        <w:jc w:val="left"/>
      </w:pPr>
      <w:r>
        <w:rPr>
          <w:rFonts w:ascii="Liberation Sans" w:hAnsi="Liberation Sans" w:cs="Liberation Sans" w:eastAsia="Liberation Sans"/>
        </w:rPr>
        <w:t>• 3CX/Call Center: caller recognition, recording, missed calls, callback, and activity/case on the customer timeline.</w:t>
      </w:r>
    </w:p>
    <w:p>
      <w:pPr>
        <w:pStyle w:val="WFBullet"/>
        <w:keepNext w:val="0"/>
        <w:keepLines w:val="0"/>
        <w:ind w:right="0" w:left="198"/>
        <w:jc w:val="left"/>
      </w:pPr>
      <w:r>
        <w:rPr>
          <w:rFonts w:ascii="Liberation Sans" w:hAnsi="Liberation Sans" w:cs="Liberation Sans" w:eastAsia="Liberation Sans"/>
        </w:rPr>
        <w:t>• Sepidar currently supports proforma/invoice, coding, financial documents, receipt/issue, balances, and collection; the exact replacement/integration model must be decided.</w:t>
      </w:r>
    </w:p>
    <w:p>
      <w:pPr>
        <w:pStyle w:val="WFBullet"/>
        <w:keepNext w:val="0"/>
        <w:keepLines w:val="0"/>
        <w:ind w:right="0" w:left="198"/>
        <w:jc w:val="left"/>
      </w:pPr>
      <w:r>
        <w:rPr>
          <w:rFonts w:ascii="Liberation Sans" w:hAnsi="Liberation Sans" w:cs="Liberation Sans" w:eastAsia="Liberation Sans"/>
        </w:rPr>
        <w:t>• BPMS is the current-state source for forms, controls, and approvals; after Odoo, parallel workflows should be removed as far as possible.</w:t>
      </w:r>
    </w:p>
    <w:p>
      <w:pPr>
        <w:pStyle w:val="WFBullet"/>
        <w:keepNext w:val="0"/>
        <w:keepLines w:val="0"/>
        <w:ind w:right="0" w:left="198"/>
        <w:jc w:val="left"/>
      </w:pPr>
      <w:r>
        <w:rPr>
          <w:rFonts w:ascii="Liberation Sans" w:hAnsi="Liberation Sans" w:cs="Liberation Sans" w:eastAsia="Liberation Sans"/>
        </w:rPr>
        <w:t>• BI supports segmentation/customer value, Sales/CRM dashboards, and complex analytics; read/write/sync boundaries must be defined.</w:t>
      </w:r>
    </w:p>
    <w:p>
      <w:pPr>
        <w:pStyle w:val="WFH2"/>
        <w:keepNext/>
        <w:keepLines/>
        <w:jc w:val="left"/>
        <w:shd w:fill="EEF4FA"/>
      </w:pPr>
      <w:r>
        <w:rPr>
          <w:rFonts w:ascii="Liberation Sans" w:hAnsi="Liberation Sans" w:cs="Liberation Sans" w:eastAsia="Liberation Sans"/>
        </w:rPr>
        <w:t>Access, audit, and integration</w:t>
      </w:r>
    </w:p>
    <w:p>
      <w:pPr>
        <w:pStyle w:val="WFBullet"/>
        <w:keepNext w:val="0"/>
        <w:keepLines w:val="0"/>
        <w:ind w:right="0" w:left="198"/>
        <w:jc w:val="left"/>
      </w:pPr>
      <w:r>
        <w:rPr>
          <w:rFonts w:ascii="Liberation Sans" w:hAnsi="Liberation Sans" w:cs="Liberation Sans" w:eastAsia="Liberation Sans"/>
        </w:rPr>
        <w:t>• Role/access matrix for specialists, supervisors, Sales Manager, CRM, Technical, Finance, branches, and consolidated management.</w:t>
      </w:r>
    </w:p>
    <w:p>
      <w:pPr>
        <w:pStyle w:val="WFBullet"/>
        <w:keepNext w:val="0"/>
        <w:keepLines w:val="0"/>
        <w:ind w:right="0" w:left="198"/>
        <w:jc w:val="left"/>
      </w:pPr>
      <w:r>
        <w:rPr>
          <w:rFonts w:ascii="Liberation Sans" w:hAnsi="Liberation Sans" w:cs="Liberation Sans" w:eastAsia="Liberation Sans"/>
        </w:rPr>
        <w:t>• Audit trail for changes to owner, price, discount, payment terms, delivery date, approvals, and sensitive customer data.</w:t>
      </w:r>
    </w:p>
    <w:p>
      <w:pPr>
        <w:pStyle w:val="WFBullet"/>
        <w:keepNext w:val="0"/>
        <w:keepLines w:val="0"/>
        <w:ind w:right="0" w:left="198"/>
        <w:jc w:val="left"/>
      </w:pPr>
      <w:r>
        <w:rPr>
          <w:rFonts w:ascii="Liberation Sans" w:hAnsi="Liberation Sans" w:cs="Liberation Sans" w:eastAsia="Liberation Sans"/>
        </w:rPr>
        <w:t>• Integration/sync error monitoring and a system of record for each data domain; duplicate master data across Odoo/Sepidar/BI is not acceptable.</w:t>
      </w:r>
    </w:p>
    <w:p>
      <w:pPr>
        <w:pStyle w:val="WFBullet"/>
        <w:keepNext w:val="0"/>
        <w:keepLines w:val="0"/>
        <w:ind w:right="0" w:left="198"/>
        <w:jc w:val="left"/>
      </w:pPr>
      <w:r>
        <w:rPr>
          <w:rFonts w:ascii="Liberation Sans" w:hAnsi="Liberation Sans" w:cs="Liberation Sans" w:eastAsia="Liberation Sans"/>
        </w:rPr>
        <w:t>• Usage/adoption reporting and user training are part of implementation governance.</w:t>
      </w:r>
    </w:p>
    <w:p>
      <w:pPr>
        <w:pStyle w:val="WFH2"/>
        <w:keepNext/>
        <w:keepLines/>
        <w:jc w:val="left"/>
        <w:shd w:fill="EEF4FA"/>
      </w:pPr>
      <w:r>
        <w:rPr>
          <w:rFonts w:ascii="Liberation Sans" w:hAnsi="Liberation Sans" w:cs="Liberation Sans" w:eastAsia="Liberation Sans"/>
        </w:rPr>
        <w:t>Cutover and migration</w:t>
      </w:r>
    </w:p>
    <w:p>
      <w:pPr>
        <w:pStyle w:val="WFBullet"/>
        <w:keepNext w:val="0"/>
        <w:keepLines w:val="0"/>
        <w:ind w:right="0" w:left="198"/>
        <w:jc w:val="left"/>
      </w:pPr>
      <w:r>
        <w:rPr>
          <w:rFonts w:ascii="Liberation Sans" w:hAnsi="Liberation Sans" w:cs="Liberation Sans" w:eastAsia="Liberation Sans"/>
        </w:rPr>
        <w:t>• Contacts, customers, products, and specialized customer fields require mapping; Mandatory/Derived status and customer grade/sales status treatment must be decided.</w:t>
      </w:r>
    </w:p>
    <w:p>
      <w:pPr>
        <w:pStyle w:val="WFBullet"/>
        <w:keepNext w:val="0"/>
        <w:keepLines w:val="0"/>
        <w:ind w:right="0" w:left="198"/>
        <w:jc w:val="left"/>
      </w:pPr>
      <w:r>
        <w:rPr>
          <w:rFonts w:ascii="Liberation Sans" w:hAnsi="Liberation Sans" w:cs="Liberation Sans" w:eastAsia="Liberation Sans"/>
        </w:rPr>
        <w:t>• Open BPMS requests—reservation, test, consignment, domestic/foreign sourcing, returns, IDs, and attachments—must be reviewed and either migrated or archived by decision.</w:t>
      </w:r>
    </w:p>
    <w:p>
      <w:pPr>
        <w:pStyle w:val="WFBullet"/>
        <w:keepNext w:val="0"/>
        <w:keepLines w:val="0"/>
        <w:ind w:right="0" w:left="198"/>
        <w:jc w:val="left"/>
      </w:pPr>
      <w:r>
        <w:rPr>
          <w:rFonts w:ascii="Liberation Sans" w:hAnsi="Liberation Sans" w:cs="Liberation Sans" w:eastAsia="Liberation Sans"/>
        </w:rPr>
        <w:t>• Open records should retain cross-reference between the legacy ID and the Odoo record so history is not broken.</w:t>
      </w:r>
    </w:p>
    <w:p>
      <w:pPr>
        <w:pStyle w:val="WFResult"/>
        <w:keepNext w:val="0"/>
        <w:keepLines w:val="0"/>
        <w:spacing w:before="120" w:after="200"/>
        <w:jc w:val="left"/>
        <w:shd w:fill="EDF3FA"/>
        <w:pBdr>
          <w:top w:val="single" w:sz="6" w:space="3" w:color="B7C9E2"/>
          <w:left w:val="single" w:sz="6" w:space="3" w:color="B7C9E2"/>
          <w:bottom w:val="single" w:sz="6" w:space="3" w:color="B7C9E2"/>
          <w:right w:val="single" w:sz="6" w:space="3" w:color="B7C9E2"/>
        </w:pBdr>
      </w:pPr>
      <w:r>
        <w:rPr>
          <w:rFonts w:ascii="Liberation Sans" w:hAnsi="Liberation Sans" w:cs="Liberation Sans" w:eastAsia="Liberation Sans"/>
        </w:rPr>
        <w:t>Workflow result — Coverage: □ Standard  □ Configuration  □ Odoo Studio  □ Development  □ Integration   |   Gap: ....................................   |   Action / Owner / Due: ....................................</w:t>
      </w:r>
    </w:p>
    <w:p>
      <w:pPr>
        <w:pStyle w:val="WFH1"/>
        <w:keepNext/>
        <w:keepLines/>
        <w:jc w:val="left"/>
      </w:pPr>
      <w:r>
        <w:rPr>
          <w:rFonts w:ascii="Liberation Sans" w:hAnsi="Liberation Sans" w:cs="Liberation Sans" w:eastAsia="Liberation Sans"/>
        </w:rPr>
        <w:t>14. Supporting/out-of-core workflows and scope boundary</w:t>
      </w:r>
    </w:p>
    <w:p>
      <w:pPr>
        <w:pStyle w:val="WFIntro"/>
        <w:keepNext w:val="0"/>
        <w:keepLines/>
        <w:jc w:val="left"/>
        <w:shd w:fill="F6F8FA"/>
      </w:pPr>
      <w:r>
        <w:rPr>
          <w:rFonts w:ascii="Liberation Sans" w:hAnsi="Liberation Sans" w:cs="Liberation Sans" w:eastAsia="Liberation Sans"/>
        </w:rPr>
        <w:t>Not every current workflow export belongs in the Sales &amp; CRM core; each must be assigned to the correct implementation scope.</w:t>
      </w:r>
    </w:p>
    <w:p>
      <w:pPr>
        <w:keepLines/>
        <w:spacing w:after="100"/>
        <w:jc w:val="center"/>
      </w:pPr>
      <w:r>
        <w:drawing>
          <wp:inline xmlns:a="http://schemas.openxmlformats.org/drawingml/2006/main" xmlns:pic="http://schemas.openxmlformats.org/drawingml/2006/picture">
            <wp:extent cx="9288000" cy="3244284"/>
            <wp:docPr id="19" name="Picture 19"/>
            <wp:cNvGraphicFramePr>
              <a:graphicFrameLocks noChangeAspect="1"/>
            </wp:cNvGraphicFramePr>
            <a:graphic>
              <a:graphicData uri="http://schemas.openxmlformats.org/drawingml/2006/picture">
                <pic:pic>
                  <pic:nvPicPr>
                    <pic:cNvPr id="0" name="support_flows_en.png"/>
                    <pic:cNvPicPr/>
                  </pic:nvPicPr>
                  <pic:blipFill>
                    <a:blip r:embed="rId28"/>
                    <a:stretch>
                      <a:fillRect/>
                    </a:stretch>
                  </pic:blipFill>
                  <pic:spPr>
                    <a:xfrm>
                      <a:off x="0" y="0"/>
                      <a:ext cx="9288000" cy="3244284"/>
                    </a:xfrm>
                    <a:prstGeom prst="rect"/>
                  </pic:spPr>
                </pic:pic>
              </a:graphicData>
            </a:graphic>
          </wp:inline>
        </w:drawing>
      </w:r>
    </w:p>
    <w:p>
      <w:pPr>
        <w:pStyle w:val="WFH2"/>
        <w:keepNext/>
        <w:keepLines/>
        <w:jc w:val="left"/>
        <w:shd w:fill="EEF4FA"/>
      </w:pPr>
      <w:r>
        <w:rPr>
          <w:rFonts w:ascii="Liberation Sans" w:hAnsi="Liberation Sans" w:cs="Liberation Sans" w:eastAsia="Liberation Sans"/>
        </w:rPr>
        <w:t>Supporting processes</w:t>
      </w:r>
    </w:p>
    <w:p>
      <w:pPr>
        <w:pStyle w:val="WFBullet"/>
        <w:keepNext w:val="0"/>
        <w:keepLines w:val="0"/>
        <w:ind w:right="0" w:left="198"/>
        <w:jc w:val="left"/>
      </w:pPr>
      <w:r>
        <w:rPr>
          <w:rFonts w:ascii="Liberation Sans" w:hAnsi="Liberation Sans" w:cs="Liberation Sans" w:eastAsia="Liberation Sans"/>
        </w:rPr>
        <w:t>• B2B backup: item request → Technical → Sales Manager approval → sales-trend review → item receipt/sale notification → archive; this is primarily replenishment/sourcing support.</w:t>
      </w:r>
    </w:p>
    <w:p>
      <w:pPr>
        <w:pStyle w:val="WFBullet"/>
        <w:keepNext w:val="0"/>
        <w:keepLines w:val="0"/>
        <w:ind w:right="0" w:left="198"/>
        <w:jc w:val="left"/>
      </w:pPr>
      <w:r>
        <w:rPr>
          <w:rFonts w:ascii="Liberation Sans" w:hAnsi="Liberation Sans" w:cs="Liberation Sans" w:eastAsia="Liberation Sans"/>
        </w:rPr>
        <w:t>• Monthly warehouse ordering: request/review → Management/Technical → pricing/budget/shipping → order/shipping/receipt/coding; this belongs to Inventory Replenishment/Purchase.</w:t>
      </w:r>
    </w:p>
    <w:p>
      <w:pPr>
        <w:pStyle w:val="WFBullet"/>
        <w:keepNext w:val="0"/>
        <w:keepLines w:val="0"/>
        <w:ind w:right="0" w:left="198"/>
        <w:jc w:val="left"/>
      </w:pPr>
      <w:r>
        <w:rPr>
          <w:rFonts w:ascii="Liberation Sans" w:hAnsi="Liberation Sans" w:cs="Liberation Sans" w:eastAsia="Liberation Sans"/>
        </w:rPr>
        <w:t>• Technical sample request is a sample-procurement process supporting Technical/R&amp;D.</w:t>
      </w:r>
    </w:p>
    <w:p>
      <w:pPr>
        <w:pStyle w:val="WFH2"/>
        <w:keepNext/>
        <w:keepLines/>
        <w:jc w:val="left"/>
        <w:shd w:fill="EEF4FA"/>
      </w:pPr>
      <w:r>
        <w:rPr>
          <w:rFonts w:ascii="Liberation Sans" w:hAnsi="Liberation Sans" w:cs="Liberation Sans" w:eastAsia="Liberation Sans"/>
        </w:rPr>
        <w:t>International and financial processes</w:t>
      </w:r>
    </w:p>
    <w:p>
      <w:pPr>
        <w:pStyle w:val="WFBullet"/>
        <w:keepNext w:val="0"/>
        <w:keepLines w:val="0"/>
        <w:ind w:right="0" w:left="198"/>
        <w:jc w:val="left"/>
      </w:pPr>
      <w:r>
        <w:rPr>
          <w:rFonts w:ascii="Liberation Sans" w:hAnsi="Liberation Sans" w:cs="Liberation Sans" w:eastAsia="Liberation Sans"/>
        </w:rPr>
        <w:t>• Turkey and Dubai request workflows are branch/country specific; decide whether they are in Iran scope or only reference processes.</w:t>
      </w:r>
    </w:p>
    <w:p>
      <w:pPr>
        <w:pStyle w:val="WFBullet"/>
        <w:keepNext w:val="0"/>
        <w:keepLines w:val="0"/>
        <w:ind w:right="0" w:left="198"/>
        <w:jc w:val="left"/>
      </w:pPr>
      <w:r>
        <w:rPr>
          <w:rFonts w:ascii="Liberation Sans" w:hAnsi="Liberation Sans" w:cs="Liberation Sans" w:eastAsia="Liberation Sans"/>
        </w:rPr>
        <w:t>• Transport payments and international-branch funds/payment requests belong to Finance/Logistics; only gates/statuses needed by Sales should be exposed.</w:t>
      </w:r>
    </w:p>
    <w:p>
      <w:pPr>
        <w:pStyle w:val="WFBullet"/>
        <w:keepNext w:val="0"/>
        <w:keepLines w:val="0"/>
        <w:ind w:right="0" w:left="198"/>
        <w:jc w:val="left"/>
      </w:pPr>
      <w:r>
        <w:rPr>
          <w:rFonts w:ascii="Liberation Sans" w:hAnsi="Liberation Sans" w:cs="Liberation Sans" w:eastAsia="Liberation Sans"/>
        </w:rPr>
        <w:t>• Design principle: Sales should not own payments or logistics; it should only see statuses required to make customer commitments.</w:t>
      </w:r>
    </w:p>
    <w:p>
      <w:pPr>
        <w:pStyle w:val="WFResult"/>
        <w:keepNext w:val="0"/>
        <w:keepLines w:val="0"/>
        <w:spacing w:before="120" w:after="200"/>
        <w:jc w:val="left"/>
        <w:shd w:fill="EDF3FA"/>
        <w:pBdr>
          <w:top w:val="single" w:sz="6" w:space="3" w:color="B7C9E2"/>
          <w:left w:val="single" w:sz="6" w:space="3" w:color="B7C9E2"/>
          <w:bottom w:val="single" w:sz="6" w:space="3" w:color="B7C9E2"/>
          <w:right w:val="single" w:sz="6" w:space="3" w:color="B7C9E2"/>
        </w:pBdr>
      </w:pPr>
      <w:r>
        <w:rPr>
          <w:rFonts w:ascii="Liberation Sans" w:hAnsi="Liberation Sans" w:cs="Liberation Sans" w:eastAsia="Liberation Sans"/>
        </w:rPr>
        <w:t>Workflow result — Coverage: □ Standard  □ Configuration  □ Odoo Studio  □ Development  □ Integration   |   Gap: ....................................   |   Action / Owner / Due: ....................................</w:t>
      </w:r>
    </w:p>
    <w:p>
      <w:pPr>
        <w:pStyle w:val="WFH1"/>
        <w:keepNext/>
        <w:keepLines/>
        <w:jc w:val="left"/>
      </w:pPr>
      <w:r>
        <w:rPr>
          <w:rFonts w:ascii="Liberation Sans" w:hAnsi="Liberation Sans" w:cs="Liberation Sans" w:eastAsia="Liberation Sans"/>
        </w:rPr>
        <w:t>15. Run the workshop through these workflows — demo-driven, not checklist-driven</w:t>
      </w:r>
    </w:p>
    <w:p>
      <w:pPr>
        <w:pStyle w:val="WFIntro"/>
        <w:keepNext w:val="0"/>
        <w:keepLines/>
        <w:jc w:val="left"/>
        <w:shd w:fill="F6F8FA"/>
      </w:pPr>
      <w:r>
        <w:rPr>
          <w:rFonts w:ascii="Liberation Sans" w:hAnsi="Liberation Sans" w:cs="Liberation Sans" w:eastAsia="Liberation Sans"/>
        </w:rPr>
        <w:t>The workshop should close a canonical workflow, owner, data model, approval rule, integration boundary, reports/KPIs, gaps, and next actions for each branch.</w:t>
      </w:r>
    </w:p>
    <w:p>
      <w:pPr>
        <w:pStyle w:val="WFH2"/>
        <w:keepNext/>
        <w:keepLines/>
        <w:jc w:val="left"/>
        <w:shd w:fill="EEF4FA"/>
      </w:pPr>
      <w:r>
        <w:rPr>
          <w:rFonts w:ascii="Liberation Sans" w:hAnsi="Liberation Sans" w:cs="Liberation Sans" w:eastAsia="Liberation Sans"/>
        </w:rPr>
        <w:t>Recommended workshop sequence</w:t>
      </w:r>
    </w:p>
    <w:p>
      <w:pPr>
        <w:pStyle w:val="WFBullet"/>
        <w:keepNext w:val="0"/>
        <w:keepLines w:val="0"/>
        <w:ind w:right="0" w:left="198"/>
        <w:jc w:val="left"/>
      </w:pPr>
      <w:r>
        <w:rPr>
          <w:rFonts w:ascii="Liberation Sans" w:hAnsi="Liberation Sans" w:cs="Liberation Sans" w:eastAsia="Liberation Sans"/>
        </w:rPr>
        <w:t>• 1) Customer/Lead/Ownership and 3CX handoff; 2) Quotation/Credit/Sales Order core; 3) Inventory/Reservation; 4) Technical/Test; 5) Domestic sourcing; 6) Foreign CPT/DDP; 7) Consignment/Return; 8) Post-sales CRM/BI/Integration.</w:t>
      </w:r>
    </w:p>
    <w:p>
      <w:pPr>
        <w:pStyle w:val="WFBullet"/>
        <w:keepNext w:val="0"/>
        <w:keepLines w:val="0"/>
        <w:ind w:right="0" w:left="198"/>
        <w:jc w:val="left"/>
      </w:pPr>
      <w:r>
        <w:rPr>
          <w:rFonts w:ascii="Liberation Sans" w:hAnsi="Liberation Sans" w:cs="Liberation Sans" w:eastAsia="Liberation Sans"/>
        </w:rPr>
        <w:t>• For each workflow, record Fit/Gap, module/feature, coverage type (Standard/Configuration/Odoo Studio/Development/Integration), limitations, demo, action owner, and due date in place.</w:t>
      </w:r>
    </w:p>
    <w:p>
      <w:pPr>
        <w:pStyle w:val="WFBullet"/>
        <w:keepNext w:val="0"/>
        <w:keepLines w:val="0"/>
        <w:ind w:right="0" w:left="198"/>
        <w:jc w:val="left"/>
      </w:pPr>
      <w:r>
        <w:rPr>
          <w:rFonts w:ascii="Liberation Sans" w:hAnsi="Liberation Sans" w:cs="Liberation Sans" w:eastAsia="Liberation Sans"/>
        </w:rPr>
        <w:t>• Whenever the Odoo team says “it can be done,” request the actual scenario in the system or a precise flow. For custom development, record estimated hours, upgrade impact, and the standard alternative.</w:t>
      </w:r>
    </w:p>
    <w:p>
      <w:pPr>
        <w:pStyle w:val="WFH2"/>
        <w:keepNext/>
        <w:keepLines/>
        <w:jc w:val="left"/>
        <w:shd w:fill="EEF4FA"/>
      </w:pPr>
      <w:r>
        <w:rPr>
          <w:rFonts w:ascii="Liberation Sans" w:hAnsi="Liberation Sans" w:cs="Liberation Sans" w:eastAsia="Liberation Sans"/>
        </w:rPr>
        <w:t>Three non-negotiable demos</w:t>
      </w:r>
    </w:p>
    <w:p>
      <w:pPr>
        <w:pStyle w:val="WFBullet"/>
        <w:keepNext w:val="0"/>
        <w:keepLines w:val="0"/>
        <w:ind w:right="0" w:left="198"/>
        <w:jc w:val="left"/>
      </w:pPr>
      <w:r>
        <w:rPr>
          <w:rFonts w:ascii="Liberation Sans" w:hAnsi="Liberation Sans" w:cs="Liberation Sans" w:eastAsia="Liberation Sans"/>
        </w:rPr>
        <w:t>• Stock sale: Lead/Opportunity → Quotation → Approval/Credit → Sales Order → Reservation/Expiry → Partial Delivery → Invoice/Payment.</w:t>
      </w:r>
    </w:p>
    <w:p>
      <w:pPr>
        <w:pStyle w:val="WFBullet"/>
        <w:keepNext w:val="0"/>
        <w:keepLines w:val="0"/>
        <w:ind w:right="0" w:left="198"/>
        <w:jc w:val="left"/>
      </w:pPr>
      <w:r>
        <w:rPr>
          <w:rFonts w:ascii="Liberation Sans" w:hAnsi="Liberation Sans" w:cs="Liberation Sans" w:eastAsia="Liberation Sans"/>
        </w:rPr>
        <w:t>• Technical/test: Opportunity → Technical Request → Approval → in-stock/out-of-stock Test → Inventory/Purchase → Result → Sale/Return.</w:t>
      </w:r>
    </w:p>
    <w:p>
      <w:pPr>
        <w:pStyle w:val="WFBullet"/>
        <w:keepNext w:val="0"/>
        <w:keepLines w:val="0"/>
        <w:ind w:right="0" w:left="198"/>
        <w:jc w:val="left"/>
      </w:pPr>
      <w:r>
        <w:rPr>
          <w:rFonts w:ascii="Liberation Sans" w:hAnsi="Liberation Sans" w:cs="Liberation Sans" w:eastAsia="Liberation Sans"/>
        </w:rPr>
        <w:t>• Foreign sourcing: Opportunity → Technical/Supplier Offer/Pricing/Finance/Contract/Prepayment → Purchase → CPT and DDP → Delivery/Invoice/Feedback.</w:t>
      </w:r>
    </w:p>
    <w:p>
      <w:pPr>
        <w:pStyle w:val="WFH2"/>
        <w:keepNext/>
        <w:keepLines/>
        <w:jc w:val="left"/>
        <w:shd w:fill="EEF4FA"/>
      </w:pPr>
      <w:r>
        <w:rPr>
          <w:rFonts w:ascii="Liberation Sans" w:hAnsi="Liberation Sans" w:cs="Liberation Sans" w:eastAsia="Liberation Sans"/>
        </w:rPr>
        <w:t>Evidence by workflow and desired output</w:t>
      </w:r>
    </w:p>
    <w:p>
      <w:pPr>
        <w:pStyle w:val="WFBullet"/>
        <w:keepNext w:val="0"/>
        <w:keepLines w:val="0"/>
        <w:ind w:right="0" w:left="198"/>
        <w:jc w:val="left"/>
      </w:pPr>
      <w:r>
        <w:rPr>
          <w:rFonts w:ascii="Liberation Sans" w:hAnsi="Liberation Sans" w:cs="Liberation Sans" w:eastAsia="Liberation Sans"/>
        </w:rPr>
        <w:t>• Customer/Lead: multi-branch customer example, ownership/access rules, and call log.</w:t>
      </w:r>
    </w:p>
    <w:p>
      <w:pPr>
        <w:pStyle w:val="WFBullet"/>
        <w:keepNext w:val="0"/>
        <w:keepLines w:val="0"/>
        <w:ind w:right="0" w:left="198"/>
        <w:jc w:val="left"/>
      </w:pPr>
      <w:r>
        <w:rPr>
          <w:rFonts w:ascii="Liberation Sans" w:hAnsi="Liberation Sans" w:cs="Liberation Sans" w:eastAsia="Liberation Sans"/>
        </w:rPr>
        <w:t>• Commercial: quotation/proforma, pricing/FX, approvals, contract, aging/cheques, and commission.</w:t>
      </w:r>
    </w:p>
    <w:p>
      <w:pPr>
        <w:pStyle w:val="WFBullet"/>
        <w:keepNext w:val="0"/>
        <w:keepLines w:val="0"/>
        <w:ind w:right="0" w:left="198"/>
        <w:jc w:val="left"/>
      </w:pPr>
      <w:r>
        <w:rPr>
          <w:rFonts w:ascii="Liberation Sans" w:hAnsi="Liberation Sans" w:cs="Liberation Sans" w:eastAsia="Liberation Sans"/>
        </w:rPr>
        <w:t>• Inventory/Technical: stock/reservation, technical proposal/test report, consignment/return.</w:t>
      </w:r>
    </w:p>
    <w:p>
      <w:pPr>
        <w:pStyle w:val="WFBullet"/>
        <w:keepNext w:val="0"/>
        <w:keepLines w:val="0"/>
        <w:ind w:right="0" w:left="198"/>
        <w:jc w:val="left"/>
      </w:pPr>
      <w:r>
        <w:rPr>
          <w:rFonts w:ascii="Liberation Sans" w:hAnsi="Liberation Sans" w:cs="Liberation Sans" w:eastAsia="Liberation Sans"/>
        </w:rPr>
        <w:t>• Sourcing: domestic/foreign inquiry, Incoterm/lead time, prepayment/receipt, and shipment status.</w:t>
      </w:r>
    </w:p>
    <w:p>
      <w:pPr>
        <w:pStyle w:val="WFBullet"/>
        <w:keepNext w:val="0"/>
        <w:keepLines w:val="0"/>
        <w:ind w:right="0" w:left="198"/>
        <w:jc w:val="left"/>
      </w:pPr>
      <w:r>
        <w:rPr>
          <w:rFonts w:ascii="Liberation Sans" w:hAnsi="Liberation Sans" w:cs="Liberation Sans" w:eastAsia="Liberation Sans"/>
        </w:rPr>
        <w:t>• CRM/BI: dashboard, customer segmentation/value, campaign/inactive customers, and completed CRM-team workbook.</w:t>
      </w:r>
    </w:p>
    <w:p>
      <w:pPr>
        <w:pStyle w:val="WFBullet"/>
        <w:keepNext w:val="0"/>
        <w:keepLines w:val="0"/>
        <w:ind w:right="0" w:left="198"/>
        <w:jc w:val="left"/>
      </w:pPr>
      <w:r>
        <w:rPr>
          <w:rFonts w:ascii="Liberation Sans" w:hAnsi="Liberation Sans" w:cs="Liberation Sans" w:eastAsia="Liberation Sans"/>
        </w:rPr>
        <w:t>• Desired output: for every branch, agree the canonical workflow, owner, data model, approval rule, integration boundary, reports/KPIs, gaps, and next actions.</w:t>
      </w:r>
    </w:p>
    <w:p>
      <w:pPr>
        <w:pStyle w:val="WFSmall"/>
        <w:keepNext w:val="0"/>
        <w:keepLines/>
        <w:jc w:val="left"/>
        <w:shd w:fill="F5F5F5"/>
      </w:pPr>
      <w:r>
        <w:rPr>
          <w:rFonts w:ascii="Liberation Sans" w:hAnsi="Liberation Sans" w:cs="Liberation Sans" w:eastAsia="Liberation Sans"/>
        </w:rPr>
        <w:t>Basis of preparation: the complete final Sales &amp; CRM workflow document, BPMS workflow exports, the completed CRM-team workbook, and the related process profiles.</w:t>
      </w:r>
    </w:p>
    <w:sectPr w:rsidR="00FC693F" w:rsidRPr="0006063C" w:rsidSect="00034616">
      <w:footerReference w:type="default" r:id="rId9"/>
      <w:pgSz w:w="16838" w:h="11906" w:orient="landscape"/>
      <w:pgMar w:top="680" w:right="709" w:bottom="680" w:left="70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Liberation Sans" w:hAnsi="Liberation Sans" w:cs="Liberation Sans" w:eastAsia="Liberation Sans"/>
        <w:color w:val="64696E"/>
        <w:sz w:val="16"/>
      </w:rPr>
      <w:t xml:space="preserve">Karan Sa Industrial Group — Odoo workshop working document | Page </w:t>
    </w: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iberation Sans" w:hAnsi="Liberation Sans" w:cs="Liberation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WFTitle">
    <w:name w:val="WF Title"/>
    <w:pPr>
      <w:spacing w:before="0" w:after="200" w:line="259" w:lineRule="auto"/>
    </w:pPr>
    <w:rPr>
      <w:rFonts w:ascii="Liberation Sans" w:hAnsi="Liberation Sans" w:cs="Liberation Sans"/>
      <w:b/>
      <w:color w:val="194169"/>
      <w:sz w:val="44"/>
    </w:rPr>
  </w:style>
  <w:style w:type="paragraph" w:customStyle="1" w:styleId="WFSubtitle">
    <w:name w:val="WF Subtitle"/>
    <w:pPr>
      <w:spacing w:before="0" w:after="200" w:line="259" w:lineRule="auto"/>
    </w:pPr>
    <w:rPr>
      <w:rFonts w:ascii="Liberation Sans" w:hAnsi="Liberation Sans" w:cs="Liberation Sans"/>
      <w:b w:val="0"/>
      <w:color w:val="414E5C"/>
      <w:sz w:val="24"/>
    </w:rPr>
  </w:style>
  <w:style w:type="paragraph" w:customStyle="1" w:styleId="WFH1">
    <w:name w:val="WF H1"/>
    <w:pPr>
      <w:spacing w:before="200" w:after="120" w:line="259" w:lineRule="auto"/>
    </w:pPr>
    <w:rPr>
      <w:rFonts w:ascii="Liberation Sans" w:hAnsi="Liberation Sans" w:cs="Liberation Sans"/>
      <w:b/>
      <w:color w:val="194169"/>
      <w:sz w:val="30"/>
    </w:rPr>
  </w:style>
  <w:style w:type="paragraph" w:customStyle="1" w:styleId="WFH2">
    <w:name w:val="WF H2"/>
    <w:pPr>
      <w:spacing w:before="140" w:after="60" w:line="259" w:lineRule="auto"/>
    </w:pPr>
    <w:rPr>
      <w:rFonts w:ascii="Liberation Sans" w:hAnsi="Liberation Sans" w:cs="Liberation Sans"/>
      <w:b/>
      <w:color w:val="3D5C7A"/>
      <w:sz w:val="23"/>
    </w:rPr>
  </w:style>
  <w:style w:type="paragraph" w:customStyle="1" w:styleId="WFIntro">
    <w:name w:val="WF Intro"/>
    <w:pPr>
      <w:spacing w:before="40" w:after="120" w:line="259" w:lineRule="auto"/>
    </w:pPr>
    <w:rPr>
      <w:rFonts w:ascii="Liberation Sans" w:hAnsi="Liberation Sans" w:cs="Liberation Sans"/>
      <w:b w:val="0"/>
      <w:color w:val="3C444C"/>
      <w:sz w:val="21"/>
    </w:rPr>
  </w:style>
  <w:style w:type="paragraph" w:customStyle="1" w:styleId="WFBullet">
    <w:name w:val="WF Bullet"/>
    <w:pPr>
      <w:spacing w:before="0" w:after="60" w:line="259" w:lineRule="auto"/>
    </w:pPr>
    <w:rPr>
      <w:rFonts w:ascii="Liberation Sans" w:hAnsi="Liberation Sans" w:cs="Liberation Sans"/>
      <w:b w:val="0"/>
      <w:color w:val="23282D"/>
      <w:sz w:val="20"/>
    </w:rPr>
  </w:style>
  <w:style w:type="paragraph" w:customStyle="1" w:styleId="WFResult">
    <w:name w:val="WF Result"/>
    <w:pPr>
      <w:spacing w:before="120" w:after="160" w:line="259" w:lineRule="auto"/>
    </w:pPr>
    <w:rPr>
      <w:rFonts w:ascii="Liberation Sans" w:hAnsi="Liberation Sans" w:cs="Liberation Sans"/>
      <w:b w:val="0"/>
      <w:color w:val="323C46"/>
      <w:sz w:val="19"/>
    </w:rPr>
  </w:style>
  <w:style w:type="paragraph" w:customStyle="1" w:styleId="WFSmall">
    <w:name w:val="WF Small"/>
    <w:pPr>
      <w:spacing w:before="0" w:after="60" w:line="259" w:lineRule="auto"/>
    </w:pPr>
    <w:rPr>
      <w:rFonts w:ascii="Liberation Sans" w:hAnsi="Liberation Sans" w:cs="Liberation Sans"/>
      <w:b w:val="0"/>
      <w:color w:val="505458"/>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Integrated Sales &amp; CRM Workflow Map</dc:title>
  <dc:subject>Odoo Sales &amp; CRM workflow requirements</dc:subject>
  <dc:creator>Karan Sa Industrial Group</dc:creator>
  <cp:keywords/>
  <dc:description>generated by python-docx</dc:description>
  <cp:lastModifiedBy/>
  <cp:revision>1</cp:revision>
  <dcterms:created xsi:type="dcterms:W3CDTF">2013-12-23T23:15:00Z</dcterms:created>
  <dcterms:modified xsi:type="dcterms:W3CDTF">2013-12-23T23:15:00Z</dcterms:modified>
  <cp:category/>
</cp:coreProperties>
</file>