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C87D" w14:textId="77777777" w:rsidR="009C0E74" w:rsidRDefault="00000000" w:rsidP="00C4239C">
      <w:pPr>
        <w:pStyle w:val="Title"/>
        <w:bidi/>
      </w:pPr>
      <w:r>
        <w:rPr>
          <w:rFonts w:ascii="Vazirmatn" w:hAnsi="Vazirmatn"/>
          <w:sz w:val="20"/>
          <w:rtl/>
        </w:rPr>
        <w:t>سفریتو | SAFARITO</w:t>
      </w:r>
    </w:p>
    <w:p w14:paraId="6E05292A" w14:textId="77777777" w:rsidR="009C0E74" w:rsidRDefault="00000000" w:rsidP="00C4239C">
      <w:pPr>
        <w:pStyle w:val="Heading1"/>
        <w:bidi/>
      </w:pPr>
      <w:r>
        <w:rPr>
          <w:rFonts w:ascii="Vazirmatn" w:hAnsi="Vazirmatn"/>
          <w:sz w:val="20"/>
          <w:rtl/>
        </w:rPr>
        <w:t>۰۲. سند نیازمندی‌های محصول (PRD)</w:t>
      </w:r>
    </w:p>
    <w:p w14:paraId="57093495" w14:textId="77777777" w:rsidR="009C0E74" w:rsidRDefault="00000000" w:rsidP="00C4239C">
      <w:pPr>
        <w:bidi/>
        <w:rPr>
          <w:rFonts w:hint="eastAsia"/>
        </w:rPr>
      </w:pPr>
      <w:r>
        <w:rPr>
          <w:rtl/>
        </w:rPr>
        <w:t>تعریف دامنه کسب‌وکار و سناریوهای پایه</w:t>
      </w:r>
    </w:p>
    <w:p w14:paraId="17330994" w14:textId="77777777" w:rsidR="009C0E74" w:rsidRDefault="00000000" w:rsidP="00C4239C">
      <w:pPr>
        <w:bidi/>
        <w:rPr>
          <w:rFonts w:hint="eastAsia"/>
        </w:rPr>
      </w:pPr>
      <w:r>
        <w:rPr>
          <w:rtl/>
        </w:rPr>
        <w:t>وضعیت سند: پیش‌نویس جهت جذب نیرو و دریافت پیشنهاد فنی | نسخه ۰.۱ | تاریخ: مهر ۱۴۰۵</w:t>
      </w:r>
    </w:p>
    <w:p w14:paraId="1C033741" w14:textId="77777777" w:rsidR="009C0E74" w:rsidRDefault="00000000" w:rsidP="00C4239C">
      <w:pPr>
        <w:bidi/>
        <w:rPr>
          <w:rFonts w:hint="eastAsia"/>
        </w:rPr>
      </w:pPr>
      <w:r>
        <w:rPr>
          <w:rtl/>
        </w:rPr>
        <w:t>توجه: این سند مشخصات طراحی پیشنهادی است؛ وجود پیاده‌سازی فعلی، قرارداد با تأمین‌کنندگان یا نهایی‌شدن تصمیمات فنی را تأیید نمی‌کند.</w:t>
      </w:r>
    </w:p>
    <w:p w14:paraId="426B6CD7" w14:textId="77777777" w:rsidR="009C0E74" w:rsidRDefault="00000000" w:rsidP="00C4239C">
      <w:pPr>
        <w:pStyle w:val="Heading1"/>
        <w:bidi/>
      </w:pPr>
      <w:r>
        <w:rPr>
          <w:rFonts w:ascii="Vazirmatn" w:hAnsi="Vazirmatn"/>
          <w:sz w:val="20"/>
          <w:rtl/>
        </w:rPr>
        <w:t>نقش‌های اصلی</w:t>
      </w:r>
    </w:p>
    <w:p w14:paraId="2E3B3EBC" w14:textId="77777777" w:rsidR="009C0E74" w:rsidRDefault="00000000" w:rsidP="00C4239C">
      <w:pPr>
        <w:bidi/>
        <w:rPr>
          <w:rFonts w:hint="eastAsia"/>
        </w:rPr>
      </w:pPr>
      <w:r>
        <w:rPr>
          <w:rtl/>
        </w:rPr>
        <w:t>مشتری؛ فروشنده؛ کارمند فروشنده با مجوزهای محدود؛ مدیر پلتفرم؛ پشتیبان؛ سرویس یا ایجنت با هویت ماشینی.</w:t>
      </w:r>
    </w:p>
    <w:p w14:paraId="31E288D7" w14:textId="77777777" w:rsidR="009C0E74" w:rsidRDefault="00000000" w:rsidP="00C4239C">
      <w:pPr>
        <w:pStyle w:val="Heading1"/>
        <w:bidi/>
      </w:pPr>
      <w:r>
        <w:rPr>
          <w:rFonts w:ascii="Vazirmatn" w:hAnsi="Vazirmatn"/>
          <w:sz w:val="20"/>
          <w:rtl/>
        </w:rPr>
        <w:t>قابلیت‌های کسب‌وکار هدف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9C0E74" w14:paraId="3AE5C809" w14:textId="77777777">
        <w:trPr>
          <w:jc w:val="center"/>
        </w:trPr>
        <w:tc>
          <w:tcPr>
            <w:tcW w:w="3286" w:type="dxa"/>
          </w:tcPr>
          <w:p w14:paraId="5AA87213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قابلیت</w:t>
            </w:r>
          </w:p>
        </w:tc>
        <w:tc>
          <w:tcPr>
            <w:tcW w:w="3286" w:type="dxa"/>
          </w:tcPr>
          <w:p w14:paraId="0B2D382B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رفتار مورد انتظار</w:t>
            </w:r>
          </w:p>
        </w:tc>
        <w:tc>
          <w:tcPr>
            <w:tcW w:w="3286" w:type="dxa"/>
          </w:tcPr>
          <w:p w14:paraId="60D0875C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وضعیت در هسته ۰.۱</w:t>
            </w:r>
          </w:p>
        </w:tc>
      </w:tr>
      <w:tr w:rsidR="009C0E74" w14:paraId="38F5EF55" w14:textId="77777777">
        <w:trPr>
          <w:jc w:val="center"/>
        </w:trPr>
        <w:tc>
          <w:tcPr>
            <w:tcW w:w="3286" w:type="dxa"/>
          </w:tcPr>
          <w:p w14:paraId="1C37E587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عضویت و سازمان</w:t>
            </w:r>
          </w:p>
        </w:tc>
        <w:tc>
          <w:tcPr>
            <w:tcW w:w="3286" w:type="dxa"/>
          </w:tcPr>
          <w:p w14:paraId="276D20DF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OTP، عضویت چندسازمانی و کنترل دسترسی</w:t>
            </w:r>
          </w:p>
        </w:tc>
        <w:tc>
          <w:tcPr>
            <w:tcW w:w="3286" w:type="dxa"/>
          </w:tcPr>
          <w:p w14:paraId="2092C0AA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پایه</w:t>
            </w:r>
          </w:p>
        </w:tc>
      </w:tr>
      <w:tr w:rsidR="009C0E74" w14:paraId="32A5AF04" w14:textId="77777777">
        <w:trPr>
          <w:jc w:val="center"/>
        </w:trPr>
        <w:tc>
          <w:tcPr>
            <w:tcW w:w="3286" w:type="dxa"/>
          </w:tcPr>
          <w:p w14:paraId="4DEB64D9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پذیرش فروشنده</w:t>
            </w:r>
          </w:p>
        </w:tc>
        <w:tc>
          <w:tcPr>
            <w:tcW w:w="3286" w:type="dxa"/>
          </w:tcPr>
          <w:p w14:paraId="5A88B1EC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ارسال اطلاعات، بررسی و تأیید مدیر</w:t>
            </w:r>
          </w:p>
        </w:tc>
        <w:tc>
          <w:tcPr>
            <w:tcW w:w="3286" w:type="dxa"/>
          </w:tcPr>
          <w:p w14:paraId="491E8373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نمونه عمودی</w:t>
            </w:r>
          </w:p>
        </w:tc>
      </w:tr>
      <w:tr w:rsidR="009C0E74" w14:paraId="28E4B980" w14:textId="77777777">
        <w:trPr>
          <w:jc w:val="center"/>
        </w:trPr>
        <w:tc>
          <w:tcPr>
            <w:tcW w:w="3286" w:type="dxa"/>
          </w:tcPr>
          <w:p w14:paraId="1937F6EF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کاتالوگ خدمات</w:t>
            </w:r>
          </w:p>
        </w:tc>
        <w:tc>
          <w:tcPr>
            <w:tcW w:w="3286" w:type="dxa"/>
          </w:tcPr>
          <w:p w14:paraId="1308F76F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محصول، قیمت، شرایط و ظرفیت</w:t>
            </w:r>
          </w:p>
        </w:tc>
        <w:tc>
          <w:tcPr>
            <w:tcW w:w="3286" w:type="dxa"/>
          </w:tcPr>
          <w:p w14:paraId="5A09112C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نمونه عمودی</w:t>
            </w:r>
          </w:p>
        </w:tc>
      </w:tr>
      <w:tr w:rsidR="009C0E74" w14:paraId="426C5D52" w14:textId="77777777">
        <w:trPr>
          <w:jc w:val="center"/>
        </w:trPr>
        <w:tc>
          <w:tcPr>
            <w:tcW w:w="3286" w:type="dxa"/>
          </w:tcPr>
          <w:p w14:paraId="69AD2848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مناقصه معکوس</w:t>
            </w:r>
          </w:p>
        </w:tc>
        <w:tc>
          <w:tcPr>
            <w:tcW w:w="3286" w:type="dxa"/>
          </w:tcPr>
          <w:p w14:paraId="32EF489E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درخواست، دعوت، پیشنهاد محرمانه، انتخاب</w:t>
            </w:r>
          </w:p>
        </w:tc>
        <w:tc>
          <w:tcPr>
            <w:tcW w:w="3286" w:type="dxa"/>
          </w:tcPr>
          <w:p w14:paraId="20C1B5E9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طراحی قرارداد؛ اجرای کامل بعداً</w:t>
            </w:r>
          </w:p>
        </w:tc>
      </w:tr>
      <w:tr w:rsidR="009C0E74" w14:paraId="315F3F27" w14:textId="77777777">
        <w:trPr>
          <w:jc w:val="center"/>
        </w:trPr>
        <w:tc>
          <w:tcPr>
            <w:tcW w:w="3286" w:type="dxa"/>
          </w:tcPr>
          <w:p w14:paraId="5244FD09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دقیقه نودی</w:t>
            </w:r>
          </w:p>
        </w:tc>
        <w:tc>
          <w:tcPr>
            <w:tcW w:w="3286" w:type="dxa"/>
          </w:tcPr>
          <w:p w14:paraId="3BAC31D7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عرضه فوری براساس مجوز فروشنده</w:t>
            </w:r>
          </w:p>
        </w:tc>
        <w:tc>
          <w:tcPr>
            <w:tcW w:w="3286" w:type="dxa"/>
          </w:tcPr>
          <w:p w14:paraId="5800CA57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بعداً</w:t>
            </w:r>
          </w:p>
        </w:tc>
      </w:tr>
      <w:tr w:rsidR="009C0E74" w14:paraId="2E8633C6" w14:textId="77777777">
        <w:trPr>
          <w:jc w:val="center"/>
        </w:trPr>
        <w:tc>
          <w:tcPr>
            <w:tcW w:w="3286" w:type="dxa"/>
          </w:tcPr>
          <w:p w14:paraId="2E0682F3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کف بازار</w:t>
            </w:r>
          </w:p>
        </w:tc>
        <w:tc>
          <w:tcPr>
            <w:tcW w:w="3286" w:type="dxa"/>
          </w:tcPr>
          <w:p w14:paraId="4ADA7E91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کمترین پیشنهاد عمومی قابل مقایسه</w:t>
            </w:r>
          </w:p>
        </w:tc>
        <w:tc>
          <w:tcPr>
            <w:tcW w:w="3286" w:type="dxa"/>
          </w:tcPr>
          <w:p w14:paraId="3B3655CC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نمونه محاسباتی</w:t>
            </w:r>
          </w:p>
        </w:tc>
      </w:tr>
      <w:tr w:rsidR="009C0E74" w14:paraId="51B71A0C" w14:textId="77777777">
        <w:trPr>
          <w:jc w:val="center"/>
        </w:trPr>
        <w:tc>
          <w:tcPr>
            <w:tcW w:w="3286" w:type="dxa"/>
          </w:tcPr>
          <w:p w14:paraId="6D7D0366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سفارش و رزرو</w:t>
            </w:r>
          </w:p>
        </w:tc>
        <w:tc>
          <w:tcPr>
            <w:tcW w:w="3286" w:type="dxa"/>
          </w:tcPr>
          <w:p w14:paraId="6FF86367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تأیید، وضعیت، ظرفیت و پیگیری</w:t>
            </w:r>
          </w:p>
        </w:tc>
        <w:tc>
          <w:tcPr>
            <w:tcW w:w="3286" w:type="dxa"/>
          </w:tcPr>
          <w:p w14:paraId="270A504B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نمونه آزمایشی</w:t>
            </w:r>
          </w:p>
        </w:tc>
      </w:tr>
      <w:tr w:rsidR="009C0E74" w14:paraId="04058F54" w14:textId="77777777">
        <w:trPr>
          <w:jc w:val="center"/>
        </w:trPr>
        <w:tc>
          <w:tcPr>
            <w:tcW w:w="3286" w:type="dxa"/>
          </w:tcPr>
          <w:p w14:paraId="786F1F2A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پرداخت و تسویه</w:t>
            </w:r>
          </w:p>
        </w:tc>
        <w:tc>
          <w:tcPr>
            <w:tcW w:w="3286" w:type="dxa"/>
          </w:tcPr>
          <w:p w14:paraId="5A0B822C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پرداخت، کمیسیون، دفترکل، استرداد</w:t>
            </w:r>
          </w:p>
        </w:tc>
        <w:tc>
          <w:tcPr>
            <w:tcW w:w="3286" w:type="dxa"/>
          </w:tcPr>
          <w:p w14:paraId="068DABD4" w14:textId="77777777" w:rsidR="009C0E74" w:rsidRDefault="00000000" w:rsidP="00C4239C">
            <w:pPr>
              <w:bidi/>
              <w:rPr>
                <w:rFonts w:hint="eastAsia"/>
              </w:rPr>
            </w:pPr>
            <w:r>
              <w:rPr>
                <w:rtl/>
              </w:rPr>
              <w:t>خارج از هسته ۰.۱</w:t>
            </w:r>
          </w:p>
        </w:tc>
      </w:tr>
    </w:tbl>
    <w:p w14:paraId="64583C8A" w14:textId="77777777" w:rsidR="009C0E74" w:rsidRDefault="009C0E74" w:rsidP="00C4239C">
      <w:pPr>
        <w:bidi/>
        <w:rPr>
          <w:rFonts w:hint="eastAsia"/>
        </w:rPr>
      </w:pPr>
    </w:p>
    <w:p w14:paraId="28176EB9" w14:textId="77777777" w:rsidR="009C0E74" w:rsidRDefault="00000000" w:rsidP="00C4239C">
      <w:pPr>
        <w:pStyle w:val="Heading1"/>
        <w:bidi/>
      </w:pPr>
      <w:r>
        <w:rPr>
          <w:rFonts w:ascii="Vazirmatn" w:hAnsi="Vazirmatn"/>
          <w:sz w:val="20"/>
          <w:rtl/>
        </w:rPr>
        <w:t>قواعد غیرقابل چشم‌پوشی</w:t>
      </w:r>
    </w:p>
    <w:p w14:paraId="25FF7AF6" w14:textId="77777777" w:rsidR="009C0E74" w:rsidRDefault="00000000" w:rsidP="00C4239C">
      <w:pPr>
        <w:bidi/>
        <w:rPr>
          <w:rFonts w:hint="eastAsia"/>
        </w:rPr>
      </w:pPr>
      <w:r>
        <w:rPr>
          <w:rtl/>
        </w:rPr>
        <w:t>• فروشنده حق مشاهده پیشنهاد محرمانه رقیب را ندارد.</w:t>
      </w:r>
    </w:p>
    <w:p w14:paraId="551CFB58" w14:textId="77777777" w:rsidR="009C0E74" w:rsidRDefault="00000000" w:rsidP="00C4239C">
      <w:pPr>
        <w:bidi/>
        <w:rPr>
          <w:rFonts w:hint="eastAsia"/>
        </w:rPr>
      </w:pPr>
      <w:r>
        <w:rPr>
          <w:rtl/>
        </w:rPr>
        <w:t>• هر درخواست باید با tenant و هویت مجاز مرتبط باشد.</w:t>
      </w:r>
    </w:p>
    <w:p w14:paraId="53E33FDA" w14:textId="77777777" w:rsidR="009C0E74" w:rsidRDefault="00000000" w:rsidP="00C4239C">
      <w:pPr>
        <w:bidi/>
        <w:rPr>
          <w:rFonts w:hint="eastAsia"/>
        </w:rPr>
      </w:pPr>
      <w:r>
        <w:rPr>
          <w:rtl/>
        </w:rPr>
        <w:t>• انتشار نقد و بررسی تنها پس از تأیید مدیر انجام شود.</w:t>
      </w:r>
    </w:p>
    <w:p w14:paraId="501562B7" w14:textId="77777777" w:rsidR="009C0E74" w:rsidRDefault="00000000" w:rsidP="00C4239C">
      <w:pPr>
        <w:bidi/>
        <w:rPr>
          <w:rFonts w:hint="eastAsia"/>
        </w:rPr>
      </w:pPr>
      <w:r>
        <w:rPr>
          <w:rtl/>
        </w:rPr>
        <w:t>• تغییر قیمت، رزرو، پرداخت و استرداد از مسیر APIهای قطعی و کنترل‌شده انجام شود.</w:t>
      </w:r>
    </w:p>
    <w:p w14:paraId="5F78DC1F" w14:textId="77777777" w:rsidR="009C0E74" w:rsidRDefault="00000000" w:rsidP="00C4239C">
      <w:pPr>
        <w:bidi/>
        <w:rPr>
          <w:rFonts w:hint="eastAsia"/>
        </w:rPr>
      </w:pPr>
      <w:r>
        <w:rPr>
          <w:rtl/>
        </w:rPr>
        <w:t>• کاربر نباید به داده سازمان دیگر دسترسی پیدا کند.</w:t>
      </w:r>
    </w:p>
    <w:p w14:paraId="3AA182B4" w14:textId="77777777" w:rsidR="009C0E74" w:rsidRDefault="00000000" w:rsidP="00C4239C">
      <w:pPr>
        <w:pStyle w:val="Heading1"/>
        <w:bidi/>
      </w:pPr>
      <w:r>
        <w:rPr>
          <w:rFonts w:ascii="Vazirmatn" w:hAnsi="Vazirmatn"/>
          <w:sz w:val="20"/>
          <w:rtl/>
        </w:rPr>
        <w:t>پرسش‌های باز</w:t>
      </w:r>
    </w:p>
    <w:p w14:paraId="61200D61" w14:textId="77777777" w:rsidR="009C0E74" w:rsidRDefault="00000000" w:rsidP="00C4239C">
      <w:pPr>
        <w:bidi/>
        <w:rPr>
          <w:rFonts w:hint="eastAsia"/>
        </w:rPr>
      </w:pPr>
      <w:r>
        <w:rPr>
          <w:rtl/>
        </w:rPr>
        <w:t>درگاه پرداخت و الزامات قانونی، روش دقیق تسویه، انواع محصولات MVP، سیاست لغو، سقف اعتبار B2B و الزامات نگهداری داده هنوز باید با مالک محصول نهایی شوند.</w:t>
      </w:r>
    </w:p>
    <w:sectPr w:rsidR="009C0E74" w:rsidSect="00034616"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9233301">
    <w:abstractNumId w:val="8"/>
  </w:num>
  <w:num w:numId="2" w16cid:durableId="1681925610">
    <w:abstractNumId w:val="6"/>
  </w:num>
  <w:num w:numId="3" w16cid:durableId="1912227062">
    <w:abstractNumId w:val="5"/>
  </w:num>
  <w:num w:numId="4" w16cid:durableId="567107563">
    <w:abstractNumId w:val="4"/>
  </w:num>
  <w:num w:numId="5" w16cid:durableId="1959294631">
    <w:abstractNumId w:val="7"/>
  </w:num>
  <w:num w:numId="6" w16cid:durableId="990522626">
    <w:abstractNumId w:val="3"/>
  </w:num>
  <w:num w:numId="7" w16cid:durableId="1810247271">
    <w:abstractNumId w:val="2"/>
  </w:num>
  <w:num w:numId="8" w16cid:durableId="245648864">
    <w:abstractNumId w:val="1"/>
  </w:num>
  <w:num w:numId="9" w16cid:durableId="55007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C0E74"/>
    <w:rsid w:val="00A6374E"/>
    <w:rsid w:val="00AA1D8D"/>
    <w:rsid w:val="00B47730"/>
    <w:rsid w:val="00C4239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F3879B"/>
  <w14:defaultImageDpi w14:val="300"/>
  <w15:docId w15:val="{E68ABEDC-932A-4317-8FDA-7C0A4F7A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Vazirmatn" w:hAnsi="Vazirmat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Mohsen Yasemi</cp:lastModifiedBy>
  <cp:revision>2</cp:revision>
  <dcterms:created xsi:type="dcterms:W3CDTF">2013-12-23T23:15:00Z</dcterms:created>
  <dcterms:modified xsi:type="dcterms:W3CDTF">2026-10-20T06:14:00Z</dcterms:modified>
  <cp:category/>
</cp:coreProperties>
</file>